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F9227" w14:textId="77777777" w:rsidR="000E1227" w:rsidRDefault="003556F2">
      <w:pPr>
        <w:pStyle w:val="BodyText"/>
        <w:rPr>
          <w:sz w:val="20"/>
        </w:rPr>
      </w:pPr>
      <w:r>
        <w:pict w14:anchorId="419042F7">
          <v:group id="docshapegroup1" o:spid="_x0000_s2198" style="position:absolute;margin-left:0;margin-top:275.7pt;width:612pt;height:516.3pt;z-index:15729152;mso-position-horizontal-relative:page;mso-position-vertical-relative:page" coordorigin=",5514" coordsize="12240,10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2206" type="#_x0000_t75" style="position:absolute;top:7201;width:12240;height:8638">
              <v:imagedata r:id="rId7" o:title=""/>
            </v:shape>
            <v:rect id="docshape3" o:spid="_x0000_s2205" style="position:absolute;top:6318;width:12240;height:4198" fillcolor="#221f1f" stroked="f">
              <v:fill opacity="13107f"/>
            </v:rect>
            <v:shape id="docshape4" o:spid="_x0000_s2204" style="position:absolute;top:6381;width:12240;height:3794" coordorigin=",6381" coordsize="12240,3794" path="m12240,6381l,9372r,803l12240,7214r,-833xe" fillcolor="#66953e" stroked="f">
              <v:path arrowok="t"/>
            </v:shape>
            <v:rect id="docshape5" o:spid="_x0000_s2203" style="position:absolute;left:4158;top:5514;width:8082;height:2974" fillcolor="#221f1f" stroked="f">
              <v:fill opacity="13107f"/>
            </v:rect>
            <v:shape id="docshape6" o:spid="_x0000_s2202" style="position:absolute;left:4507;top:5864;width:7733;height:2412" coordorigin="4507,5864" coordsize="7733,2412" path="m12240,5864l4543,7757r-36,519l12240,6384r,-520xe" fillcolor="#1c384a" stroked="f">
              <v:path arrowok="t"/>
            </v:shape>
            <v:rect id="docshape7" o:spid="_x0000_s2201" style="position:absolute;top:11674;width:12240;height:4166" fillcolor="#221f1f" stroked="f">
              <v:fill opacity="13107f"/>
            </v:rect>
            <v:shape id="docshape8" o:spid="_x0000_s2200" style="position:absolute;top:12769;width:12240;height:3071" coordorigin=",12769" coordsize="12240,3071" path="m12240,12769l3024,15015r,6l,15758r,82l12240,15840r,-3071xe" fillcolor="#1c384a" stroked="f">
              <v:path arrowok="t"/>
            </v:shape>
            <v:shape id="docshape9" o:spid="_x0000_s2199" type="#_x0000_t75" style="position:absolute;left:8052;top:14042;width:3486;height:1232">
              <v:imagedata r:id="rId8" o:title=""/>
            </v:shape>
            <w10:wrap anchorx="page" anchory="page"/>
          </v:group>
        </w:pict>
      </w:r>
    </w:p>
    <w:p w14:paraId="0D369CC5" w14:textId="77777777" w:rsidR="000E1227" w:rsidRDefault="000E1227">
      <w:pPr>
        <w:pStyle w:val="BodyText"/>
        <w:spacing w:before="5"/>
        <w:rPr>
          <w:sz w:val="27"/>
        </w:rPr>
      </w:pPr>
    </w:p>
    <w:p w14:paraId="0328D756" w14:textId="77777777" w:rsidR="000E1227" w:rsidRDefault="003556F2">
      <w:pPr>
        <w:spacing w:before="92"/>
        <w:ind w:left="720"/>
        <w:rPr>
          <w:rFonts w:ascii="Arial"/>
          <w:sz w:val="28"/>
        </w:rPr>
      </w:pPr>
      <w:r>
        <w:rPr>
          <w:rFonts w:ascii="Arial"/>
          <w:color w:val="221F1F"/>
          <w:spacing w:val="13"/>
          <w:sz w:val="28"/>
        </w:rPr>
        <w:t>EVIDENCE-</w:t>
      </w:r>
      <w:r>
        <w:rPr>
          <w:rFonts w:ascii="Arial"/>
          <w:color w:val="221F1F"/>
          <w:spacing w:val="10"/>
          <w:sz w:val="28"/>
        </w:rPr>
        <w:t>BASED</w:t>
      </w:r>
      <w:r>
        <w:rPr>
          <w:rFonts w:ascii="Arial"/>
          <w:color w:val="221F1F"/>
          <w:spacing w:val="38"/>
          <w:sz w:val="28"/>
        </w:rPr>
        <w:t xml:space="preserve"> </w:t>
      </w:r>
      <w:r>
        <w:rPr>
          <w:rFonts w:ascii="Arial"/>
          <w:color w:val="221F1F"/>
          <w:spacing w:val="11"/>
          <w:sz w:val="28"/>
        </w:rPr>
        <w:t>RESOURCE</w:t>
      </w:r>
      <w:r>
        <w:rPr>
          <w:rFonts w:ascii="Arial"/>
          <w:color w:val="221F1F"/>
          <w:spacing w:val="46"/>
          <w:sz w:val="28"/>
        </w:rPr>
        <w:t xml:space="preserve"> </w:t>
      </w:r>
      <w:r>
        <w:rPr>
          <w:rFonts w:ascii="Arial"/>
          <w:color w:val="221F1F"/>
          <w:sz w:val="28"/>
        </w:rPr>
        <w:t>GUIDE</w:t>
      </w:r>
      <w:r>
        <w:rPr>
          <w:rFonts w:ascii="Arial"/>
          <w:color w:val="221F1F"/>
          <w:spacing w:val="64"/>
          <w:w w:val="150"/>
          <w:sz w:val="28"/>
        </w:rPr>
        <w:t xml:space="preserve"> </w:t>
      </w:r>
      <w:r>
        <w:rPr>
          <w:rFonts w:ascii="Arial"/>
          <w:color w:val="221F1F"/>
          <w:spacing w:val="10"/>
          <w:sz w:val="28"/>
        </w:rPr>
        <w:t>SERIES</w:t>
      </w:r>
    </w:p>
    <w:p w14:paraId="50D9A055" w14:textId="77777777" w:rsidR="000E1227" w:rsidRDefault="000E1227">
      <w:pPr>
        <w:pStyle w:val="BodyText"/>
        <w:rPr>
          <w:rFonts w:ascii="Arial"/>
          <w:sz w:val="20"/>
        </w:rPr>
      </w:pPr>
    </w:p>
    <w:p w14:paraId="47E8CF85" w14:textId="77777777" w:rsidR="000E1227" w:rsidRDefault="003556F2">
      <w:pPr>
        <w:pStyle w:val="BodyText"/>
        <w:spacing w:before="2"/>
        <w:rPr>
          <w:rFonts w:ascii="Arial"/>
          <w:sz w:val="10"/>
        </w:rPr>
      </w:pPr>
      <w:r>
        <w:pict w14:anchorId="5665D938">
          <v:rect id="docshape10" o:spid="_x0000_s2197" style="position:absolute;margin-left:0;margin-top:7.1pt;width:381.6pt;height:2pt;z-index:-15728640;mso-wrap-distance-left:0;mso-wrap-distance-right:0;mso-position-horizontal-relative:page" fillcolor="#66953e" stroked="f">
            <w10:wrap type="topAndBottom" anchorx="page"/>
          </v:rect>
        </w:pict>
      </w:r>
    </w:p>
    <w:p w14:paraId="496E0EB6" w14:textId="77777777" w:rsidR="000E1227" w:rsidRDefault="003556F2">
      <w:pPr>
        <w:spacing w:before="270" w:line="204" w:lineRule="auto"/>
        <w:ind w:left="720" w:right="4806"/>
        <w:rPr>
          <w:rFonts w:ascii="Arial Black"/>
          <w:sz w:val="54"/>
        </w:rPr>
      </w:pPr>
      <w:r>
        <w:rPr>
          <w:rFonts w:ascii="Arial Black"/>
          <w:color w:val="1C384A"/>
          <w:sz w:val="54"/>
        </w:rPr>
        <w:t>Treatment</w:t>
      </w:r>
      <w:r>
        <w:rPr>
          <w:rFonts w:ascii="Arial Black"/>
          <w:color w:val="1C384A"/>
          <w:spacing w:val="-20"/>
          <w:sz w:val="54"/>
        </w:rPr>
        <w:t xml:space="preserve"> </w:t>
      </w:r>
      <w:r>
        <w:rPr>
          <w:rFonts w:ascii="Arial Black"/>
          <w:color w:val="1C384A"/>
          <w:sz w:val="54"/>
        </w:rPr>
        <w:t>for</w:t>
      </w:r>
      <w:r>
        <w:rPr>
          <w:rFonts w:ascii="Arial Black"/>
          <w:color w:val="1C384A"/>
          <w:spacing w:val="-20"/>
          <w:sz w:val="54"/>
        </w:rPr>
        <w:t xml:space="preserve"> </w:t>
      </w:r>
      <w:r>
        <w:rPr>
          <w:rFonts w:ascii="Arial Black"/>
          <w:color w:val="1C384A"/>
          <w:sz w:val="54"/>
        </w:rPr>
        <w:t>Suicidal Ideation, Self-Harm, and Suicide Attempts Among Youth</w:t>
      </w:r>
    </w:p>
    <w:p w14:paraId="1E373D74" w14:textId="77777777" w:rsidR="000E1227" w:rsidRDefault="000E1227">
      <w:pPr>
        <w:spacing w:line="204" w:lineRule="auto"/>
        <w:rPr>
          <w:rFonts w:ascii="Arial Black"/>
          <w:sz w:val="54"/>
        </w:rPr>
        <w:sectPr w:rsidR="000E1227">
          <w:type w:val="continuous"/>
          <w:pgSz w:w="12240" w:h="15840"/>
          <w:pgMar w:top="1500" w:right="0" w:bottom="0" w:left="0" w:header="720" w:footer="720" w:gutter="0"/>
          <w:cols w:space="720"/>
        </w:sectPr>
      </w:pPr>
    </w:p>
    <w:p w14:paraId="483D3CBE" w14:textId="77777777" w:rsidR="000E1227" w:rsidRDefault="000E1227">
      <w:pPr>
        <w:pStyle w:val="BodyText"/>
        <w:rPr>
          <w:rFonts w:ascii="Arial Black"/>
          <w:sz w:val="20"/>
        </w:rPr>
      </w:pPr>
    </w:p>
    <w:p w14:paraId="7050284D" w14:textId="77777777" w:rsidR="000E1227" w:rsidRDefault="000E1227">
      <w:pPr>
        <w:pStyle w:val="BodyText"/>
        <w:rPr>
          <w:rFonts w:ascii="Arial Black"/>
          <w:sz w:val="20"/>
        </w:rPr>
      </w:pPr>
    </w:p>
    <w:p w14:paraId="4E2705A9" w14:textId="77777777" w:rsidR="000E1227" w:rsidRDefault="000E1227">
      <w:pPr>
        <w:pStyle w:val="BodyText"/>
        <w:rPr>
          <w:rFonts w:ascii="Arial Black"/>
          <w:sz w:val="20"/>
        </w:rPr>
      </w:pPr>
    </w:p>
    <w:p w14:paraId="4A110F9E" w14:textId="77777777" w:rsidR="000E1227" w:rsidRDefault="000E1227">
      <w:pPr>
        <w:pStyle w:val="BodyText"/>
        <w:spacing w:before="7"/>
        <w:rPr>
          <w:rFonts w:ascii="Arial Black"/>
          <w:sz w:val="16"/>
        </w:rPr>
      </w:pPr>
    </w:p>
    <w:p w14:paraId="0B90F778" w14:textId="77777777" w:rsidR="000E1227" w:rsidRDefault="003556F2">
      <w:pPr>
        <w:pStyle w:val="Heading1"/>
        <w:spacing w:before="180" w:line="196" w:lineRule="auto"/>
        <w:ind w:left="1354" w:right="1334"/>
      </w:pPr>
      <w:r>
        <w:rPr>
          <w:color w:val="66953E"/>
          <w:spacing w:val="-4"/>
        </w:rPr>
        <w:t>Treatment</w:t>
      </w:r>
      <w:r>
        <w:rPr>
          <w:color w:val="66953E"/>
          <w:spacing w:val="-22"/>
        </w:rPr>
        <w:t xml:space="preserve"> </w:t>
      </w:r>
      <w:r>
        <w:rPr>
          <w:color w:val="66953E"/>
          <w:spacing w:val="-4"/>
        </w:rPr>
        <w:t>for</w:t>
      </w:r>
      <w:r>
        <w:rPr>
          <w:color w:val="66953E"/>
          <w:spacing w:val="-20"/>
        </w:rPr>
        <w:t xml:space="preserve"> </w:t>
      </w:r>
      <w:r>
        <w:rPr>
          <w:color w:val="66953E"/>
          <w:spacing w:val="-4"/>
        </w:rPr>
        <w:t>Suicidal</w:t>
      </w:r>
      <w:r>
        <w:rPr>
          <w:color w:val="66953E"/>
          <w:spacing w:val="-21"/>
        </w:rPr>
        <w:t xml:space="preserve"> </w:t>
      </w:r>
      <w:r>
        <w:rPr>
          <w:color w:val="66953E"/>
          <w:spacing w:val="-4"/>
        </w:rPr>
        <w:t>Ideation,</w:t>
      </w:r>
      <w:r>
        <w:rPr>
          <w:color w:val="66953E"/>
          <w:spacing w:val="-20"/>
        </w:rPr>
        <w:t xml:space="preserve"> </w:t>
      </w:r>
      <w:r>
        <w:rPr>
          <w:color w:val="66953E"/>
          <w:spacing w:val="-4"/>
        </w:rPr>
        <w:t xml:space="preserve">Self-Harm, </w:t>
      </w:r>
      <w:r>
        <w:rPr>
          <w:color w:val="66953E"/>
        </w:rPr>
        <w:t>and</w:t>
      </w:r>
      <w:r>
        <w:rPr>
          <w:color w:val="66953E"/>
          <w:spacing w:val="-3"/>
        </w:rPr>
        <w:t xml:space="preserve"> </w:t>
      </w:r>
      <w:r>
        <w:rPr>
          <w:color w:val="66953E"/>
        </w:rPr>
        <w:t>Suicide</w:t>
      </w:r>
      <w:r>
        <w:rPr>
          <w:color w:val="66953E"/>
          <w:spacing w:val="-5"/>
        </w:rPr>
        <w:t xml:space="preserve"> </w:t>
      </w:r>
      <w:r>
        <w:rPr>
          <w:color w:val="66953E"/>
        </w:rPr>
        <w:t>Attempts</w:t>
      </w:r>
      <w:r>
        <w:rPr>
          <w:color w:val="66953E"/>
          <w:spacing w:val="-2"/>
        </w:rPr>
        <w:t xml:space="preserve"> </w:t>
      </w:r>
      <w:r>
        <w:rPr>
          <w:color w:val="66953E"/>
        </w:rPr>
        <w:t>Among</w:t>
      </w:r>
      <w:r>
        <w:rPr>
          <w:color w:val="66953E"/>
          <w:spacing w:val="-4"/>
        </w:rPr>
        <w:t xml:space="preserve"> </w:t>
      </w:r>
      <w:r>
        <w:rPr>
          <w:color w:val="66953E"/>
        </w:rPr>
        <w:t>Youths</w:t>
      </w:r>
    </w:p>
    <w:p w14:paraId="53726C9E" w14:textId="77777777" w:rsidR="000E1227" w:rsidRDefault="003556F2">
      <w:pPr>
        <w:spacing w:before="326"/>
        <w:ind w:left="1354"/>
        <w:rPr>
          <w:rFonts w:ascii="Arial Black"/>
          <w:sz w:val="21"/>
        </w:rPr>
      </w:pPr>
      <w:r>
        <w:rPr>
          <w:rFonts w:ascii="Arial Black"/>
          <w:color w:val="66953E"/>
          <w:spacing w:val="-2"/>
          <w:sz w:val="21"/>
        </w:rPr>
        <w:t>Acknowledgments</w:t>
      </w:r>
    </w:p>
    <w:p w14:paraId="67BDC1D0" w14:textId="77777777" w:rsidR="000E1227" w:rsidRDefault="003556F2">
      <w:pPr>
        <w:pStyle w:val="BodyText"/>
        <w:spacing w:before="48" w:line="266" w:lineRule="auto"/>
        <w:ind w:left="1354" w:right="1334"/>
      </w:pPr>
      <w:r>
        <w:rPr>
          <w:color w:val="221F1F"/>
        </w:rPr>
        <w:t>This report was prepared for the Substance Abuse and</w:t>
      </w:r>
      <w:r>
        <w:rPr>
          <w:color w:val="221F1F"/>
          <w:spacing w:val="-1"/>
        </w:rPr>
        <w:t xml:space="preserve"> </w:t>
      </w:r>
      <w:r>
        <w:rPr>
          <w:color w:val="221F1F"/>
        </w:rPr>
        <w:t>Mental Health Services Administration (SAMHSA) under</w:t>
      </w:r>
      <w:r>
        <w:rPr>
          <w:color w:val="221F1F"/>
          <w:spacing w:val="-6"/>
        </w:rPr>
        <w:t xml:space="preserve"> </w:t>
      </w:r>
      <w:r>
        <w:rPr>
          <w:color w:val="221F1F"/>
        </w:rPr>
        <w:t>contract</w:t>
      </w:r>
      <w:r>
        <w:rPr>
          <w:color w:val="221F1F"/>
          <w:spacing w:val="-3"/>
        </w:rPr>
        <w:t xml:space="preserve"> </w:t>
      </w:r>
      <w:r>
        <w:rPr>
          <w:color w:val="221F1F"/>
        </w:rPr>
        <w:t>number</w:t>
      </w:r>
      <w:r>
        <w:rPr>
          <w:color w:val="221F1F"/>
          <w:spacing w:val="-3"/>
        </w:rPr>
        <w:t xml:space="preserve"> </w:t>
      </w:r>
      <w:r>
        <w:rPr>
          <w:color w:val="221F1F"/>
        </w:rPr>
        <w:t>HHSS283201700001/</w:t>
      </w:r>
      <w:r>
        <w:rPr>
          <w:color w:val="221F1F"/>
          <w:spacing w:val="-3"/>
        </w:rPr>
        <w:t xml:space="preserve"> </w:t>
      </w:r>
      <w:r>
        <w:rPr>
          <w:color w:val="221F1F"/>
        </w:rPr>
        <w:t>75S20319F42002</w:t>
      </w:r>
      <w:r>
        <w:rPr>
          <w:color w:val="221F1F"/>
          <w:spacing w:val="-4"/>
        </w:rPr>
        <w:t xml:space="preserve"> </w:t>
      </w:r>
      <w:r>
        <w:rPr>
          <w:color w:val="221F1F"/>
        </w:rPr>
        <w:t>with</w:t>
      </w:r>
      <w:r>
        <w:rPr>
          <w:color w:val="221F1F"/>
          <w:spacing w:val="-4"/>
        </w:rPr>
        <w:t xml:space="preserve"> </w:t>
      </w:r>
      <w:r>
        <w:rPr>
          <w:color w:val="221F1F"/>
        </w:rPr>
        <w:t>SAMHSA.</w:t>
      </w:r>
      <w:r>
        <w:rPr>
          <w:color w:val="221F1F"/>
          <w:spacing w:val="-4"/>
        </w:rPr>
        <w:t xml:space="preserve"> </w:t>
      </w:r>
      <w:r>
        <w:rPr>
          <w:color w:val="221F1F"/>
        </w:rPr>
        <w:t>Donelle</w:t>
      </w:r>
      <w:r>
        <w:rPr>
          <w:color w:val="221F1F"/>
          <w:spacing w:val="-4"/>
        </w:rPr>
        <w:t xml:space="preserve"> </w:t>
      </w:r>
      <w:r>
        <w:rPr>
          <w:color w:val="221F1F"/>
        </w:rPr>
        <w:t>Johnson</w:t>
      </w:r>
      <w:r>
        <w:rPr>
          <w:color w:val="221F1F"/>
          <w:spacing w:val="-6"/>
        </w:rPr>
        <w:t xml:space="preserve"> </w:t>
      </w:r>
      <w:r>
        <w:rPr>
          <w:color w:val="221F1F"/>
        </w:rPr>
        <w:t>served</w:t>
      </w:r>
      <w:r>
        <w:rPr>
          <w:color w:val="221F1F"/>
          <w:spacing w:val="-6"/>
        </w:rPr>
        <w:t xml:space="preserve"> </w:t>
      </w:r>
      <w:r>
        <w:rPr>
          <w:color w:val="221F1F"/>
        </w:rPr>
        <w:t>as the contracting officer representative.</w:t>
      </w:r>
    </w:p>
    <w:p w14:paraId="75C12F49" w14:textId="77777777" w:rsidR="000E1227" w:rsidRDefault="003556F2">
      <w:pPr>
        <w:spacing w:before="80"/>
        <w:ind w:left="1354"/>
        <w:rPr>
          <w:rFonts w:ascii="Arial Black"/>
          <w:sz w:val="21"/>
        </w:rPr>
      </w:pPr>
      <w:r>
        <w:rPr>
          <w:rFonts w:ascii="Arial Black"/>
          <w:color w:val="66953E"/>
          <w:spacing w:val="-2"/>
          <w:sz w:val="21"/>
        </w:rPr>
        <w:t>Disclaimer</w:t>
      </w:r>
    </w:p>
    <w:p w14:paraId="0F4004D9" w14:textId="77777777" w:rsidR="000E1227" w:rsidRDefault="003556F2">
      <w:pPr>
        <w:pStyle w:val="BodyText"/>
        <w:spacing w:before="51" w:line="266" w:lineRule="auto"/>
        <w:ind w:left="1354" w:right="1552"/>
      </w:pPr>
      <w:r>
        <w:rPr>
          <w:color w:val="221F1F"/>
        </w:rPr>
        <w:t>The</w:t>
      </w:r>
      <w:r>
        <w:rPr>
          <w:color w:val="221F1F"/>
          <w:spacing w:val="-1"/>
        </w:rPr>
        <w:t xml:space="preserve"> </w:t>
      </w:r>
      <w:r>
        <w:rPr>
          <w:color w:val="221F1F"/>
        </w:rPr>
        <w:t>views,</w:t>
      </w:r>
      <w:r>
        <w:rPr>
          <w:color w:val="221F1F"/>
          <w:spacing w:val="-1"/>
        </w:rPr>
        <w:t xml:space="preserve"> </w:t>
      </w:r>
      <w:r>
        <w:rPr>
          <w:color w:val="221F1F"/>
        </w:rPr>
        <w:t>opinions,</w:t>
      </w:r>
      <w:r>
        <w:rPr>
          <w:color w:val="221F1F"/>
          <w:spacing w:val="-3"/>
        </w:rPr>
        <w:t xml:space="preserve"> </w:t>
      </w:r>
      <w:r>
        <w:rPr>
          <w:color w:val="221F1F"/>
        </w:rPr>
        <w:t>and</w:t>
      </w:r>
      <w:r>
        <w:rPr>
          <w:color w:val="221F1F"/>
          <w:spacing w:val="-1"/>
        </w:rPr>
        <w:t xml:space="preserve"> </w:t>
      </w:r>
      <w:r>
        <w:rPr>
          <w:color w:val="221F1F"/>
        </w:rPr>
        <w:t>content of</w:t>
      </w:r>
      <w:r>
        <w:rPr>
          <w:color w:val="221F1F"/>
          <w:spacing w:val="-1"/>
        </w:rPr>
        <w:t xml:space="preserve"> </w:t>
      </w:r>
      <w:r>
        <w:rPr>
          <w:color w:val="221F1F"/>
        </w:rPr>
        <w:t>this</w:t>
      </w:r>
      <w:r>
        <w:rPr>
          <w:color w:val="221F1F"/>
          <w:spacing w:val="-1"/>
        </w:rPr>
        <w:t xml:space="preserve"> </w:t>
      </w:r>
      <w:r>
        <w:rPr>
          <w:color w:val="221F1F"/>
        </w:rPr>
        <w:t>publication</w:t>
      </w:r>
      <w:r>
        <w:rPr>
          <w:color w:val="221F1F"/>
          <w:spacing w:val="-1"/>
        </w:rPr>
        <w:t xml:space="preserve"> </w:t>
      </w:r>
      <w:r>
        <w:rPr>
          <w:color w:val="221F1F"/>
        </w:rPr>
        <w:t>are</w:t>
      </w:r>
      <w:r>
        <w:rPr>
          <w:color w:val="221F1F"/>
          <w:spacing w:val="-1"/>
        </w:rPr>
        <w:t xml:space="preserve"> </w:t>
      </w:r>
      <w:r>
        <w:rPr>
          <w:color w:val="221F1F"/>
        </w:rPr>
        <w:t>those</w:t>
      </w:r>
      <w:r>
        <w:rPr>
          <w:color w:val="221F1F"/>
          <w:spacing w:val="-1"/>
        </w:rPr>
        <w:t xml:space="preserve"> </w:t>
      </w:r>
      <w:r>
        <w:rPr>
          <w:color w:val="221F1F"/>
        </w:rPr>
        <w:t>of</w:t>
      </w:r>
      <w:r>
        <w:rPr>
          <w:color w:val="221F1F"/>
          <w:spacing w:val="-1"/>
        </w:rPr>
        <w:t xml:space="preserve"> </w:t>
      </w:r>
      <w:r>
        <w:rPr>
          <w:color w:val="221F1F"/>
        </w:rPr>
        <w:t>the</w:t>
      </w:r>
      <w:r>
        <w:rPr>
          <w:color w:val="221F1F"/>
          <w:spacing w:val="-1"/>
        </w:rPr>
        <w:t xml:space="preserve"> </w:t>
      </w:r>
      <w:r>
        <w:rPr>
          <w:color w:val="221F1F"/>
        </w:rPr>
        <w:t>authors</w:t>
      </w:r>
      <w:r>
        <w:rPr>
          <w:color w:val="221F1F"/>
          <w:spacing w:val="-1"/>
        </w:rPr>
        <w:t xml:space="preserve"> </w:t>
      </w:r>
      <w:r>
        <w:rPr>
          <w:color w:val="221F1F"/>
        </w:rPr>
        <w:t>and</w:t>
      </w:r>
      <w:r>
        <w:rPr>
          <w:color w:val="221F1F"/>
          <w:spacing w:val="-1"/>
        </w:rPr>
        <w:t xml:space="preserve"> </w:t>
      </w:r>
      <w:r>
        <w:rPr>
          <w:color w:val="221F1F"/>
        </w:rPr>
        <w:t>do</w:t>
      </w:r>
      <w:r>
        <w:rPr>
          <w:color w:val="221F1F"/>
          <w:spacing w:val="-1"/>
        </w:rPr>
        <w:t xml:space="preserve"> </w:t>
      </w:r>
      <w:r>
        <w:rPr>
          <w:color w:val="221F1F"/>
        </w:rPr>
        <w:t>not necessarily</w:t>
      </w:r>
      <w:r>
        <w:rPr>
          <w:color w:val="221F1F"/>
          <w:spacing w:val="-1"/>
        </w:rPr>
        <w:t xml:space="preserve"> </w:t>
      </w:r>
      <w:r>
        <w:rPr>
          <w:color w:val="221F1F"/>
        </w:rPr>
        <w:t>reflect the views, opinions, or policies of SAMHSA. Nothing in this document constitutes a direct or indirect endorsement</w:t>
      </w:r>
      <w:r>
        <w:rPr>
          <w:color w:val="221F1F"/>
          <w:spacing w:val="-1"/>
        </w:rPr>
        <w:t xml:space="preserve"> </w:t>
      </w:r>
      <w:r>
        <w:rPr>
          <w:color w:val="221F1F"/>
        </w:rPr>
        <w:t>by</w:t>
      </w:r>
      <w:r>
        <w:rPr>
          <w:color w:val="221F1F"/>
          <w:spacing w:val="-2"/>
        </w:rPr>
        <w:t xml:space="preserve"> </w:t>
      </w:r>
      <w:r>
        <w:rPr>
          <w:color w:val="221F1F"/>
        </w:rPr>
        <w:t>SAMHSA</w:t>
      </w:r>
      <w:r>
        <w:rPr>
          <w:color w:val="221F1F"/>
          <w:spacing w:val="-6"/>
        </w:rPr>
        <w:t xml:space="preserve"> </w:t>
      </w:r>
      <w:r>
        <w:rPr>
          <w:color w:val="221F1F"/>
        </w:rPr>
        <w:t>of</w:t>
      </w:r>
      <w:r>
        <w:rPr>
          <w:color w:val="221F1F"/>
          <w:spacing w:val="-2"/>
        </w:rPr>
        <w:t xml:space="preserve"> </w:t>
      </w:r>
      <w:r>
        <w:rPr>
          <w:color w:val="221F1F"/>
        </w:rPr>
        <w:t>any</w:t>
      </w:r>
      <w:r>
        <w:rPr>
          <w:color w:val="221F1F"/>
          <w:spacing w:val="-4"/>
        </w:rPr>
        <w:t xml:space="preserve"> </w:t>
      </w:r>
      <w:r>
        <w:rPr>
          <w:color w:val="221F1F"/>
        </w:rPr>
        <w:t>non-federal</w:t>
      </w:r>
      <w:r>
        <w:rPr>
          <w:color w:val="221F1F"/>
          <w:spacing w:val="-1"/>
        </w:rPr>
        <w:t xml:space="preserve"> </w:t>
      </w:r>
      <w:r>
        <w:rPr>
          <w:color w:val="221F1F"/>
        </w:rPr>
        <w:t>entity’s</w:t>
      </w:r>
      <w:r>
        <w:rPr>
          <w:color w:val="221F1F"/>
          <w:spacing w:val="-4"/>
        </w:rPr>
        <w:t xml:space="preserve"> </w:t>
      </w:r>
      <w:r>
        <w:rPr>
          <w:color w:val="221F1F"/>
        </w:rPr>
        <w:t>products,</w:t>
      </w:r>
      <w:r>
        <w:rPr>
          <w:color w:val="221F1F"/>
          <w:spacing w:val="-4"/>
        </w:rPr>
        <w:t xml:space="preserve"> </w:t>
      </w:r>
      <w:r>
        <w:rPr>
          <w:color w:val="221F1F"/>
        </w:rPr>
        <w:t>services,</w:t>
      </w:r>
      <w:r>
        <w:rPr>
          <w:color w:val="221F1F"/>
          <w:spacing w:val="-4"/>
        </w:rPr>
        <w:t xml:space="preserve"> </w:t>
      </w:r>
      <w:r>
        <w:rPr>
          <w:color w:val="221F1F"/>
        </w:rPr>
        <w:t>or</w:t>
      </w:r>
      <w:r>
        <w:rPr>
          <w:color w:val="221F1F"/>
          <w:spacing w:val="-2"/>
        </w:rPr>
        <w:t xml:space="preserve"> </w:t>
      </w:r>
      <w:r>
        <w:rPr>
          <w:color w:val="221F1F"/>
        </w:rPr>
        <w:t>policies,</w:t>
      </w:r>
      <w:r>
        <w:rPr>
          <w:color w:val="221F1F"/>
          <w:spacing w:val="-2"/>
        </w:rPr>
        <w:t xml:space="preserve"> </w:t>
      </w:r>
      <w:r>
        <w:rPr>
          <w:color w:val="221F1F"/>
        </w:rPr>
        <w:t>and</w:t>
      </w:r>
      <w:r>
        <w:rPr>
          <w:color w:val="221F1F"/>
          <w:spacing w:val="-4"/>
        </w:rPr>
        <w:t xml:space="preserve"> </w:t>
      </w:r>
      <w:r>
        <w:rPr>
          <w:color w:val="221F1F"/>
        </w:rPr>
        <w:t>any</w:t>
      </w:r>
      <w:r>
        <w:rPr>
          <w:color w:val="221F1F"/>
          <w:spacing w:val="-4"/>
        </w:rPr>
        <w:t xml:space="preserve"> </w:t>
      </w:r>
      <w:r>
        <w:rPr>
          <w:color w:val="221F1F"/>
        </w:rPr>
        <w:t>reference</w:t>
      </w:r>
      <w:r>
        <w:rPr>
          <w:color w:val="221F1F"/>
          <w:spacing w:val="-4"/>
        </w:rPr>
        <w:t xml:space="preserve"> </w:t>
      </w:r>
      <w:r>
        <w:rPr>
          <w:color w:val="221F1F"/>
        </w:rPr>
        <w:t>to non-federal entity’s products, services, o</w:t>
      </w:r>
      <w:r>
        <w:rPr>
          <w:color w:val="221F1F"/>
        </w:rPr>
        <w:t>r policies should not be construed as such.</w:t>
      </w:r>
    </w:p>
    <w:p w14:paraId="2606C017" w14:textId="77777777" w:rsidR="000E1227" w:rsidRDefault="003556F2">
      <w:pPr>
        <w:spacing w:before="81"/>
        <w:ind w:left="1354"/>
        <w:rPr>
          <w:rFonts w:ascii="Arial Black"/>
          <w:sz w:val="21"/>
        </w:rPr>
      </w:pPr>
      <w:r>
        <w:rPr>
          <w:rFonts w:ascii="Arial Black"/>
          <w:color w:val="66953E"/>
          <w:sz w:val="21"/>
        </w:rPr>
        <w:t>Public</w:t>
      </w:r>
      <w:r>
        <w:rPr>
          <w:rFonts w:ascii="Arial Black"/>
          <w:color w:val="66953E"/>
          <w:spacing w:val="-6"/>
          <w:sz w:val="21"/>
        </w:rPr>
        <w:t xml:space="preserve"> </w:t>
      </w:r>
      <w:r>
        <w:rPr>
          <w:rFonts w:ascii="Arial Black"/>
          <w:color w:val="66953E"/>
          <w:sz w:val="21"/>
        </w:rPr>
        <w:t>Domain</w:t>
      </w:r>
      <w:r>
        <w:rPr>
          <w:rFonts w:ascii="Arial Black"/>
          <w:color w:val="66953E"/>
          <w:spacing w:val="-6"/>
          <w:sz w:val="21"/>
        </w:rPr>
        <w:t xml:space="preserve"> </w:t>
      </w:r>
      <w:r>
        <w:rPr>
          <w:rFonts w:ascii="Arial Black"/>
          <w:color w:val="66953E"/>
          <w:spacing w:val="-2"/>
          <w:sz w:val="21"/>
        </w:rPr>
        <w:t>Notice</w:t>
      </w:r>
    </w:p>
    <w:p w14:paraId="6C04023A" w14:textId="77777777" w:rsidR="000E1227" w:rsidRDefault="003556F2">
      <w:pPr>
        <w:pStyle w:val="BodyText"/>
        <w:spacing w:before="51" w:line="266" w:lineRule="auto"/>
        <w:ind w:left="1354" w:right="1710"/>
      </w:pPr>
      <w:r>
        <w:rPr>
          <w:color w:val="221F1F"/>
        </w:rPr>
        <w:t>All material appearing in this publication is in the public domain and may be reproduced or copied without permission from SAMHSA. Citation of the source is appreciated. However, this publication may</w:t>
      </w:r>
      <w:r>
        <w:rPr>
          <w:color w:val="221F1F"/>
          <w:spacing w:val="-7"/>
        </w:rPr>
        <w:t xml:space="preserve"> </w:t>
      </w:r>
      <w:r>
        <w:rPr>
          <w:color w:val="221F1F"/>
        </w:rPr>
        <w:t>not</w:t>
      </w:r>
      <w:r>
        <w:rPr>
          <w:color w:val="221F1F"/>
          <w:spacing w:val="-6"/>
        </w:rPr>
        <w:t xml:space="preserve"> </w:t>
      </w:r>
      <w:r>
        <w:rPr>
          <w:color w:val="221F1F"/>
        </w:rPr>
        <w:t>be</w:t>
      </w:r>
      <w:r>
        <w:rPr>
          <w:color w:val="221F1F"/>
          <w:spacing w:val="-7"/>
        </w:rPr>
        <w:t xml:space="preserve"> </w:t>
      </w:r>
      <w:r>
        <w:rPr>
          <w:color w:val="221F1F"/>
        </w:rPr>
        <w:t>reproduced</w:t>
      </w:r>
      <w:r>
        <w:rPr>
          <w:color w:val="221F1F"/>
          <w:spacing w:val="-6"/>
        </w:rPr>
        <w:t xml:space="preserve"> </w:t>
      </w:r>
      <w:r>
        <w:rPr>
          <w:color w:val="221F1F"/>
        </w:rPr>
        <w:t>or</w:t>
      </w:r>
      <w:r>
        <w:rPr>
          <w:color w:val="221F1F"/>
          <w:spacing w:val="-4"/>
        </w:rPr>
        <w:t xml:space="preserve"> </w:t>
      </w:r>
      <w:r>
        <w:rPr>
          <w:color w:val="221F1F"/>
        </w:rPr>
        <w:t>distributed</w:t>
      </w:r>
      <w:r>
        <w:rPr>
          <w:color w:val="221F1F"/>
          <w:spacing w:val="-6"/>
        </w:rPr>
        <w:t xml:space="preserve"> </w:t>
      </w:r>
      <w:r>
        <w:rPr>
          <w:color w:val="221F1F"/>
        </w:rPr>
        <w:t>for</w:t>
      </w:r>
      <w:r>
        <w:rPr>
          <w:color w:val="221F1F"/>
          <w:spacing w:val="-6"/>
        </w:rPr>
        <w:t xml:space="preserve"> </w:t>
      </w:r>
      <w:r>
        <w:rPr>
          <w:color w:val="221F1F"/>
        </w:rPr>
        <w:t>a</w:t>
      </w:r>
      <w:r>
        <w:rPr>
          <w:color w:val="221F1F"/>
          <w:spacing w:val="-7"/>
        </w:rPr>
        <w:t xml:space="preserve"> </w:t>
      </w:r>
      <w:r>
        <w:rPr>
          <w:color w:val="221F1F"/>
        </w:rPr>
        <w:t>fee</w:t>
      </w:r>
      <w:r>
        <w:rPr>
          <w:color w:val="221F1F"/>
          <w:spacing w:val="-6"/>
        </w:rPr>
        <w:t xml:space="preserve"> </w:t>
      </w:r>
      <w:r>
        <w:rPr>
          <w:color w:val="221F1F"/>
        </w:rPr>
        <w:t>without</w:t>
      </w:r>
      <w:r>
        <w:rPr>
          <w:color w:val="221F1F"/>
          <w:spacing w:val="-6"/>
        </w:rPr>
        <w:t xml:space="preserve"> </w:t>
      </w:r>
      <w:r>
        <w:rPr>
          <w:color w:val="221F1F"/>
        </w:rPr>
        <w:t>the</w:t>
      </w:r>
      <w:r>
        <w:rPr>
          <w:color w:val="221F1F"/>
          <w:spacing w:val="-4"/>
        </w:rPr>
        <w:t xml:space="preserve"> </w:t>
      </w:r>
      <w:r>
        <w:rPr>
          <w:color w:val="221F1F"/>
        </w:rPr>
        <w:t>specific,</w:t>
      </w:r>
      <w:r>
        <w:rPr>
          <w:color w:val="221F1F"/>
          <w:spacing w:val="-6"/>
        </w:rPr>
        <w:t xml:space="preserve"> </w:t>
      </w:r>
      <w:r>
        <w:rPr>
          <w:color w:val="221F1F"/>
        </w:rPr>
        <w:t>written</w:t>
      </w:r>
      <w:r>
        <w:rPr>
          <w:color w:val="221F1F"/>
          <w:spacing w:val="-6"/>
        </w:rPr>
        <w:t xml:space="preserve"> </w:t>
      </w:r>
      <w:r>
        <w:rPr>
          <w:color w:val="221F1F"/>
        </w:rPr>
        <w:t>authorization</w:t>
      </w:r>
      <w:r>
        <w:rPr>
          <w:color w:val="221F1F"/>
          <w:spacing w:val="-4"/>
        </w:rPr>
        <w:t xml:space="preserve"> </w:t>
      </w:r>
      <w:r>
        <w:rPr>
          <w:color w:val="221F1F"/>
        </w:rPr>
        <w:t>of</w:t>
      </w:r>
      <w:r>
        <w:rPr>
          <w:color w:val="221F1F"/>
          <w:spacing w:val="-4"/>
        </w:rPr>
        <w:t xml:space="preserve"> </w:t>
      </w:r>
      <w:r>
        <w:rPr>
          <w:color w:val="221F1F"/>
        </w:rPr>
        <w:t>the</w:t>
      </w:r>
      <w:r>
        <w:rPr>
          <w:color w:val="221F1F"/>
          <w:spacing w:val="-4"/>
        </w:rPr>
        <w:t xml:space="preserve"> </w:t>
      </w:r>
      <w:r>
        <w:rPr>
          <w:color w:val="221F1F"/>
        </w:rPr>
        <w:t>Office</w:t>
      </w:r>
      <w:r>
        <w:rPr>
          <w:color w:val="221F1F"/>
          <w:spacing w:val="-6"/>
        </w:rPr>
        <w:t xml:space="preserve"> </w:t>
      </w:r>
      <w:r>
        <w:rPr>
          <w:color w:val="221F1F"/>
        </w:rPr>
        <w:t>of Communications, SAMHSA.</w:t>
      </w:r>
    </w:p>
    <w:p w14:paraId="70D65D09" w14:textId="77777777" w:rsidR="000E1227" w:rsidRDefault="003556F2">
      <w:pPr>
        <w:spacing w:before="80"/>
        <w:ind w:left="1354"/>
        <w:rPr>
          <w:rFonts w:ascii="Arial Black"/>
          <w:sz w:val="21"/>
        </w:rPr>
      </w:pPr>
      <w:r>
        <w:rPr>
          <w:rFonts w:ascii="Arial Black"/>
          <w:color w:val="66953E"/>
          <w:sz w:val="21"/>
        </w:rPr>
        <w:t>Electronic</w:t>
      </w:r>
      <w:r>
        <w:rPr>
          <w:rFonts w:ascii="Arial Black"/>
          <w:color w:val="66953E"/>
          <w:spacing w:val="-9"/>
          <w:sz w:val="21"/>
        </w:rPr>
        <w:t xml:space="preserve"> </w:t>
      </w:r>
      <w:r>
        <w:rPr>
          <w:rFonts w:ascii="Arial Black"/>
          <w:color w:val="66953E"/>
          <w:spacing w:val="-2"/>
          <w:sz w:val="21"/>
        </w:rPr>
        <w:t>Access</w:t>
      </w:r>
    </w:p>
    <w:p w14:paraId="6ABC06BF" w14:textId="77777777" w:rsidR="000E1227" w:rsidRDefault="003556F2">
      <w:pPr>
        <w:pStyle w:val="BodyText"/>
        <w:spacing w:before="49"/>
        <w:ind w:left="1354"/>
      </w:pPr>
      <w:r>
        <w:rPr>
          <w:color w:val="221F1F"/>
        </w:rPr>
        <w:t>This</w:t>
      </w:r>
      <w:r>
        <w:rPr>
          <w:color w:val="221F1F"/>
          <w:spacing w:val="-3"/>
        </w:rPr>
        <w:t xml:space="preserve"> </w:t>
      </w:r>
      <w:r>
        <w:rPr>
          <w:color w:val="221F1F"/>
        </w:rPr>
        <w:t>publication</w:t>
      </w:r>
      <w:r>
        <w:rPr>
          <w:color w:val="221F1F"/>
          <w:spacing w:val="-4"/>
        </w:rPr>
        <w:t xml:space="preserve"> </w:t>
      </w:r>
      <w:r>
        <w:rPr>
          <w:color w:val="221F1F"/>
        </w:rPr>
        <w:t>may</w:t>
      </w:r>
      <w:r>
        <w:rPr>
          <w:color w:val="221F1F"/>
          <w:spacing w:val="-3"/>
        </w:rPr>
        <w:t xml:space="preserve"> </w:t>
      </w:r>
      <w:r>
        <w:rPr>
          <w:color w:val="221F1F"/>
        </w:rPr>
        <w:t>be</w:t>
      </w:r>
      <w:r>
        <w:rPr>
          <w:color w:val="221F1F"/>
          <w:spacing w:val="-5"/>
        </w:rPr>
        <w:t xml:space="preserve"> </w:t>
      </w:r>
      <w:r>
        <w:rPr>
          <w:color w:val="221F1F"/>
        </w:rPr>
        <w:t>downloaded</w:t>
      </w:r>
      <w:r>
        <w:rPr>
          <w:color w:val="221F1F"/>
          <w:spacing w:val="-4"/>
        </w:rPr>
        <w:t xml:space="preserve"> </w:t>
      </w:r>
      <w:r>
        <w:rPr>
          <w:color w:val="221F1F"/>
        </w:rPr>
        <w:t>from</w:t>
      </w:r>
      <w:r>
        <w:rPr>
          <w:color w:val="221F1F"/>
          <w:spacing w:val="-3"/>
        </w:rPr>
        <w:t xml:space="preserve"> </w:t>
      </w:r>
      <w:hyperlink r:id="rId9">
        <w:r>
          <w:rPr>
            <w:color w:val="3952A3"/>
            <w:spacing w:val="-2"/>
            <w:u w:val="single" w:color="3952A3"/>
          </w:rPr>
          <w:t>http://store.samhsa.gov</w:t>
        </w:r>
      </w:hyperlink>
    </w:p>
    <w:p w14:paraId="4A5BBD8E" w14:textId="77777777" w:rsidR="000E1227" w:rsidRDefault="003556F2">
      <w:pPr>
        <w:spacing w:before="112"/>
        <w:ind w:left="1354"/>
        <w:rPr>
          <w:rFonts w:ascii="Arial Black"/>
          <w:sz w:val="21"/>
        </w:rPr>
      </w:pPr>
      <w:r>
        <w:rPr>
          <w:rFonts w:ascii="Arial Black"/>
          <w:color w:val="66953E"/>
          <w:spacing w:val="-2"/>
          <w:sz w:val="21"/>
        </w:rPr>
        <w:t>Recommended Citation</w:t>
      </w:r>
    </w:p>
    <w:p w14:paraId="3C83C734" w14:textId="77777777" w:rsidR="000E1227" w:rsidRDefault="003556F2">
      <w:pPr>
        <w:spacing w:before="52" w:line="266" w:lineRule="auto"/>
        <w:ind w:left="1354" w:right="1510"/>
      </w:pPr>
      <w:r>
        <w:rPr>
          <w:color w:val="221F1F"/>
        </w:rPr>
        <w:t>Substance</w:t>
      </w:r>
      <w:r>
        <w:rPr>
          <w:color w:val="221F1F"/>
          <w:spacing w:val="-16"/>
        </w:rPr>
        <w:t xml:space="preserve"> </w:t>
      </w:r>
      <w:r>
        <w:rPr>
          <w:color w:val="221F1F"/>
        </w:rPr>
        <w:t>Abuse</w:t>
      </w:r>
      <w:r>
        <w:rPr>
          <w:color w:val="221F1F"/>
          <w:spacing w:val="-14"/>
        </w:rPr>
        <w:t xml:space="preserve"> </w:t>
      </w:r>
      <w:r>
        <w:rPr>
          <w:color w:val="221F1F"/>
        </w:rPr>
        <w:t>and</w:t>
      </w:r>
      <w:r>
        <w:rPr>
          <w:color w:val="221F1F"/>
          <w:spacing w:val="-14"/>
        </w:rPr>
        <w:t xml:space="preserve"> </w:t>
      </w:r>
      <w:r>
        <w:rPr>
          <w:color w:val="221F1F"/>
        </w:rPr>
        <w:t>Mental</w:t>
      </w:r>
      <w:r>
        <w:rPr>
          <w:color w:val="221F1F"/>
          <w:spacing w:val="-9"/>
        </w:rPr>
        <w:t xml:space="preserve"> </w:t>
      </w:r>
      <w:r>
        <w:rPr>
          <w:color w:val="221F1F"/>
        </w:rPr>
        <w:t>Health</w:t>
      </w:r>
      <w:r>
        <w:rPr>
          <w:color w:val="221F1F"/>
          <w:spacing w:val="-10"/>
        </w:rPr>
        <w:t xml:space="preserve"> </w:t>
      </w:r>
      <w:r>
        <w:rPr>
          <w:color w:val="221F1F"/>
        </w:rPr>
        <w:t>Services</w:t>
      </w:r>
      <w:r>
        <w:rPr>
          <w:color w:val="221F1F"/>
          <w:spacing w:val="-16"/>
        </w:rPr>
        <w:t xml:space="preserve"> </w:t>
      </w:r>
      <w:r>
        <w:rPr>
          <w:color w:val="221F1F"/>
        </w:rPr>
        <w:t>Administration</w:t>
      </w:r>
      <w:r>
        <w:rPr>
          <w:color w:val="221F1F"/>
          <w:spacing w:val="-10"/>
        </w:rPr>
        <w:t xml:space="preserve"> </w:t>
      </w:r>
      <w:r>
        <w:rPr>
          <w:color w:val="221F1F"/>
        </w:rPr>
        <w:t>(SAMHSA):</w:t>
      </w:r>
      <w:r>
        <w:rPr>
          <w:color w:val="221F1F"/>
          <w:spacing w:val="-9"/>
        </w:rPr>
        <w:t xml:space="preserve"> </w:t>
      </w:r>
      <w:r>
        <w:rPr>
          <w:i/>
          <w:color w:val="221F1F"/>
        </w:rPr>
        <w:t>Treatment</w:t>
      </w:r>
      <w:r>
        <w:rPr>
          <w:i/>
          <w:color w:val="221F1F"/>
          <w:spacing w:val="-12"/>
        </w:rPr>
        <w:t xml:space="preserve"> </w:t>
      </w:r>
      <w:r>
        <w:rPr>
          <w:i/>
          <w:color w:val="221F1F"/>
        </w:rPr>
        <w:t>for</w:t>
      </w:r>
      <w:r>
        <w:rPr>
          <w:i/>
          <w:color w:val="221F1F"/>
          <w:spacing w:val="-8"/>
        </w:rPr>
        <w:t xml:space="preserve"> </w:t>
      </w:r>
      <w:r>
        <w:rPr>
          <w:i/>
          <w:color w:val="221F1F"/>
        </w:rPr>
        <w:t>Suicidal</w:t>
      </w:r>
      <w:r>
        <w:rPr>
          <w:i/>
          <w:color w:val="221F1F"/>
          <w:spacing w:val="-9"/>
        </w:rPr>
        <w:t xml:space="preserve"> </w:t>
      </w:r>
      <w:r>
        <w:rPr>
          <w:i/>
          <w:color w:val="221F1F"/>
        </w:rPr>
        <w:t xml:space="preserve">Ideation, Self-harm, and Suicide Attempts Among Youth. </w:t>
      </w:r>
      <w:r>
        <w:rPr>
          <w:color w:val="221F1F"/>
        </w:rPr>
        <w:t xml:space="preserve">SAMHSA Publication No. PEP20-06-01-002 Rockville, MD: National Mental Health and Substance Use Policy Laboratory. Substance Abuse </w:t>
      </w:r>
      <w:r>
        <w:rPr>
          <w:color w:val="221F1F"/>
        </w:rPr>
        <w:t>and Mental Health Services Administration, 2020.</w:t>
      </w:r>
    </w:p>
    <w:p w14:paraId="267DEED5" w14:textId="77777777" w:rsidR="000E1227" w:rsidRDefault="003556F2">
      <w:pPr>
        <w:spacing w:before="77"/>
        <w:ind w:left="1354"/>
        <w:rPr>
          <w:rFonts w:ascii="Arial Black"/>
          <w:sz w:val="21"/>
        </w:rPr>
      </w:pPr>
      <w:r>
        <w:rPr>
          <w:rFonts w:ascii="Arial Black"/>
          <w:color w:val="66953E"/>
          <w:sz w:val="21"/>
        </w:rPr>
        <w:t>Originating</w:t>
      </w:r>
      <w:r>
        <w:rPr>
          <w:rFonts w:ascii="Arial Black"/>
          <w:color w:val="66953E"/>
          <w:spacing w:val="-9"/>
          <w:sz w:val="21"/>
        </w:rPr>
        <w:t xml:space="preserve"> </w:t>
      </w:r>
      <w:r>
        <w:rPr>
          <w:rFonts w:ascii="Arial Black"/>
          <w:color w:val="66953E"/>
          <w:spacing w:val="-2"/>
          <w:sz w:val="21"/>
        </w:rPr>
        <w:t>Office</w:t>
      </w:r>
    </w:p>
    <w:p w14:paraId="48402C28" w14:textId="77777777" w:rsidR="000E1227" w:rsidRDefault="003556F2">
      <w:pPr>
        <w:pStyle w:val="BodyText"/>
        <w:spacing w:before="51" w:line="266" w:lineRule="auto"/>
        <w:ind w:left="1354" w:right="1334"/>
      </w:pPr>
      <w:r>
        <w:rPr>
          <w:color w:val="221F1F"/>
        </w:rPr>
        <w:t>National</w:t>
      </w:r>
      <w:r>
        <w:rPr>
          <w:color w:val="221F1F"/>
          <w:spacing w:val="-5"/>
        </w:rPr>
        <w:t xml:space="preserve"> </w:t>
      </w:r>
      <w:r>
        <w:rPr>
          <w:color w:val="221F1F"/>
        </w:rPr>
        <w:t>Mental</w:t>
      </w:r>
      <w:r>
        <w:rPr>
          <w:color w:val="221F1F"/>
          <w:spacing w:val="-2"/>
        </w:rPr>
        <w:t xml:space="preserve"> </w:t>
      </w:r>
      <w:r>
        <w:rPr>
          <w:color w:val="221F1F"/>
        </w:rPr>
        <w:t>Health</w:t>
      </w:r>
      <w:r>
        <w:rPr>
          <w:color w:val="221F1F"/>
          <w:spacing w:val="-6"/>
        </w:rPr>
        <w:t xml:space="preserve"> </w:t>
      </w:r>
      <w:r>
        <w:rPr>
          <w:color w:val="221F1F"/>
        </w:rPr>
        <w:t>and</w:t>
      </w:r>
      <w:r>
        <w:rPr>
          <w:color w:val="221F1F"/>
          <w:spacing w:val="-5"/>
        </w:rPr>
        <w:t xml:space="preserve"> </w:t>
      </w:r>
      <w:r>
        <w:rPr>
          <w:color w:val="221F1F"/>
        </w:rPr>
        <w:t>Substance</w:t>
      </w:r>
      <w:r>
        <w:rPr>
          <w:color w:val="221F1F"/>
          <w:spacing w:val="-3"/>
        </w:rPr>
        <w:t xml:space="preserve"> </w:t>
      </w:r>
      <w:r>
        <w:rPr>
          <w:color w:val="221F1F"/>
        </w:rPr>
        <w:t>Use</w:t>
      </w:r>
      <w:r>
        <w:rPr>
          <w:color w:val="221F1F"/>
          <w:spacing w:val="-3"/>
        </w:rPr>
        <w:t xml:space="preserve"> </w:t>
      </w:r>
      <w:r>
        <w:rPr>
          <w:color w:val="221F1F"/>
        </w:rPr>
        <w:t>Policy</w:t>
      </w:r>
      <w:r>
        <w:rPr>
          <w:color w:val="221F1F"/>
          <w:spacing w:val="-3"/>
        </w:rPr>
        <w:t xml:space="preserve"> </w:t>
      </w:r>
      <w:r>
        <w:rPr>
          <w:color w:val="221F1F"/>
        </w:rPr>
        <w:t>Laboratory,</w:t>
      </w:r>
      <w:r>
        <w:rPr>
          <w:color w:val="221F1F"/>
          <w:spacing w:val="-3"/>
        </w:rPr>
        <w:t xml:space="preserve"> </w:t>
      </w:r>
      <w:r>
        <w:rPr>
          <w:color w:val="221F1F"/>
        </w:rPr>
        <w:t>Substance</w:t>
      </w:r>
      <w:r>
        <w:rPr>
          <w:color w:val="221F1F"/>
          <w:spacing w:val="-3"/>
        </w:rPr>
        <w:t xml:space="preserve"> </w:t>
      </w:r>
      <w:r>
        <w:rPr>
          <w:color w:val="221F1F"/>
        </w:rPr>
        <w:t>Abuse</w:t>
      </w:r>
      <w:r>
        <w:rPr>
          <w:color w:val="221F1F"/>
          <w:spacing w:val="-3"/>
        </w:rPr>
        <w:t xml:space="preserve"> </w:t>
      </w:r>
      <w:r>
        <w:rPr>
          <w:color w:val="221F1F"/>
        </w:rPr>
        <w:t>and</w:t>
      </w:r>
      <w:r>
        <w:rPr>
          <w:color w:val="221F1F"/>
          <w:spacing w:val="-3"/>
        </w:rPr>
        <w:t xml:space="preserve"> </w:t>
      </w:r>
      <w:r>
        <w:rPr>
          <w:color w:val="221F1F"/>
        </w:rPr>
        <w:t>Mental</w:t>
      </w:r>
      <w:r>
        <w:rPr>
          <w:color w:val="221F1F"/>
          <w:spacing w:val="-2"/>
        </w:rPr>
        <w:t xml:space="preserve"> </w:t>
      </w:r>
      <w:r>
        <w:rPr>
          <w:color w:val="221F1F"/>
        </w:rPr>
        <w:t>Health</w:t>
      </w:r>
      <w:r>
        <w:rPr>
          <w:color w:val="221F1F"/>
          <w:spacing w:val="-6"/>
        </w:rPr>
        <w:t xml:space="preserve"> </w:t>
      </w:r>
      <w:r>
        <w:rPr>
          <w:color w:val="221F1F"/>
        </w:rPr>
        <w:t>Services Administration, 5600 Fishers Lane, Rockville, MD 20857, SAMHSA Publication No. PEP20-06-01-002.</w:t>
      </w:r>
    </w:p>
    <w:p w14:paraId="60EADF02" w14:textId="77777777" w:rsidR="000E1227" w:rsidRDefault="003556F2">
      <w:pPr>
        <w:spacing w:before="83"/>
        <w:ind w:left="1354"/>
        <w:rPr>
          <w:rFonts w:ascii="Arial Black"/>
          <w:sz w:val="21"/>
        </w:rPr>
      </w:pPr>
      <w:r>
        <w:rPr>
          <w:rFonts w:ascii="Arial Black"/>
          <w:color w:val="66953E"/>
          <w:sz w:val="21"/>
        </w:rPr>
        <w:t>Nondiscrimination</w:t>
      </w:r>
      <w:r>
        <w:rPr>
          <w:rFonts w:ascii="Arial Black"/>
          <w:color w:val="66953E"/>
          <w:spacing w:val="-16"/>
          <w:sz w:val="21"/>
        </w:rPr>
        <w:t xml:space="preserve"> </w:t>
      </w:r>
      <w:r>
        <w:rPr>
          <w:rFonts w:ascii="Arial Black"/>
          <w:color w:val="66953E"/>
          <w:spacing w:val="-2"/>
          <w:sz w:val="21"/>
        </w:rPr>
        <w:t>Notice</w:t>
      </w:r>
    </w:p>
    <w:p w14:paraId="2D7A3FD2" w14:textId="77777777" w:rsidR="000E1227" w:rsidRDefault="003556F2">
      <w:pPr>
        <w:pStyle w:val="BodyText"/>
        <w:spacing w:before="51" w:line="266" w:lineRule="auto"/>
        <w:ind w:left="1354" w:right="1334"/>
      </w:pPr>
      <w:r>
        <w:rPr>
          <w:color w:val="221F1F"/>
        </w:rPr>
        <w:t>SAMHSA</w:t>
      </w:r>
      <w:r>
        <w:rPr>
          <w:color w:val="221F1F"/>
          <w:spacing w:val="-3"/>
        </w:rPr>
        <w:t xml:space="preserve"> </w:t>
      </w:r>
      <w:r>
        <w:rPr>
          <w:color w:val="221F1F"/>
        </w:rPr>
        <w:t>complies</w:t>
      </w:r>
      <w:r>
        <w:rPr>
          <w:color w:val="221F1F"/>
          <w:spacing w:val="-2"/>
        </w:rPr>
        <w:t xml:space="preserve"> </w:t>
      </w:r>
      <w:r>
        <w:rPr>
          <w:color w:val="221F1F"/>
        </w:rPr>
        <w:t>with</w:t>
      </w:r>
      <w:r>
        <w:rPr>
          <w:color w:val="221F1F"/>
          <w:spacing w:val="-5"/>
        </w:rPr>
        <w:t xml:space="preserve"> </w:t>
      </w:r>
      <w:r>
        <w:rPr>
          <w:color w:val="221F1F"/>
        </w:rPr>
        <w:t>applicable</w:t>
      </w:r>
      <w:r>
        <w:rPr>
          <w:color w:val="221F1F"/>
          <w:spacing w:val="-4"/>
        </w:rPr>
        <w:t xml:space="preserve"> </w:t>
      </w:r>
      <w:r>
        <w:rPr>
          <w:color w:val="221F1F"/>
        </w:rPr>
        <w:t>federal</w:t>
      </w:r>
      <w:r>
        <w:rPr>
          <w:color w:val="221F1F"/>
          <w:spacing w:val="-1"/>
        </w:rPr>
        <w:t xml:space="preserve"> </w:t>
      </w:r>
      <w:r>
        <w:rPr>
          <w:color w:val="221F1F"/>
        </w:rPr>
        <w:t>civil rights</w:t>
      </w:r>
      <w:r>
        <w:rPr>
          <w:color w:val="221F1F"/>
          <w:spacing w:val="-2"/>
        </w:rPr>
        <w:t xml:space="preserve"> </w:t>
      </w:r>
      <w:r>
        <w:rPr>
          <w:color w:val="221F1F"/>
        </w:rPr>
        <w:t>laws</w:t>
      </w:r>
      <w:r>
        <w:rPr>
          <w:color w:val="221F1F"/>
          <w:spacing w:val="-5"/>
        </w:rPr>
        <w:t xml:space="preserve"> </w:t>
      </w:r>
      <w:r>
        <w:rPr>
          <w:color w:val="221F1F"/>
        </w:rPr>
        <w:t>and</w:t>
      </w:r>
      <w:r>
        <w:rPr>
          <w:color w:val="221F1F"/>
          <w:spacing w:val="-2"/>
        </w:rPr>
        <w:t xml:space="preserve"> </w:t>
      </w:r>
      <w:r>
        <w:rPr>
          <w:color w:val="221F1F"/>
        </w:rPr>
        <w:t>does</w:t>
      </w:r>
      <w:r>
        <w:rPr>
          <w:color w:val="221F1F"/>
          <w:spacing w:val="-2"/>
        </w:rPr>
        <w:t xml:space="preserve"> </w:t>
      </w:r>
      <w:r>
        <w:rPr>
          <w:color w:val="221F1F"/>
        </w:rPr>
        <w:t>not</w:t>
      </w:r>
      <w:r>
        <w:rPr>
          <w:color w:val="221F1F"/>
          <w:spacing w:val="-1"/>
        </w:rPr>
        <w:t xml:space="preserve"> </w:t>
      </w:r>
      <w:r>
        <w:rPr>
          <w:color w:val="221F1F"/>
        </w:rPr>
        <w:t>discriminate</w:t>
      </w:r>
      <w:r>
        <w:rPr>
          <w:color w:val="221F1F"/>
          <w:spacing w:val="-2"/>
        </w:rPr>
        <w:t xml:space="preserve"> </w:t>
      </w:r>
      <w:proofErr w:type="gramStart"/>
      <w:r>
        <w:rPr>
          <w:color w:val="221F1F"/>
        </w:rPr>
        <w:t>on</w:t>
      </w:r>
      <w:r>
        <w:rPr>
          <w:color w:val="221F1F"/>
          <w:spacing w:val="-4"/>
        </w:rPr>
        <w:t xml:space="preserve"> </w:t>
      </w:r>
      <w:r>
        <w:rPr>
          <w:color w:val="221F1F"/>
        </w:rPr>
        <w:t>the</w:t>
      </w:r>
      <w:r>
        <w:rPr>
          <w:color w:val="221F1F"/>
          <w:spacing w:val="-4"/>
        </w:rPr>
        <w:t xml:space="preserve"> </w:t>
      </w:r>
      <w:r>
        <w:rPr>
          <w:color w:val="221F1F"/>
        </w:rPr>
        <w:t>basis</w:t>
      </w:r>
      <w:r>
        <w:rPr>
          <w:color w:val="221F1F"/>
          <w:spacing w:val="-2"/>
        </w:rPr>
        <w:t xml:space="preserve"> </w:t>
      </w:r>
      <w:r>
        <w:rPr>
          <w:color w:val="221F1F"/>
        </w:rPr>
        <w:t>of</w:t>
      </w:r>
      <w:proofErr w:type="gramEnd"/>
      <w:r>
        <w:rPr>
          <w:color w:val="221F1F"/>
          <w:spacing w:val="-2"/>
        </w:rPr>
        <w:t xml:space="preserve"> </w:t>
      </w:r>
      <w:r>
        <w:rPr>
          <w:color w:val="221F1F"/>
        </w:rPr>
        <w:t>race, color, national orig</w:t>
      </w:r>
      <w:r>
        <w:rPr>
          <w:color w:val="221F1F"/>
        </w:rPr>
        <w:t>in, age, disability, or sex.</w:t>
      </w:r>
    </w:p>
    <w:p w14:paraId="45EF2AF0" w14:textId="77777777" w:rsidR="000E1227" w:rsidRDefault="003556F2">
      <w:pPr>
        <w:pStyle w:val="BodyText"/>
        <w:spacing w:before="175" w:line="266" w:lineRule="auto"/>
        <w:ind w:left="1354" w:right="1552"/>
      </w:pPr>
      <w:r>
        <w:rPr>
          <w:color w:val="221F1F"/>
        </w:rPr>
        <w:t>SAMHSA</w:t>
      </w:r>
      <w:r>
        <w:rPr>
          <w:color w:val="221F1F"/>
          <w:spacing w:val="-3"/>
        </w:rPr>
        <w:t xml:space="preserve"> </w:t>
      </w:r>
      <w:proofErr w:type="spellStart"/>
      <w:r>
        <w:rPr>
          <w:color w:val="221F1F"/>
        </w:rPr>
        <w:t>cumple</w:t>
      </w:r>
      <w:proofErr w:type="spellEnd"/>
      <w:r>
        <w:rPr>
          <w:color w:val="221F1F"/>
          <w:spacing w:val="-4"/>
        </w:rPr>
        <w:t xml:space="preserve"> </w:t>
      </w:r>
      <w:r>
        <w:rPr>
          <w:color w:val="221F1F"/>
        </w:rPr>
        <w:t>con</w:t>
      </w:r>
      <w:r>
        <w:rPr>
          <w:color w:val="221F1F"/>
          <w:spacing w:val="-2"/>
        </w:rPr>
        <w:t xml:space="preserve"> </w:t>
      </w:r>
      <w:r>
        <w:rPr>
          <w:color w:val="221F1F"/>
        </w:rPr>
        <w:t>las</w:t>
      </w:r>
      <w:r>
        <w:rPr>
          <w:color w:val="221F1F"/>
          <w:spacing w:val="-4"/>
        </w:rPr>
        <w:t xml:space="preserve"> </w:t>
      </w:r>
      <w:proofErr w:type="spellStart"/>
      <w:r>
        <w:rPr>
          <w:color w:val="221F1F"/>
        </w:rPr>
        <w:t>leyes</w:t>
      </w:r>
      <w:proofErr w:type="spellEnd"/>
      <w:r>
        <w:rPr>
          <w:color w:val="221F1F"/>
          <w:spacing w:val="-4"/>
        </w:rPr>
        <w:t xml:space="preserve"> </w:t>
      </w:r>
      <w:r>
        <w:rPr>
          <w:color w:val="221F1F"/>
        </w:rPr>
        <w:t>federales</w:t>
      </w:r>
      <w:r>
        <w:rPr>
          <w:color w:val="221F1F"/>
          <w:spacing w:val="-4"/>
        </w:rPr>
        <w:t xml:space="preserve"> </w:t>
      </w:r>
      <w:r>
        <w:rPr>
          <w:color w:val="221F1F"/>
        </w:rPr>
        <w:t>de</w:t>
      </w:r>
      <w:r>
        <w:rPr>
          <w:color w:val="221F1F"/>
          <w:spacing w:val="-2"/>
        </w:rPr>
        <w:t xml:space="preserve"> </w:t>
      </w:r>
      <w:r>
        <w:rPr>
          <w:color w:val="221F1F"/>
        </w:rPr>
        <w:t>derechos</w:t>
      </w:r>
      <w:r>
        <w:rPr>
          <w:color w:val="221F1F"/>
          <w:spacing w:val="-4"/>
        </w:rPr>
        <w:t xml:space="preserve"> </w:t>
      </w:r>
      <w:proofErr w:type="spellStart"/>
      <w:r>
        <w:rPr>
          <w:color w:val="221F1F"/>
        </w:rPr>
        <w:t>civiles</w:t>
      </w:r>
      <w:proofErr w:type="spellEnd"/>
      <w:r>
        <w:rPr>
          <w:color w:val="221F1F"/>
          <w:spacing w:val="-2"/>
        </w:rPr>
        <w:t xml:space="preserve"> </w:t>
      </w:r>
      <w:proofErr w:type="spellStart"/>
      <w:r>
        <w:rPr>
          <w:color w:val="221F1F"/>
        </w:rPr>
        <w:t>aplicables</w:t>
      </w:r>
      <w:proofErr w:type="spellEnd"/>
      <w:r>
        <w:rPr>
          <w:color w:val="221F1F"/>
          <w:spacing w:val="-4"/>
        </w:rPr>
        <w:t xml:space="preserve"> </w:t>
      </w:r>
      <w:r>
        <w:rPr>
          <w:color w:val="221F1F"/>
        </w:rPr>
        <w:t>y</w:t>
      </w:r>
      <w:r>
        <w:rPr>
          <w:color w:val="221F1F"/>
          <w:spacing w:val="-2"/>
        </w:rPr>
        <w:t xml:space="preserve"> </w:t>
      </w:r>
      <w:r>
        <w:rPr>
          <w:color w:val="221F1F"/>
        </w:rPr>
        <w:t>no</w:t>
      </w:r>
      <w:r>
        <w:rPr>
          <w:color w:val="221F1F"/>
          <w:spacing w:val="-2"/>
        </w:rPr>
        <w:t xml:space="preserve"> </w:t>
      </w:r>
      <w:proofErr w:type="spellStart"/>
      <w:r>
        <w:rPr>
          <w:color w:val="221F1F"/>
        </w:rPr>
        <w:t>discrimina</w:t>
      </w:r>
      <w:proofErr w:type="spellEnd"/>
      <w:r>
        <w:rPr>
          <w:color w:val="221F1F"/>
          <w:spacing w:val="-2"/>
        </w:rPr>
        <w:t xml:space="preserve"> </w:t>
      </w:r>
      <w:proofErr w:type="spellStart"/>
      <w:r>
        <w:rPr>
          <w:color w:val="221F1F"/>
        </w:rPr>
        <w:t>por</w:t>
      </w:r>
      <w:proofErr w:type="spellEnd"/>
      <w:r>
        <w:rPr>
          <w:color w:val="221F1F"/>
          <w:spacing w:val="-4"/>
        </w:rPr>
        <w:t xml:space="preserve"> </w:t>
      </w:r>
      <w:proofErr w:type="spellStart"/>
      <w:r>
        <w:rPr>
          <w:color w:val="221F1F"/>
        </w:rPr>
        <w:t>motivos</w:t>
      </w:r>
      <w:proofErr w:type="spellEnd"/>
      <w:r>
        <w:rPr>
          <w:color w:val="221F1F"/>
          <w:spacing w:val="-2"/>
        </w:rPr>
        <w:t xml:space="preserve"> </w:t>
      </w:r>
      <w:r>
        <w:rPr>
          <w:color w:val="221F1F"/>
        </w:rPr>
        <w:t xml:space="preserve">de </w:t>
      </w:r>
      <w:proofErr w:type="spellStart"/>
      <w:r>
        <w:rPr>
          <w:color w:val="221F1F"/>
        </w:rPr>
        <w:t>raza</w:t>
      </w:r>
      <w:proofErr w:type="spellEnd"/>
      <w:r>
        <w:rPr>
          <w:color w:val="221F1F"/>
        </w:rPr>
        <w:t xml:space="preserve">, color, </w:t>
      </w:r>
      <w:proofErr w:type="spellStart"/>
      <w:r>
        <w:rPr>
          <w:color w:val="221F1F"/>
        </w:rPr>
        <w:t>nacionalidad</w:t>
      </w:r>
      <w:proofErr w:type="spellEnd"/>
      <w:r>
        <w:rPr>
          <w:color w:val="221F1F"/>
        </w:rPr>
        <w:t xml:space="preserve">, </w:t>
      </w:r>
      <w:proofErr w:type="spellStart"/>
      <w:r>
        <w:rPr>
          <w:color w:val="221F1F"/>
        </w:rPr>
        <w:t>ni</w:t>
      </w:r>
      <w:proofErr w:type="spellEnd"/>
      <w:r>
        <w:rPr>
          <w:color w:val="221F1F"/>
        </w:rPr>
        <w:t xml:space="preserve"> </w:t>
      </w:r>
      <w:proofErr w:type="spellStart"/>
      <w:r>
        <w:rPr>
          <w:color w:val="221F1F"/>
        </w:rPr>
        <w:t>edad</w:t>
      </w:r>
      <w:proofErr w:type="spellEnd"/>
      <w:r>
        <w:rPr>
          <w:color w:val="221F1F"/>
        </w:rPr>
        <w:t>.</w:t>
      </w:r>
    </w:p>
    <w:p w14:paraId="034F1641" w14:textId="77777777" w:rsidR="000E1227" w:rsidRDefault="003556F2">
      <w:pPr>
        <w:pStyle w:val="BodyText"/>
        <w:spacing w:before="181"/>
        <w:ind w:left="1354"/>
      </w:pPr>
      <w:r>
        <w:rPr>
          <w:color w:val="221F1F"/>
        </w:rPr>
        <w:t>Publication</w:t>
      </w:r>
      <w:r>
        <w:rPr>
          <w:color w:val="221F1F"/>
          <w:spacing w:val="-5"/>
        </w:rPr>
        <w:t xml:space="preserve"> </w:t>
      </w:r>
      <w:r>
        <w:rPr>
          <w:color w:val="221F1F"/>
        </w:rPr>
        <w:t>No.</w:t>
      </w:r>
      <w:r>
        <w:rPr>
          <w:color w:val="221F1F"/>
          <w:spacing w:val="-5"/>
        </w:rPr>
        <w:t xml:space="preserve"> </w:t>
      </w:r>
      <w:r>
        <w:rPr>
          <w:color w:val="221F1F"/>
        </w:rPr>
        <w:t>PEP20-06-01-002</w:t>
      </w:r>
      <w:r>
        <w:rPr>
          <w:color w:val="221F1F"/>
          <w:spacing w:val="-4"/>
        </w:rPr>
        <w:t xml:space="preserve"> </w:t>
      </w:r>
      <w:r>
        <w:rPr>
          <w:color w:val="221F1F"/>
        </w:rPr>
        <w:t>Released</w:t>
      </w:r>
      <w:r>
        <w:rPr>
          <w:color w:val="221F1F"/>
          <w:spacing w:val="-6"/>
        </w:rPr>
        <w:t xml:space="preserve"> </w:t>
      </w:r>
      <w:r>
        <w:rPr>
          <w:color w:val="221F1F"/>
          <w:spacing w:val="-4"/>
        </w:rPr>
        <w:t>2020</w:t>
      </w:r>
    </w:p>
    <w:p w14:paraId="0C155FA8" w14:textId="77777777" w:rsidR="000E1227" w:rsidRDefault="000E1227">
      <w:pPr>
        <w:sectPr w:rsidR="000E1227">
          <w:headerReference w:type="default" r:id="rId10"/>
          <w:footerReference w:type="default" r:id="rId11"/>
          <w:pgSz w:w="12240" w:h="15840"/>
          <w:pgMar w:top="380" w:right="0" w:bottom="880" w:left="0" w:header="0" w:footer="691" w:gutter="0"/>
          <w:cols w:space="720"/>
        </w:sectPr>
      </w:pPr>
    </w:p>
    <w:p w14:paraId="2B0371AC" w14:textId="77777777" w:rsidR="000E1227" w:rsidRDefault="000E1227">
      <w:pPr>
        <w:pStyle w:val="BodyText"/>
        <w:rPr>
          <w:sz w:val="20"/>
        </w:rPr>
      </w:pPr>
    </w:p>
    <w:p w14:paraId="3E2CA273" w14:textId="77777777" w:rsidR="000E1227" w:rsidRDefault="000E1227">
      <w:pPr>
        <w:pStyle w:val="BodyText"/>
        <w:rPr>
          <w:sz w:val="20"/>
        </w:rPr>
      </w:pPr>
    </w:p>
    <w:p w14:paraId="5160F19A" w14:textId="77777777" w:rsidR="000E1227" w:rsidRDefault="000E1227">
      <w:pPr>
        <w:pStyle w:val="BodyText"/>
        <w:rPr>
          <w:sz w:val="20"/>
        </w:rPr>
      </w:pPr>
    </w:p>
    <w:p w14:paraId="0F217E9C" w14:textId="77777777" w:rsidR="000E1227" w:rsidRDefault="000E1227">
      <w:pPr>
        <w:pStyle w:val="BodyText"/>
        <w:rPr>
          <w:sz w:val="20"/>
        </w:rPr>
      </w:pPr>
    </w:p>
    <w:p w14:paraId="1302DC19" w14:textId="77777777" w:rsidR="000E1227" w:rsidRDefault="000E1227">
      <w:pPr>
        <w:pStyle w:val="BodyText"/>
        <w:rPr>
          <w:sz w:val="20"/>
        </w:rPr>
      </w:pPr>
    </w:p>
    <w:p w14:paraId="6FC2721D" w14:textId="77777777" w:rsidR="000E1227" w:rsidRDefault="000E1227">
      <w:pPr>
        <w:pStyle w:val="BodyText"/>
        <w:rPr>
          <w:sz w:val="20"/>
        </w:rPr>
      </w:pPr>
    </w:p>
    <w:p w14:paraId="11A0A3DF" w14:textId="77777777" w:rsidR="000E1227" w:rsidRDefault="000E1227">
      <w:pPr>
        <w:pStyle w:val="BodyText"/>
        <w:rPr>
          <w:sz w:val="20"/>
        </w:rPr>
      </w:pPr>
    </w:p>
    <w:p w14:paraId="5ABB53B0" w14:textId="77777777" w:rsidR="000E1227" w:rsidRDefault="000E1227">
      <w:pPr>
        <w:pStyle w:val="BodyText"/>
        <w:rPr>
          <w:sz w:val="20"/>
        </w:rPr>
      </w:pPr>
    </w:p>
    <w:p w14:paraId="5F86712F" w14:textId="77777777" w:rsidR="000E1227" w:rsidRDefault="000E1227">
      <w:pPr>
        <w:pStyle w:val="BodyText"/>
        <w:rPr>
          <w:sz w:val="20"/>
        </w:rPr>
      </w:pPr>
    </w:p>
    <w:p w14:paraId="43B107A4" w14:textId="77777777" w:rsidR="000E1227" w:rsidRDefault="000E1227">
      <w:pPr>
        <w:pStyle w:val="BodyText"/>
        <w:spacing w:before="3"/>
        <w:rPr>
          <w:sz w:val="21"/>
        </w:rPr>
      </w:pPr>
    </w:p>
    <w:p w14:paraId="797F0A2C" w14:textId="77777777" w:rsidR="000E1227" w:rsidRDefault="003556F2">
      <w:pPr>
        <w:spacing w:before="93" w:line="271" w:lineRule="auto"/>
        <w:ind w:left="3578" w:right="2974"/>
        <w:rPr>
          <w:rFonts w:ascii="Arial"/>
          <w:b/>
          <w:sz w:val="23"/>
        </w:rPr>
      </w:pPr>
      <w:r>
        <w:rPr>
          <w:noProof/>
        </w:rPr>
        <w:drawing>
          <wp:anchor distT="0" distB="0" distL="0" distR="0" simplePos="0" relativeHeight="15730688" behindDoc="0" locked="0" layoutInCell="1" allowOverlap="1" wp14:anchorId="1C4B0ADE" wp14:editId="05ECB21B">
            <wp:simplePos x="0" y="0"/>
            <wp:positionH relativeFrom="page">
              <wp:posOffset>853439</wp:posOffset>
            </wp:positionH>
            <wp:positionV relativeFrom="paragraph">
              <wp:posOffset>-1047535</wp:posOffset>
            </wp:positionV>
            <wp:extent cx="1304290" cy="1630299"/>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2" cstate="print"/>
                    <a:stretch>
                      <a:fillRect/>
                    </a:stretch>
                  </pic:blipFill>
                  <pic:spPr>
                    <a:xfrm>
                      <a:off x="0" y="0"/>
                      <a:ext cx="1304290" cy="1630299"/>
                    </a:xfrm>
                    <a:prstGeom prst="rect">
                      <a:avLst/>
                    </a:prstGeom>
                  </pic:spPr>
                </pic:pic>
              </a:graphicData>
            </a:graphic>
          </wp:anchor>
        </w:drawing>
      </w:r>
      <w:r>
        <w:rPr>
          <w:rFonts w:ascii="Arial"/>
          <w:b/>
          <w:color w:val="221F1F"/>
          <w:sz w:val="23"/>
        </w:rPr>
        <w:t>MESSAGE</w:t>
      </w:r>
      <w:r>
        <w:rPr>
          <w:rFonts w:ascii="Arial"/>
          <w:b/>
          <w:color w:val="221F1F"/>
          <w:spacing w:val="-11"/>
          <w:sz w:val="23"/>
        </w:rPr>
        <w:t xml:space="preserve"> </w:t>
      </w:r>
      <w:r>
        <w:rPr>
          <w:rFonts w:ascii="Arial"/>
          <w:b/>
          <w:color w:val="221F1F"/>
          <w:sz w:val="23"/>
        </w:rPr>
        <w:t>FROM</w:t>
      </w:r>
      <w:r>
        <w:rPr>
          <w:rFonts w:ascii="Arial"/>
          <w:b/>
          <w:color w:val="221F1F"/>
          <w:spacing w:val="-11"/>
          <w:sz w:val="23"/>
        </w:rPr>
        <w:t xml:space="preserve"> </w:t>
      </w:r>
      <w:r>
        <w:rPr>
          <w:rFonts w:ascii="Arial"/>
          <w:b/>
          <w:color w:val="221F1F"/>
          <w:sz w:val="23"/>
        </w:rPr>
        <w:t>THE</w:t>
      </w:r>
      <w:r>
        <w:rPr>
          <w:rFonts w:ascii="Arial"/>
          <w:b/>
          <w:color w:val="221F1F"/>
          <w:spacing w:val="-11"/>
          <w:sz w:val="23"/>
        </w:rPr>
        <w:t xml:space="preserve"> </w:t>
      </w:r>
      <w:r>
        <w:rPr>
          <w:rFonts w:ascii="Arial"/>
          <w:b/>
          <w:color w:val="221F1F"/>
          <w:sz w:val="23"/>
        </w:rPr>
        <w:t>ASSISTANT</w:t>
      </w:r>
      <w:r>
        <w:rPr>
          <w:rFonts w:ascii="Arial"/>
          <w:b/>
          <w:color w:val="221F1F"/>
          <w:spacing w:val="-10"/>
          <w:sz w:val="23"/>
        </w:rPr>
        <w:t xml:space="preserve"> </w:t>
      </w:r>
      <w:r>
        <w:rPr>
          <w:rFonts w:ascii="Arial"/>
          <w:b/>
          <w:color w:val="221F1F"/>
          <w:sz w:val="23"/>
        </w:rPr>
        <w:t>SECRETARY FOR MENTAL HEALTH AND SUBSTANCE USE,</w:t>
      </w:r>
    </w:p>
    <w:p w14:paraId="19B633E5" w14:textId="77777777" w:rsidR="000E1227" w:rsidRDefault="003556F2">
      <w:pPr>
        <w:ind w:left="3578"/>
        <w:rPr>
          <w:rFonts w:ascii="Arial"/>
          <w:b/>
          <w:sz w:val="23"/>
        </w:rPr>
      </w:pPr>
      <w:r>
        <w:rPr>
          <w:rFonts w:ascii="Arial"/>
          <w:b/>
          <w:color w:val="221F1F"/>
          <w:sz w:val="23"/>
        </w:rPr>
        <w:t>U.S.</w:t>
      </w:r>
      <w:r>
        <w:rPr>
          <w:rFonts w:ascii="Arial"/>
          <w:b/>
          <w:color w:val="221F1F"/>
          <w:spacing w:val="-4"/>
          <w:sz w:val="23"/>
        </w:rPr>
        <w:t xml:space="preserve"> </w:t>
      </w:r>
      <w:r>
        <w:rPr>
          <w:rFonts w:ascii="Arial"/>
          <w:b/>
          <w:color w:val="221F1F"/>
          <w:sz w:val="23"/>
        </w:rPr>
        <w:t>DEPARTMENT</w:t>
      </w:r>
      <w:r>
        <w:rPr>
          <w:rFonts w:ascii="Arial"/>
          <w:b/>
          <w:color w:val="221F1F"/>
          <w:spacing w:val="-3"/>
          <w:sz w:val="23"/>
        </w:rPr>
        <w:t xml:space="preserve"> </w:t>
      </w:r>
      <w:r>
        <w:rPr>
          <w:rFonts w:ascii="Arial"/>
          <w:b/>
          <w:color w:val="221F1F"/>
          <w:sz w:val="23"/>
        </w:rPr>
        <w:t>OF</w:t>
      </w:r>
      <w:r>
        <w:rPr>
          <w:rFonts w:ascii="Arial"/>
          <w:b/>
          <w:color w:val="221F1F"/>
          <w:spacing w:val="-1"/>
          <w:sz w:val="23"/>
        </w:rPr>
        <w:t xml:space="preserve"> </w:t>
      </w:r>
      <w:r>
        <w:rPr>
          <w:rFonts w:ascii="Arial"/>
          <w:b/>
          <w:color w:val="221F1F"/>
          <w:sz w:val="23"/>
        </w:rPr>
        <w:t>HEALTH</w:t>
      </w:r>
      <w:r>
        <w:rPr>
          <w:rFonts w:ascii="Arial"/>
          <w:b/>
          <w:color w:val="221F1F"/>
          <w:spacing w:val="-5"/>
          <w:sz w:val="23"/>
        </w:rPr>
        <w:t xml:space="preserve"> </w:t>
      </w:r>
      <w:r>
        <w:rPr>
          <w:rFonts w:ascii="Arial"/>
          <w:b/>
          <w:color w:val="221F1F"/>
          <w:sz w:val="23"/>
        </w:rPr>
        <w:t>AND</w:t>
      </w:r>
      <w:r>
        <w:rPr>
          <w:rFonts w:ascii="Arial"/>
          <w:b/>
          <w:color w:val="221F1F"/>
          <w:spacing w:val="-3"/>
          <w:sz w:val="23"/>
        </w:rPr>
        <w:t xml:space="preserve"> </w:t>
      </w:r>
      <w:r>
        <w:rPr>
          <w:rFonts w:ascii="Arial"/>
          <w:b/>
          <w:color w:val="221F1F"/>
          <w:sz w:val="23"/>
        </w:rPr>
        <w:t>HUMAN</w:t>
      </w:r>
      <w:r>
        <w:rPr>
          <w:rFonts w:ascii="Arial"/>
          <w:b/>
          <w:color w:val="221F1F"/>
          <w:spacing w:val="-3"/>
          <w:sz w:val="23"/>
        </w:rPr>
        <w:t xml:space="preserve"> </w:t>
      </w:r>
      <w:r>
        <w:rPr>
          <w:rFonts w:ascii="Arial"/>
          <w:b/>
          <w:color w:val="221F1F"/>
          <w:spacing w:val="-2"/>
          <w:sz w:val="23"/>
        </w:rPr>
        <w:t>SERVICES</w:t>
      </w:r>
    </w:p>
    <w:p w14:paraId="7DF1A00B" w14:textId="77777777" w:rsidR="000E1227" w:rsidRDefault="000E1227">
      <w:pPr>
        <w:pStyle w:val="BodyText"/>
        <w:spacing w:before="11"/>
        <w:rPr>
          <w:rFonts w:ascii="Arial"/>
          <w:b/>
          <w:sz w:val="17"/>
        </w:rPr>
      </w:pPr>
    </w:p>
    <w:p w14:paraId="3995CD9E" w14:textId="77777777" w:rsidR="000E1227" w:rsidRDefault="003556F2">
      <w:pPr>
        <w:spacing w:before="91" w:line="266" w:lineRule="auto"/>
        <w:ind w:left="1361" w:right="1319"/>
        <w:jc w:val="both"/>
        <w:rPr>
          <w:i/>
        </w:rPr>
      </w:pPr>
      <w:r>
        <w:rPr>
          <w:color w:val="221F1F"/>
        </w:rPr>
        <w:t>As</w:t>
      </w:r>
      <w:r>
        <w:rPr>
          <w:color w:val="221F1F"/>
          <w:spacing w:val="-3"/>
        </w:rPr>
        <w:t xml:space="preserve"> </w:t>
      </w:r>
      <w:r>
        <w:rPr>
          <w:color w:val="221F1F"/>
        </w:rPr>
        <w:t>the</w:t>
      </w:r>
      <w:r>
        <w:rPr>
          <w:color w:val="221F1F"/>
          <w:spacing w:val="-3"/>
        </w:rPr>
        <w:t xml:space="preserve"> </w:t>
      </w:r>
      <w:r>
        <w:rPr>
          <w:color w:val="221F1F"/>
        </w:rPr>
        <w:t>U.S.</w:t>
      </w:r>
      <w:r>
        <w:rPr>
          <w:color w:val="221F1F"/>
          <w:spacing w:val="-4"/>
        </w:rPr>
        <w:t xml:space="preserve"> </w:t>
      </w:r>
      <w:r>
        <w:rPr>
          <w:color w:val="221F1F"/>
        </w:rPr>
        <w:t>Department</w:t>
      </w:r>
      <w:r>
        <w:rPr>
          <w:color w:val="221F1F"/>
          <w:spacing w:val="-2"/>
        </w:rPr>
        <w:t xml:space="preserve"> </w:t>
      </w:r>
      <w:r>
        <w:rPr>
          <w:color w:val="221F1F"/>
        </w:rPr>
        <w:t>of</w:t>
      </w:r>
      <w:r>
        <w:rPr>
          <w:color w:val="221F1F"/>
          <w:spacing w:val="-5"/>
        </w:rPr>
        <w:t xml:space="preserve"> </w:t>
      </w:r>
      <w:r>
        <w:rPr>
          <w:color w:val="221F1F"/>
        </w:rPr>
        <w:t>Health</w:t>
      </w:r>
      <w:r>
        <w:rPr>
          <w:color w:val="221F1F"/>
          <w:spacing w:val="-2"/>
        </w:rPr>
        <w:t xml:space="preserve"> </w:t>
      </w:r>
      <w:r>
        <w:rPr>
          <w:color w:val="221F1F"/>
        </w:rPr>
        <w:t>and</w:t>
      </w:r>
      <w:r>
        <w:rPr>
          <w:color w:val="221F1F"/>
          <w:spacing w:val="-3"/>
        </w:rPr>
        <w:t xml:space="preserve"> </w:t>
      </w:r>
      <w:r>
        <w:rPr>
          <w:color w:val="221F1F"/>
        </w:rPr>
        <w:t>Human</w:t>
      </w:r>
      <w:r>
        <w:rPr>
          <w:color w:val="221F1F"/>
          <w:spacing w:val="-3"/>
        </w:rPr>
        <w:t xml:space="preserve"> </w:t>
      </w:r>
      <w:r>
        <w:rPr>
          <w:color w:val="221F1F"/>
        </w:rPr>
        <w:t>Services</w:t>
      </w:r>
      <w:r>
        <w:rPr>
          <w:color w:val="221F1F"/>
          <w:spacing w:val="-10"/>
        </w:rPr>
        <w:t xml:space="preserve"> </w:t>
      </w:r>
      <w:r>
        <w:rPr>
          <w:color w:val="221F1F"/>
        </w:rPr>
        <w:t>Assistant</w:t>
      </w:r>
      <w:r>
        <w:rPr>
          <w:color w:val="221F1F"/>
          <w:spacing w:val="-1"/>
        </w:rPr>
        <w:t xml:space="preserve"> </w:t>
      </w:r>
      <w:r>
        <w:rPr>
          <w:color w:val="221F1F"/>
        </w:rPr>
        <w:t>Secretary</w:t>
      </w:r>
      <w:r>
        <w:rPr>
          <w:color w:val="221F1F"/>
          <w:spacing w:val="-3"/>
        </w:rPr>
        <w:t xml:space="preserve"> </w:t>
      </w:r>
      <w:r>
        <w:rPr>
          <w:color w:val="221F1F"/>
        </w:rPr>
        <w:t>for</w:t>
      </w:r>
      <w:r>
        <w:rPr>
          <w:color w:val="221F1F"/>
          <w:spacing w:val="-2"/>
        </w:rPr>
        <w:t xml:space="preserve"> </w:t>
      </w:r>
      <w:r>
        <w:rPr>
          <w:color w:val="221F1F"/>
        </w:rPr>
        <w:t>Mental</w:t>
      </w:r>
      <w:r>
        <w:rPr>
          <w:color w:val="221F1F"/>
          <w:spacing w:val="-2"/>
        </w:rPr>
        <w:t xml:space="preserve"> </w:t>
      </w:r>
      <w:r>
        <w:rPr>
          <w:color w:val="221F1F"/>
        </w:rPr>
        <w:t>Health</w:t>
      </w:r>
      <w:r>
        <w:rPr>
          <w:color w:val="221F1F"/>
          <w:spacing w:val="-2"/>
        </w:rPr>
        <w:t xml:space="preserve"> </w:t>
      </w:r>
      <w:r>
        <w:rPr>
          <w:color w:val="221F1F"/>
        </w:rPr>
        <w:t>and</w:t>
      </w:r>
      <w:r>
        <w:rPr>
          <w:color w:val="221F1F"/>
          <w:spacing w:val="-3"/>
        </w:rPr>
        <w:t xml:space="preserve"> </w:t>
      </w:r>
      <w:r>
        <w:rPr>
          <w:color w:val="221F1F"/>
        </w:rPr>
        <w:t>Substance Use</w:t>
      </w:r>
      <w:r>
        <w:rPr>
          <w:color w:val="221F1F"/>
          <w:spacing w:val="-4"/>
        </w:rPr>
        <w:t xml:space="preserve"> </w:t>
      </w:r>
      <w:r>
        <w:rPr>
          <w:color w:val="221F1F"/>
        </w:rPr>
        <w:t>at</w:t>
      </w:r>
      <w:r>
        <w:rPr>
          <w:color w:val="221F1F"/>
          <w:spacing w:val="-4"/>
        </w:rPr>
        <w:t xml:space="preserve"> </w:t>
      </w:r>
      <w:r>
        <w:rPr>
          <w:color w:val="221F1F"/>
        </w:rPr>
        <w:t>the</w:t>
      </w:r>
      <w:r>
        <w:rPr>
          <w:color w:val="221F1F"/>
          <w:spacing w:val="-4"/>
        </w:rPr>
        <w:t xml:space="preserve"> </w:t>
      </w:r>
      <w:r>
        <w:rPr>
          <w:color w:val="221F1F"/>
        </w:rPr>
        <w:t>Substance</w:t>
      </w:r>
      <w:r>
        <w:rPr>
          <w:color w:val="221F1F"/>
          <w:spacing w:val="-9"/>
        </w:rPr>
        <w:t xml:space="preserve"> </w:t>
      </w:r>
      <w:r>
        <w:rPr>
          <w:color w:val="221F1F"/>
        </w:rPr>
        <w:t>Abuse</w:t>
      </w:r>
      <w:r>
        <w:rPr>
          <w:color w:val="221F1F"/>
          <w:spacing w:val="-7"/>
        </w:rPr>
        <w:t xml:space="preserve"> </w:t>
      </w:r>
      <w:r>
        <w:rPr>
          <w:color w:val="221F1F"/>
        </w:rPr>
        <w:t>and</w:t>
      </w:r>
      <w:r>
        <w:rPr>
          <w:color w:val="221F1F"/>
          <w:spacing w:val="-1"/>
        </w:rPr>
        <w:t xml:space="preserve"> </w:t>
      </w:r>
      <w:r>
        <w:rPr>
          <w:color w:val="221F1F"/>
        </w:rPr>
        <w:t>Mental</w:t>
      </w:r>
      <w:r>
        <w:rPr>
          <w:color w:val="221F1F"/>
          <w:spacing w:val="-3"/>
        </w:rPr>
        <w:t xml:space="preserve"> </w:t>
      </w:r>
      <w:r>
        <w:rPr>
          <w:color w:val="221F1F"/>
        </w:rPr>
        <w:t>Health</w:t>
      </w:r>
      <w:r>
        <w:rPr>
          <w:color w:val="221F1F"/>
          <w:spacing w:val="-4"/>
        </w:rPr>
        <w:t xml:space="preserve"> </w:t>
      </w:r>
      <w:r>
        <w:rPr>
          <w:color w:val="221F1F"/>
        </w:rPr>
        <w:t>Services</w:t>
      </w:r>
      <w:r>
        <w:rPr>
          <w:color w:val="221F1F"/>
          <w:spacing w:val="-9"/>
        </w:rPr>
        <w:t xml:space="preserve"> </w:t>
      </w:r>
      <w:r>
        <w:rPr>
          <w:color w:val="221F1F"/>
        </w:rPr>
        <w:t>Administration</w:t>
      </w:r>
      <w:r>
        <w:rPr>
          <w:color w:val="221F1F"/>
          <w:spacing w:val="-3"/>
        </w:rPr>
        <w:t xml:space="preserve"> </w:t>
      </w:r>
      <w:r>
        <w:rPr>
          <w:color w:val="221F1F"/>
        </w:rPr>
        <w:t>(SAMHSA),</w:t>
      </w:r>
      <w:r>
        <w:rPr>
          <w:color w:val="221F1F"/>
          <w:spacing w:val="-2"/>
        </w:rPr>
        <w:t xml:space="preserve"> </w:t>
      </w:r>
      <w:r>
        <w:rPr>
          <w:color w:val="221F1F"/>
        </w:rPr>
        <w:t>I</w:t>
      </w:r>
      <w:r>
        <w:rPr>
          <w:color w:val="221F1F"/>
          <w:spacing w:val="-4"/>
        </w:rPr>
        <w:t xml:space="preserve"> </w:t>
      </w:r>
      <w:r>
        <w:rPr>
          <w:color w:val="221F1F"/>
        </w:rPr>
        <w:t>am</w:t>
      </w:r>
      <w:r>
        <w:rPr>
          <w:color w:val="221F1F"/>
          <w:spacing w:val="-4"/>
        </w:rPr>
        <w:t xml:space="preserve"> </w:t>
      </w:r>
      <w:r>
        <w:rPr>
          <w:color w:val="221F1F"/>
        </w:rPr>
        <w:t>pleased</w:t>
      </w:r>
      <w:r>
        <w:rPr>
          <w:color w:val="221F1F"/>
          <w:spacing w:val="-3"/>
        </w:rPr>
        <w:t xml:space="preserve"> </w:t>
      </w:r>
      <w:r>
        <w:rPr>
          <w:color w:val="221F1F"/>
        </w:rPr>
        <w:t>to</w:t>
      </w:r>
      <w:r>
        <w:rPr>
          <w:color w:val="221F1F"/>
          <w:spacing w:val="-5"/>
        </w:rPr>
        <w:t xml:space="preserve"> </w:t>
      </w:r>
      <w:r>
        <w:rPr>
          <w:color w:val="221F1F"/>
        </w:rPr>
        <w:t xml:space="preserve">present this new resource: </w:t>
      </w:r>
      <w:r>
        <w:rPr>
          <w:i/>
          <w:color w:val="221F1F"/>
        </w:rPr>
        <w:t>Treatment</w:t>
      </w:r>
      <w:r>
        <w:rPr>
          <w:i/>
          <w:color w:val="221F1F"/>
          <w:spacing w:val="-1"/>
        </w:rPr>
        <w:t xml:space="preserve"> </w:t>
      </w:r>
      <w:r>
        <w:rPr>
          <w:i/>
          <w:color w:val="221F1F"/>
        </w:rPr>
        <w:t>for Suicidal Ideation, Self-Harm, and Suicide Attempts Among Youth.</w:t>
      </w:r>
    </w:p>
    <w:p w14:paraId="42FDF78C" w14:textId="77777777" w:rsidR="000E1227" w:rsidRDefault="003556F2">
      <w:pPr>
        <w:pStyle w:val="BodyText"/>
        <w:spacing w:before="176" w:line="266" w:lineRule="auto"/>
        <w:ind w:left="1361" w:right="1334"/>
      </w:pPr>
      <w:r>
        <w:rPr>
          <w:color w:val="221F1F"/>
        </w:rPr>
        <w:t>In response to the charge of the 21st Century Cures Act to disseminate information on evidence-based practices and service delivery models, the National Mental Health and Substance Use Pol</w:t>
      </w:r>
      <w:r>
        <w:rPr>
          <w:color w:val="221F1F"/>
        </w:rPr>
        <w:t>icy Laboratory developed</w:t>
      </w:r>
      <w:r>
        <w:rPr>
          <w:color w:val="221F1F"/>
          <w:spacing w:val="-4"/>
        </w:rPr>
        <w:t xml:space="preserve"> </w:t>
      </w:r>
      <w:r>
        <w:rPr>
          <w:color w:val="221F1F"/>
        </w:rPr>
        <w:t>the</w:t>
      </w:r>
      <w:r>
        <w:rPr>
          <w:color w:val="221F1F"/>
          <w:spacing w:val="-3"/>
        </w:rPr>
        <w:t xml:space="preserve"> </w:t>
      </w:r>
      <w:r>
        <w:rPr>
          <w:color w:val="221F1F"/>
        </w:rPr>
        <w:t>Evidence-Based</w:t>
      </w:r>
      <w:r>
        <w:rPr>
          <w:color w:val="221F1F"/>
          <w:spacing w:val="-3"/>
        </w:rPr>
        <w:t xml:space="preserve"> </w:t>
      </w:r>
      <w:r>
        <w:rPr>
          <w:color w:val="221F1F"/>
        </w:rPr>
        <w:t>Resource</w:t>
      </w:r>
      <w:r>
        <w:rPr>
          <w:color w:val="221F1F"/>
          <w:spacing w:val="-3"/>
        </w:rPr>
        <w:t xml:space="preserve"> </w:t>
      </w:r>
      <w:r>
        <w:rPr>
          <w:color w:val="221F1F"/>
        </w:rPr>
        <w:t>Guide</w:t>
      </w:r>
      <w:r>
        <w:rPr>
          <w:color w:val="221F1F"/>
          <w:spacing w:val="-3"/>
        </w:rPr>
        <w:t xml:space="preserve"> </w:t>
      </w:r>
      <w:r>
        <w:rPr>
          <w:color w:val="221F1F"/>
        </w:rPr>
        <w:t>Series</w:t>
      </w:r>
      <w:r>
        <w:rPr>
          <w:color w:val="221F1F"/>
          <w:spacing w:val="-4"/>
        </w:rPr>
        <w:t xml:space="preserve"> </w:t>
      </w:r>
      <w:r>
        <w:rPr>
          <w:color w:val="221F1F"/>
        </w:rPr>
        <w:t>focused</w:t>
      </w:r>
      <w:r>
        <w:rPr>
          <w:color w:val="221F1F"/>
          <w:spacing w:val="-3"/>
        </w:rPr>
        <w:t xml:space="preserve"> </w:t>
      </w:r>
      <w:r>
        <w:rPr>
          <w:color w:val="221F1F"/>
        </w:rPr>
        <w:t>on</w:t>
      </w:r>
      <w:r>
        <w:rPr>
          <w:color w:val="221F1F"/>
          <w:spacing w:val="-4"/>
        </w:rPr>
        <w:t xml:space="preserve"> </w:t>
      </w:r>
      <w:r>
        <w:rPr>
          <w:color w:val="221F1F"/>
        </w:rPr>
        <w:t>the</w:t>
      </w:r>
      <w:r>
        <w:rPr>
          <w:color w:val="221F1F"/>
          <w:spacing w:val="-4"/>
        </w:rPr>
        <w:t xml:space="preserve"> </w:t>
      </w:r>
      <w:r>
        <w:rPr>
          <w:color w:val="221F1F"/>
        </w:rPr>
        <w:t>prevention</w:t>
      </w:r>
      <w:r>
        <w:rPr>
          <w:color w:val="221F1F"/>
          <w:spacing w:val="-5"/>
        </w:rPr>
        <w:t xml:space="preserve"> </w:t>
      </w:r>
      <w:r>
        <w:rPr>
          <w:color w:val="221F1F"/>
        </w:rPr>
        <w:t>and</w:t>
      </w:r>
      <w:r>
        <w:rPr>
          <w:color w:val="221F1F"/>
          <w:spacing w:val="-3"/>
        </w:rPr>
        <w:t xml:space="preserve"> </w:t>
      </w:r>
      <w:r>
        <w:rPr>
          <w:color w:val="221F1F"/>
        </w:rPr>
        <w:t>treatment</w:t>
      </w:r>
      <w:r>
        <w:rPr>
          <w:color w:val="221F1F"/>
          <w:spacing w:val="-4"/>
        </w:rPr>
        <w:t xml:space="preserve"> </w:t>
      </w:r>
      <w:r>
        <w:rPr>
          <w:color w:val="221F1F"/>
        </w:rPr>
        <w:t>of</w:t>
      </w:r>
      <w:r>
        <w:rPr>
          <w:color w:val="221F1F"/>
          <w:spacing w:val="-3"/>
        </w:rPr>
        <w:t xml:space="preserve"> </w:t>
      </w:r>
      <w:r>
        <w:rPr>
          <w:color w:val="221F1F"/>
        </w:rPr>
        <w:t xml:space="preserve">substance use disorders and mental illnesses. With this specific guide, SAMHSA’s goal is to inform healthcare professionals, healthcare system administrators, teachers and school administrators, parents, community members, policy makers, and others of the </w:t>
      </w:r>
      <w:r>
        <w:rPr>
          <w:color w:val="221F1F"/>
        </w:rPr>
        <w:t>strategies for treating suicidal ideation, self-harm, and suicide attempts among youth.</w:t>
      </w:r>
    </w:p>
    <w:p w14:paraId="240E84D6" w14:textId="77777777" w:rsidR="000E1227" w:rsidRDefault="003556F2">
      <w:pPr>
        <w:pStyle w:val="BodyText"/>
        <w:spacing w:before="173" w:line="266" w:lineRule="auto"/>
        <w:ind w:left="1361" w:right="1334"/>
      </w:pPr>
      <w:r>
        <w:rPr>
          <w:color w:val="221F1F"/>
        </w:rPr>
        <w:t xml:space="preserve">Suicide is the second leading cause of death for youth in the United States. The suicide rate for youth aged 10 to 24 increased 56 percent from 6.8 per 100,000 in 2007 </w:t>
      </w:r>
      <w:r>
        <w:rPr>
          <w:color w:val="221F1F"/>
        </w:rPr>
        <w:t>to 10.6 per 100,000 in 2017.</w:t>
      </w:r>
      <w:r>
        <w:rPr>
          <w:color w:val="221F1F"/>
          <w:vertAlign w:val="superscript"/>
        </w:rPr>
        <w:t>1</w:t>
      </w:r>
      <w:r>
        <w:rPr>
          <w:color w:val="221F1F"/>
        </w:rPr>
        <w:t xml:space="preserve"> Many factors contribute to thoughts of suicide in this population, including depression, hopelessness, low self-esteem, peer and parental relationship problems, academic difficulties, and substance use. Suicide is preventable,</w:t>
      </w:r>
      <w:r>
        <w:rPr>
          <w:color w:val="221F1F"/>
        </w:rPr>
        <w:t xml:space="preserve"> suicidal</w:t>
      </w:r>
      <w:r>
        <w:rPr>
          <w:color w:val="221F1F"/>
          <w:spacing w:val="-1"/>
        </w:rPr>
        <w:t xml:space="preserve"> </w:t>
      </w:r>
      <w:r>
        <w:rPr>
          <w:color w:val="221F1F"/>
        </w:rPr>
        <w:t>thoughts</w:t>
      </w:r>
      <w:r>
        <w:rPr>
          <w:color w:val="221F1F"/>
          <w:spacing w:val="-4"/>
        </w:rPr>
        <w:t xml:space="preserve"> </w:t>
      </w:r>
      <w:r>
        <w:rPr>
          <w:color w:val="221F1F"/>
        </w:rPr>
        <w:t>and</w:t>
      </w:r>
      <w:r>
        <w:rPr>
          <w:color w:val="221F1F"/>
          <w:spacing w:val="-2"/>
        </w:rPr>
        <w:t xml:space="preserve"> </w:t>
      </w:r>
      <w:r>
        <w:rPr>
          <w:color w:val="221F1F"/>
        </w:rPr>
        <w:t>behaviors</w:t>
      </w:r>
      <w:r>
        <w:rPr>
          <w:color w:val="221F1F"/>
          <w:spacing w:val="-4"/>
        </w:rPr>
        <w:t xml:space="preserve"> </w:t>
      </w:r>
      <w:r>
        <w:rPr>
          <w:color w:val="221F1F"/>
        </w:rPr>
        <w:t>are</w:t>
      </w:r>
      <w:r>
        <w:rPr>
          <w:color w:val="221F1F"/>
          <w:spacing w:val="-2"/>
        </w:rPr>
        <w:t xml:space="preserve"> </w:t>
      </w:r>
      <w:r>
        <w:rPr>
          <w:color w:val="221F1F"/>
        </w:rPr>
        <w:t>treatable,</w:t>
      </w:r>
      <w:r>
        <w:rPr>
          <w:color w:val="221F1F"/>
          <w:spacing w:val="-4"/>
        </w:rPr>
        <w:t xml:space="preserve"> </w:t>
      </w:r>
      <w:r>
        <w:rPr>
          <w:color w:val="221F1F"/>
        </w:rPr>
        <w:t>and</w:t>
      </w:r>
      <w:r>
        <w:rPr>
          <w:color w:val="221F1F"/>
          <w:spacing w:val="-4"/>
        </w:rPr>
        <w:t xml:space="preserve"> </w:t>
      </w:r>
      <w:r>
        <w:rPr>
          <w:color w:val="221F1F"/>
        </w:rPr>
        <w:t>interventions</w:t>
      </w:r>
      <w:r>
        <w:rPr>
          <w:color w:val="221F1F"/>
          <w:spacing w:val="-4"/>
        </w:rPr>
        <w:t xml:space="preserve"> </w:t>
      </w:r>
      <w:r>
        <w:rPr>
          <w:color w:val="221F1F"/>
        </w:rPr>
        <w:t>are</w:t>
      </w:r>
      <w:r>
        <w:rPr>
          <w:color w:val="221F1F"/>
          <w:spacing w:val="-2"/>
        </w:rPr>
        <w:t xml:space="preserve"> </w:t>
      </w:r>
      <w:r>
        <w:rPr>
          <w:color w:val="221F1F"/>
        </w:rPr>
        <w:t>available</w:t>
      </w:r>
      <w:r>
        <w:rPr>
          <w:color w:val="221F1F"/>
          <w:spacing w:val="-2"/>
        </w:rPr>
        <w:t xml:space="preserve"> </w:t>
      </w:r>
      <w:r>
        <w:rPr>
          <w:color w:val="221F1F"/>
        </w:rPr>
        <w:t>and</w:t>
      </w:r>
      <w:r>
        <w:rPr>
          <w:color w:val="221F1F"/>
          <w:spacing w:val="-5"/>
        </w:rPr>
        <w:t xml:space="preserve"> </w:t>
      </w:r>
      <w:r>
        <w:rPr>
          <w:color w:val="221F1F"/>
        </w:rPr>
        <w:t>should</w:t>
      </w:r>
      <w:r>
        <w:rPr>
          <w:color w:val="221F1F"/>
          <w:spacing w:val="-2"/>
        </w:rPr>
        <w:t xml:space="preserve"> </w:t>
      </w:r>
      <w:r>
        <w:rPr>
          <w:color w:val="221F1F"/>
        </w:rPr>
        <w:t>be</w:t>
      </w:r>
      <w:r>
        <w:rPr>
          <w:color w:val="221F1F"/>
          <w:spacing w:val="-2"/>
        </w:rPr>
        <w:t xml:space="preserve"> </w:t>
      </w:r>
      <w:r>
        <w:rPr>
          <w:color w:val="221F1F"/>
        </w:rPr>
        <w:t>accessible</w:t>
      </w:r>
      <w:r>
        <w:rPr>
          <w:color w:val="221F1F"/>
          <w:spacing w:val="-4"/>
        </w:rPr>
        <w:t xml:space="preserve"> </w:t>
      </w:r>
      <w:r>
        <w:rPr>
          <w:color w:val="221F1F"/>
        </w:rPr>
        <w:t>to</w:t>
      </w:r>
      <w:r>
        <w:rPr>
          <w:color w:val="221F1F"/>
          <w:spacing w:val="-2"/>
        </w:rPr>
        <w:t xml:space="preserve"> </w:t>
      </w:r>
      <w:r>
        <w:rPr>
          <w:color w:val="221F1F"/>
        </w:rPr>
        <w:t>any young person who needs help.</w:t>
      </w:r>
    </w:p>
    <w:p w14:paraId="5C0ACA73" w14:textId="77777777" w:rsidR="000E1227" w:rsidRDefault="003556F2">
      <w:pPr>
        <w:pStyle w:val="BodyText"/>
        <w:spacing w:before="173" w:line="266" w:lineRule="auto"/>
        <w:ind w:left="1361" w:right="1334"/>
      </w:pPr>
      <w:r>
        <w:rPr>
          <w:color w:val="221F1F"/>
        </w:rPr>
        <w:t>This</w:t>
      </w:r>
      <w:r>
        <w:rPr>
          <w:color w:val="221F1F"/>
          <w:spacing w:val="-2"/>
        </w:rPr>
        <w:t xml:space="preserve"> </w:t>
      </w:r>
      <w:r>
        <w:rPr>
          <w:color w:val="221F1F"/>
        </w:rPr>
        <w:t>guide</w:t>
      </w:r>
      <w:r>
        <w:rPr>
          <w:color w:val="221F1F"/>
          <w:spacing w:val="-4"/>
        </w:rPr>
        <w:t xml:space="preserve"> </w:t>
      </w:r>
      <w:r>
        <w:rPr>
          <w:color w:val="221F1F"/>
        </w:rPr>
        <w:t>discusses</w:t>
      </w:r>
      <w:r>
        <w:rPr>
          <w:color w:val="221F1F"/>
          <w:spacing w:val="-4"/>
        </w:rPr>
        <w:t xml:space="preserve"> </w:t>
      </w:r>
      <w:r>
        <w:rPr>
          <w:color w:val="221F1F"/>
        </w:rPr>
        <w:t>the</w:t>
      </w:r>
      <w:r>
        <w:rPr>
          <w:color w:val="221F1F"/>
          <w:spacing w:val="-5"/>
        </w:rPr>
        <w:t xml:space="preserve"> </w:t>
      </w:r>
      <w:r>
        <w:rPr>
          <w:color w:val="221F1F"/>
        </w:rPr>
        <w:t>prevalence</w:t>
      </w:r>
      <w:r>
        <w:rPr>
          <w:color w:val="221F1F"/>
          <w:spacing w:val="-4"/>
        </w:rPr>
        <w:t xml:space="preserve"> </w:t>
      </w:r>
      <w:r>
        <w:rPr>
          <w:color w:val="221F1F"/>
        </w:rPr>
        <w:t>of</w:t>
      </w:r>
      <w:r>
        <w:rPr>
          <w:color w:val="221F1F"/>
          <w:spacing w:val="-4"/>
        </w:rPr>
        <w:t xml:space="preserve"> </w:t>
      </w:r>
      <w:r>
        <w:rPr>
          <w:color w:val="221F1F"/>
        </w:rPr>
        <w:t>suicide</w:t>
      </w:r>
      <w:r>
        <w:rPr>
          <w:color w:val="221F1F"/>
          <w:spacing w:val="-3"/>
        </w:rPr>
        <w:t xml:space="preserve"> </w:t>
      </w:r>
      <w:r>
        <w:rPr>
          <w:color w:val="221F1F"/>
        </w:rPr>
        <w:t>among</w:t>
      </w:r>
      <w:r>
        <w:rPr>
          <w:color w:val="221F1F"/>
          <w:spacing w:val="-5"/>
        </w:rPr>
        <w:t xml:space="preserve"> </w:t>
      </w:r>
      <w:r>
        <w:rPr>
          <w:color w:val="221F1F"/>
        </w:rPr>
        <w:t>youth,</w:t>
      </w:r>
      <w:r>
        <w:rPr>
          <w:color w:val="221F1F"/>
          <w:spacing w:val="-5"/>
        </w:rPr>
        <w:t xml:space="preserve"> </w:t>
      </w:r>
      <w:r>
        <w:rPr>
          <w:color w:val="221F1F"/>
        </w:rPr>
        <w:t>effective</w:t>
      </w:r>
      <w:r>
        <w:rPr>
          <w:color w:val="221F1F"/>
          <w:spacing w:val="-3"/>
        </w:rPr>
        <w:t xml:space="preserve"> </w:t>
      </w:r>
      <w:r>
        <w:rPr>
          <w:color w:val="221F1F"/>
        </w:rPr>
        <w:t>treatment</w:t>
      </w:r>
      <w:r>
        <w:rPr>
          <w:color w:val="221F1F"/>
          <w:spacing w:val="-2"/>
        </w:rPr>
        <w:t xml:space="preserve"> </w:t>
      </w:r>
      <w:r>
        <w:rPr>
          <w:color w:val="221F1F"/>
        </w:rPr>
        <w:t>programs,</w:t>
      </w:r>
      <w:r>
        <w:rPr>
          <w:color w:val="221F1F"/>
          <w:spacing w:val="-3"/>
        </w:rPr>
        <w:t xml:space="preserve"> </w:t>
      </w:r>
      <w:r>
        <w:rPr>
          <w:color w:val="221F1F"/>
        </w:rPr>
        <w:t>implementation considerations and strategies, and examples of the successful use of programs in clinical and community- based settings. I encourage you to use this guide to identify treatment programs you can implement to address suicidal ideation, self-ha</w:t>
      </w:r>
      <w:r>
        <w:rPr>
          <w:color w:val="221F1F"/>
        </w:rPr>
        <w:t>rm, and suicide attempts among youth in your communities.</w:t>
      </w:r>
    </w:p>
    <w:p w14:paraId="25058D46" w14:textId="77777777" w:rsidR="000E1227" w:rsidRDefault="000E1227">
      <w:pPr>
        <w:pStyle w:val="BodyText"/>
        <w:rPr>
          <w:sz w:val="24"/>
        </w:rPr>
      </w:pPr>
    </w:p>
    <w:p w14:paraId="610974B2" w14:textId="77777777" w:rsidR="000E1227" w:rsidRDefault="000E1227">
      <w:pPr>
        <w:pStyle w:val="BodyText"/>
        <w:spacing w:before="10"/>
        <w:rPr>
          <w:sz w:val="30"/>
        </w:rPr>
      </w:pPr>
    </w:p>
    <w:p w14:paraId="42CEA855" w14:textId="77777777" w:rsidR="000E1227" w:rsidRDefault="003556F2">
      <w:pPr>
        <w:pStyle w:val="Heading6"/>
        <w:spacing w:before="0"/>
        <w:ind w:left="1361"/>
      </w:pPr>
      <w:r>
        <w:rPr>
          <w:color w:val="221F1F"/>
        </w:rPr>
        <w:t>Elinore</w:t>
      </w:r>
      <w:r>
        <w:rPr>
          <w:color w:val="221F1F"/>
          <w:spacing w:val="-4"/>
        </w:rPr>
        <w:t xml:space="preserve"> </w:t>
      </w:r>
      <w:r>
        <w:rPr>
          <w:color w:val="221F1F"/>
        </w:rPr>
        <w:t>F.</w:t>
      </w:r>
      <w:r>
        <w:rPr>
          <w:color w:val="221F1F"/>
          <w:spacing w:val="-4"/>
        </w:rPr>
        <w:t xml:space="preserve"> </w:t>
      </w:r>
      <w:r>
        <w:rPr>
          <w:color w:val="221F1F"/>
        </w:rPr>
        <w:t>McCance-Katz,</w:t>
      </w:r>
      <w:r>
        <w:rPr>
          <w:color w:val="221F1F"/>
          <w:spacing w:val="-4"/>
        </w:rPr>
        <w:t xml:space="preserve"> </w:t>
      </w:r>
      <w:r>
        <w:rPr>
          <w:color w:val="221F1F"/>
        </w:rPr>
        <w:t>MD,</w:t>
      </w:r>
      <w:r>
        <w:rPr>
          <w:color w:val="221F1F"/>
          <w:spacing w:val="-3"/>
        </w:rPr>
        <w:t xml:space="preserve"> </w:t>
      </w:r>
      <w:r>
        <w:rPr>
          <w:color w:val="221F1F"/>
          <w:spacing w:val="-5"/>
        </w:rPr>
        <w:t>PhD</w:t>
      </w:r>
    </w:p>
    <w:p w14:paraId="0D1C8C4A" w14:textId="77777777" w:rsidR="000E1227" w:rsidRDefault="003556F2">
      <w:pPr>
        <w:pStyle w:val="BodyText"/>
        <w:spacing w:before="28"/>
        <w:ind w:left="1361"/>
      </w:pPr>
      <w:r>
        <w:rPr>
          <w:color w:val="221F1F"/>
        </w:rPr>
        <w:t>Assistant</w:t>
      </w:r>
      <w:r>
        <w:rPr>
          <w:color w:val="221F1F"/>
          <w:spacing w:val="-3"/>
        </w:rPr>
        <w:t xml:space="preserve"> </w:t>
      </w:r>
      <w:r>
        <w:rPr>
          <w:color w:val="221F1F"/>
        </w:rPr>
        <w:t>Secretary</w:t>
      </w:r>
      <w:r>
        <w:rPr>
          <w:color w:val="221F1F"/>
          <w:spacing w:val="-4"/>
        </w:rPr>
        <w:t xml:space="preserve"> </w:t>
      </w:r>
      <w:r>
        <w:rPr>
          <w:color w:val="221F1F"/>
        </w:rPr>
        <w:t>for</w:t>
      </w:r>
      <w:r>
        <w:rPr>
          <w:color w:val="221F1F"/>
          <w:spacing w:val="-6"/>
        </w:rPr>
        <w:t xml:space="preserve"> </w:t>
      </w:r>
      <w:r>
        <w:rPr>
          <w:color w:val="221F1F"/>
        </w:rPr>
        <w:t>Mental</w:t>
      </w:r>
      <w:r>
        <w:rPr>
          <w:color w:val="221F1F"/>
          <w:spacing w:val="-3"/>
        </w:rPr>
        <w:t xml:space="preserve"> </w:t>
      </w:r>
      <w:r>
        <w:rPr>
          <w:color w:val="221F1F"/>
        </w:rPr>
        <w:t>Health</w:t>
      </w:r>
      <w:r>
        <w:rPr>
          <w:color w:val="221F1F"/>
          <w:spacing w:val="-6"/>
        </w:rPr>
        <w:t xml:space="preserve"> </w:t>
      </w:r>
      <w:r>
        <w:rPr>
          <w:color w:val="221F1F"/>
        </w:rPr>
        <w:t>and</w:t>
      </w:r>
      <w:r>
        <w:rPr>
          <w:color w:val="221F1F"/>
          <w:spacing w:val="-4"/>
        </w:rPr>
        <w:t xml:space="preserve"> </w:t>
      </w:r>
      <w:r>
        <w:rPr>
          <w:color w:val="221F1F"/>
        </w:rPr>
        <w:t>Substance</w:t>
      </w:r>
      <w:r>
        <w:rPr>
          <w:color w:val="221F1F"/>
          <w:spacing w:val="-5"/>
        </w:rPr>
        <w:t xml:space="preserve"> Use</w:t>
      </w:r>
    </w:p>
    <w:p w14:paraId="1B3EAA55" w14:textId="77777777" w:rsidR="000E1227" w:rsidRDefault="003556F2">
      <w:pPr>
        <w:pStyle w:val="BodyText"/>
        <w:spacing w:before="28"/>
        <w:ind w:left="1361"/>
      </w:pPr>
      <w:r>
        <w:pict w14:anchorId="647965E9">
          <v:rect id="docshape19" o:spid="_x0000_s2196" style="position:absolute;left:0;text-align:left;margin-left:486.2pt;margin-top:152pt;width:2.4pt;height:.5pt;z-index:-17364992;mso-position-horizontal-relative:page" fillcolor="#3952a3" stroked="f">
            <w10:wrap anchorx="page"/>
          </v:rect>
        </w:pict>
      </w:r>
      <w:r>
        <w:rPr>
          <w:color w:val="221F1F"/>
        </w:rPr>
        <w:t>U.S.</w:t>
      </w:r>
      <w:r>
        <w:rPr>
          <w:color w:val="221F1F"/>
          <w:spacing w:val="-3"/>
        </w:rPr>
        <w:t xml:space="preserve"> </w:t>
      </w:r>
      <w:r>
        <w:rPr>
          <w:color w:val="221F1F"/>
        </w:rPr>
        <w:t>Department</w:t>
      </w:r>
      <w:r>
        <w:rPr>
          <w:color w:val="221F1F"/>
          <w:spacing w:val="-5"/>
        </w:rPr>
        <w:t xml:space="preserve"> </w:t>
      </w:r>
      <w:r>
        <w:rPr>
          <w:color w:val="221F1F"/>
        </w:rPr>
        <w:t>of</w:t>
      </w:r>
      <w:r>
        <w:rPr>
          <w:color w:val="221F1F"/>
          <w:spacing w:val="-3"/>
        </w:rPr>
        <w:t xml:space="preserve"> </w:t>
      </w:r>
      <w:r>
        <w:rPr>
          <w:color w:val="221F1F"/>
        </w:rPr>
        <w:t>Health</w:t>
      </w:r>
      <w:r>
        <w:rPr>
          <w:color w:val="221F1F"/>
          <w:spacing w:val="-5"/>
        </w:rPr>
        <w:t xml:space="preserve"> </w:t>
      </w:r>
      <w:r>
        <w:rPr>
          <w:color w:val="221F1F"/>
        </w:rPr>
        <w:t>and</w:t>
      </w:r>
      <w:r>
        <w:rPr>
          <w:color w:val="221F1F"/>
          <w:spacing w:val="-3"/>
        </w:rPr>
        <w:t xml:space="preserve"> </w:t>
      </w:r>
      <w:r>
        <w:rPr>
          <w:color w:val="221F1F"/>
        </w:rPr>
        <w:t>Human</w:t>
      </w:r>
      <w:r>
        <w:rPr>
          <w:color w:val="221F1F"/>
          <w:spacing w:val="-2"/>
        </w:rPr>
        <w:t xml:space="preserve"> Services</w:t>
      </w:r>
    </w:p>
    <w:p w14:paraId="4E19423D" w14:textId="77777777" w:rsidR="000E1227" w:rsidRDefault="000E1227">
      <w:pPr>
        <w:pStyle w:val="BodyText"/>
        <w:rPr>
          <w:sz w:val="20"/>
        </w:rPr>
      </w:pPr>
    </w:p>
    <w:p w14:paraId="3A0F0350" w14:textId="77777777" w:rsidR="000E1227" w:rsidRDefault="000E1227">
      <w:pPr>
        <w:pStyle w:val="BodyText"/>
        <w:rPr>
          <w:sz w:val="20"/>
        </w:rPr>
      </w:pPr>
    </w:p>
    <w:p w14:paraId="6CFEF624" w14:textId="77777777" w:rsidR="000E1227" w:rsidRDefault="000E1227">
      <w:pPr>
        <w:pStyle w:val="BodyText"/>
        <w:rPr>
          <w:sz w:val="20"/>
        </w:rPr>
      </w:pPr>
    </w:p>
    <w:p w14:paraId="0C35BA5E" w14:textId="77777777" w:rsidR="000E1227" w:rsidRDefault="000E1227">
      <w:pPr>
        <w:pStyle w:val="BodyText"/>
        <w:rPr>
          <w:sz w:val="20"/>
        </w:rPr>
      </w:pPr>
    </w:p>
    <w:p w14:paraId="043B6239" w14:textId="77777777" w:rsidR="000E1227" w:rsidRDefault="000E1227">
      <w:pPr>
        <w:pStyle w:val="BodyText"/>
        <w:rPr>
          <w:sz w:val="20"/>
        </w:rPr>
      </w:pPr>
    </w:p>
    <w:p w14:paraId="7533CF6A" w14:textId="77777777" w:rsidR="000E1227" w:rsidRDefault="000E1227">
      <w:pPr>
        <w:pStyle w:val="BodyText"/>
        <w:rPr>
          <w:sz w:val="20"/>
        </w:rPr>
      </w:pPr>
    </w:p>
    <w:p w14:paraId="5FA903E0" w14:textId="77777777" w:rsidR="000E1227" w:rsidRDefault="000E1227">
      <w:pPr>
        <w:pStyle w:val="BodyText"/>
        <w:rPr>
          <w:sz w:val="20"/>
        </w:rPr>
      </w:pPr>
    </w:p>
    <w:p w14:paraId="720697A4" w14:textId="77777777" w:rsidR="000E1227" w:rsidRDefault="000E1227">
      <w:pPr>
        <w:pStyle w:val="BodyText"/>
        <w:rPr>
          <w:sz w:val="20"/>
        </w:rPr>
      </w:pPr>
    </w:p>
    <w:p w14:paraId="01F464AB" w14:textId="77777777" w:rsidR="000E1227" w:rsidRDefault="000E1227">
      <w:pPr>
        <w:pStyle w:val="BodyText"/>
        <w:rPr>
          <w:sz w:val="20"/>
        </w:rPr>
      </w:pPr>
    </w:p>
    <w:p w14:paraId="17C6B1CA" w14:textId="77777777" w:rsidR="000E1227" w:rsidRDefault="003556F2">
      <w:pPr>
        <w:pStyle w:val="BodyText"/>
        <w:spacing w:before="3"/>
        <w:rPr>
          <w:sz w:val="17"/>
        </w:rPr>
      </w:pPr>
      <w:r>
        <w:pict w14:anchorId="20478D03">
          <v:shape id="docshape20" o:spid="_x0000_s2195" style="position:absolute;margin-left:68pt;margin-top:11.15pt;width:1in;height:.1pt;z-index:-15727616;mso-wrap-distance-left:0;mso-wrap-distance-right:0;mso-position-horizontal-relative:page" coordorigin="1360,223" coordsize="1440,0" path="m1360,223r1440,e" filled="f" strokecolor="#221f1f" strokeweight="1pt">
            <v:path arrowok="t"/>
            <w10:wrap type="topAndBottom" anchorx="page"/>
          </v:shape>
        </w:pict>
      </w:r>
    </w:p>
    <w:p w14:paraId="3C9F58AB" w14:textId="77777777" w:rsidR="000E1227" w:rsidRDefault="003556F2">
      <w:pPr>
        <w:spacing w:before="9" w:line="247" w:lineRule="auto"/>
        <w:ind w:left="1630" w:right="1834" w:hanging="269"/>
        <w:rPr>
          <w:sz w:val="20"/>
        </w:rPr>
      </w:pPr>
      <w:r>
        <w:rPr>
          <w:color w:val="221F1F"/>
          <w:sz w:val="20"/>
        </w:rPr>
        <w:t>1</w:t>
      </w:r>
      <w:r>
        <w:rPr>
          <w:color w:val="221F1F"/>
          <w:spacing w:val="-1"/>
          <w:sz w:val="20"/>
        </w:rPr>
        <w:t xml:space="preserve"> </w:t>
      </w:r>
      <w:r>
        <w:rPr>
          <w:color w:val="221F1F"/>
          <w:sz w:val="20"/>
        </w:rPr>
        <w:t>Curtin,</w:t>
      </w:r>
      <w:r>
        <w:rPr>
          <w:color w:val="221F1F"/>
          <w:spacing w:val="-2"/>
          <w:sz w:val="20"/>
        </w:rPr>
        <w:t xml:space="preserve"> </w:t>
      </w:r>
      <w:r>
        <w:rPr>
          <w:color w:val="221F1F"/>
          <w:sz w:val="20"/>
        </w:rPr>
        <w:t>S.</w:t>
      </w:r>
      <w:r>
        <w:rPr>
          <w:color w:val="221F1F"/>
          <w:spacing w:val="-2"/>
          <w:sz w:val="20"/>
        </w:rPr>
        <w:t xml:space="preserve"> </w:t>
      </w:r>
      <w:r>
        <w:rPr>
          <w:color w:val="221F1F"/>
          <w:sz w:val="20"/>
        </w:rPr>
        <w:t>C.</w:t>
      </w:r>
      <w:r>
        <w:rPr>
          <w:color w:val="221F1F"/>
          <w:spacing w:val="-2"/>
          <w:sz w:val="20"/>
        </w:rPr>
        <w:t xml:space="preserve"> </w:t>
      </w:r>
      <w:r>
        <w:rPr>
          <w:color w:val="221F1F"/>
          <w:sz w:val="20"/>
        </w:rPr>
        <w:t>&amp;</w:t>
      </w:r>
      <w:r>
        <w:rPr>
          <w:color w:val="221F1F"/>
          <w:spacing w:val="-1"/>
          <w:sz w:val="20"/>
        </w:rPr>
        <w:t xml:space="preserve"> </w:t>
      </w:r>
      <w:r>
        <w:rPr>
          <w:color w:val="221F1F"/>
          <w:sz w:val="20"/>
        </w:rPr>
        <w:t>Heron,</w:t>
      </w:r>
      <w:r>
        <w:rPr>
          <w:color w:val="221F1F"/>
          <w:spacing w:val="-2"/>
          <w:sz w:val="20"/>
        </w:rPr>
        <w:t xml:space="preserve"> </w:t>
      </w:r>
      <w:r>
        <w:rPr>
          <w:color w:val="221F1F"/>
          <w:sz w:val="20"/>
        </w:rPr>
        <w:t>M.</w:t>
      </w:r>
      <w:r>
        <w:rPr>
          <w:color w:val="221F1F"/>
          <w:spacing w:val="-1"/>
          <w:sz w:val="20"/>
        </w:rPr>
        <w:t xml:space="preserve"> </w:t>
      </w:r>
      <w:r>
        <w:rPr>
          <w:color w:val="221F1F"/>
          <w:sz w:val="20"/>
        </w:rPr>
        <w:t xml:space="preserve">(2019). </w:t>
      </w:r>
      <w:r>
        <w:rPr>
          <w:i/>
          <w:color w:val="221F1F"/>
          <w:sz w:val="20"/>
        </w:rPr>
        <w:t>Death</w:t>
      </w:r>
      <w:r>
        <w:rPr>
          <w:i/>
          <w:color w:val="221F1F"/>
          <w:spacing w:val="-1"/>
          <w:sz w:val="20"/>
        </w:rPr>
        <w:t xml:space="preserve"> </w:t>
      </w:r>
      <w:r>
        <w:rPr>
          <w:i/>
          <w:color w:val="221F1F"/>
          <w:sz w:val="20"/>
        </w:rPr>
        <w:t>rates</w:t>
      </w:r>
      <w:r>
        <w:rPr>
          <w:i/>
          <w:color w:val="221F1F"/>
          <w:spacing w:val="-3"/>
          <w:sz w:val="20"/>
        </w:rPr>
        <w:t xml:space="preserve"> </w:t>
      </w:r>
      <w:r>
        <w:rPr>
          <w:i/>
          <w:color w:val="221F1F"/>
          <w:sz w:val="20"/>
        </w:rPr>
        <w:t>due</w:t>
      </w:r>
      <w:r>
        <w:rPr>
          <w:i/>
          <w:color w:val="221F1F"/>
          <w:spacing w:val="-2"/>
          <w:sz w:val="20"/>
        </w:rPr>
        <w:t xml:space="preserve"> </w:t>
      </w:r>
      <w:r>
        <w:rPr>
          <w:i/>
          <w:color w:val="221F1F"/>
          <w:sz w:val="20"/>
        </w:rPr>
        <w:t>to</w:t>
      </w:r>
      <w:r>
        <w:rPr>
          <w:i/>
          <w:color w:val="221F1F"/>
          <w:spacing w:val="-1"/>
          <w:sz w:val="20"/>
        </w:rPr>
        <w:t xml:space="preserve"> </w:t>
      </w:r>
      <w:r>
        <w:rPr>
          <w:i/>
          <w:color w:val="221F1F"/>
          <w:sz w:val="20"/>
        </w:rPr>
        <w:t>suicide</w:t>
      </w:r>
      <w:r>
        <w:rPr>
          <w:i/>
          <w:color w:val="221F1F"/>
          <w:spacing w:val="-2"/>
          <w:sz w:val="20"/>
        </w:rPr>
        <w:t xml:space="preserve"> </w:t>
      </w:r>
      <w:r>
        <w:rPr>
          <w:i/>
          <w:color w:val="221F1F"/>
          <w:sz w:val="20"/>
        </w:rPr>
        <w:t>and</w:t>
      </w:r>
      <w:r>
        <w:rPr>
          <w:i/>
          <w:color w:val="221F1F"/>
          <w:spacing w:val="-3"/>
          <w:sz w:val="20"/>
        </w:rPr>
        <w:t xml:space="preserve"> </w:t>
      </w:r>
      <w:r>
        <w:rPr>
          <w:i/>
          <w:color w:val="221F1F"/>
          <w:sz w:val="20"/>
        </w:rPr>
        <w:t>homicide</w:t>
      </w:r>
      <w:r>
        <w:rPr>
          <w:i/>
          <w:color w:val="221F1F"/>
          <w:spacing w:val="-4"/>
          <w:sz w:val="20"/>
        </w:rPr>
        <w:t xml:space="preserve"> </w:t>
      </w:r>
      <w:r>
        <w:rPr>
          <w:i/>
          <w:color w:val="221F1F"/>
          <w:sz w:val="20"/>
        </w:rPr>
        <w:t>among</w:t>
      </w:r>
      <w:r>
        <w:rPr>
          <w:i/>
          <w:color w:val="221F1F"/>
          <w:spacing w:val="-3"/>
          <w:sz w:val="20"/>
        </w:rPr>
        <w:t xml:space="preserve"> </w:t>
      </w:r>
      <w:r>
        <w:rPr>
          <w:i/>
          <w:color w:val="221F1F"/>
          <w:sz w:val="20"/>
        </w:rPr>
        <w:t>persons</w:t>
      </w:r>
      <w:r>
        <w:rPr>
          <w:i/>
          <w:color w:val="221F1F"/>
          <w:spacing w:val="-3"/>
          <w:sz w:val="20"/>
        </w:rPr>
        <w:t xml:space="preserve"> </w:t>
      </w:r>
      <w:r>
        <w:rPr>
          <w:i/>
          <w:color w:val="221F1F"/>
          <w:sz w:val="20"/>
        </w:rPr>
        <w:t>aged</w:t>
      </w:r>
      <w:r>
        <w:rPr>
          <w:i/>
          <w:color w:val="221F1F"/>
          <w:spacing w:val="-3"/>
          <w:sz w:val="20"/>
        </w:rPr>
        <w:t xml:space="preserve"> </w:t>
      </w:r>
      <w:r>
        <w:rPr>
          <w:i/>
          <w:color w:val="221F1F"/>
          <w:sz w:val="20"/>
        </w:rPr>
        <w:t>10-24:</w:t>
      </w:r>
      <w:r>
        <w:rPr>
          <w:i/>
          <w:color w:val="221F1F"/>
          <w:spacing w:val="-2"/>
          <w:sz w:val="20"/>
        </w:rPr>
        <w:t xml:space="preserve"> </w:t>
      </w:r>
      <w:r>
        <w:rPr>
          <w:i/>
          <w:color w:val="221F1F"/>
          <w:sz w:val="20"/>
        </w:rPr>
        <w:t xml:space="preserve">United States, 2000-2017. </w:t>
      </w:r>
      <w:r>
        <w:rPr>
          <w:color w:val="221F1F"/>
          <w:sz w:val="20"/>
        </w:rPr>
        <w:t xml:space="preserve">National Center for Health Statistics, Centers for Disease Control and Prevention. </w:t>
      </w:r>
      <w:hyperlink r:id="rId13">
        <w:r>
          <w:rPr>
            <w:color w:val="3952A3"/>
            <w:spacing w:val="-2"/>
            <w:sz w:val="20"/>
            <w:u w:val="single" w:color="3952A3"/>
          </w:rPr>
          <w:t>https://www.cdc</w:t>
        </w:r>
        <w:r>
          <w:rPr>
            <w:color w:val="3952A3"/>
            <w:spacing w:val="-2"/>
            <w:sz w:val="20"/>
            <w:u w:val="single" w:color="3952A3"/>
          </w:rPr>
          <w:t>.gov/nchs/data/databriefs/db352-h.pdf</w:t>
        </w:r>
        <w:r>
          <w:rPr>
            <w:color w:val="221F1F"/>
            <w:spacing w:val="-2"/>
            <w:sz w:val="20"/>
          </w:rPr>
          <w:t>.</w:t>
        </w:r>
      </w:hyperlink>
    </w:p>
    <w:p w14:paraId="48197123" w14:textId="77777777" w:rsidR="000E1227" w:rsidRDefault="000E1227">
      <w:pPr>
        <w:spacing w:line="247" w:lineRule="auto"/>
        <w:rPr>
          <w:sz w:val="20"/>
        </w:rPr>
        <w:sectPr w:rsidR="000E1227">
          <w:headerReference w:type="default" r:id="rId14"/>
          <w:footerReference w:type="default" r:id="rId15"/>
          <w:pgSz w:w="12240" w:h="15840"/>
          <w:pgMar w:top="380" w:right="0" w:bottom="860" w:left="0" w:header="0" w:footer="666" w:gutter="0"/>
          <w:cols w:space="720"/>
        </w:sectPr>
      </w:pPr>
    </w:p>
    <w:p w14:paraId="13161D77" w14:textId="77777777" w:rsidR="000E1227" w:rsidRDefault="000E1227">
      <w:pPr>
        <w:pStyle w:val="BodyText"/>
        <w:rPr>
          <w:sz w:val="20"/>
        </w:rPr>
      </w:pPr>
    </w:p>
    <w:p w14:paraId="52751839" w14:textId="77777777" w:rsidR="000E1227" w:rsidRDefault="000E1227">
      <w:pPr>
        <w:pStyle w:val="BodyText"/>
        <w:rPr>
          <w:sz w:val="20"/>
        </w:rPr>
      </w:pPr>
    </w:p>
    <w:p w14:paraId="712F332C" w14:textId="77777777" w:rsidR="000E1227" w:rsidRDefault="000E1227">
      <w:pPr>
        <w:pStyle w:val="BodyText"/>
        <w:rPr>
          <w:sz w:val="20"/>
        </w:rPr>
      </w:pPr>
    </w:p>
    <w:p w14:paraId="3ACB117A" w14:textId="77777777" w:rsidR="000E1227" w:rsidRDefault="000E1227">
      <w:pPr>
        <w:pStyle w:val="BodyText"/>
        <w:rPr>
          <w:sz w:val="20"/>
        </w:rPr>
      </w:pPr>
    </w:p>
    <w:p w14:paraId="1B6A3DC7" w14:textId="77777777" w:rsidR="000E1227" w:rsidRDefault="000E1227">
      <w:pPr>
        <w:pStyle w:val="BodyText"/>
        <w:rPr>
          <w:sz w:val="20"/>
        </w:rPr>
      </w:pPr>
    </w:p>
    <w:p w14:paraId="55D0C792" w14:textId="77777777" w:rsidR="000E1227" w:rsidRDefault="000E1227">
      <w:pPr>
        <w:pStyle w:val="BodyText"/>
        <w:rPr>
          <w:sz w:val="20"/>
        </w:rPr>
      </w:pPr>
    </w:p>
    <w:p w14:paraId="4585026E" w14:textId="77777777" w:rsidR="000E1227" w:rsidRDefault="000E1227">
      <w:pPr>
        <w:pStyle w:val="BodyText"/>
        <w:rPr>
          <w:sz w:val="20"/>
        </w:rPr>
      </w:pPr>
    </w:p>
    <w:p w14:paraId="1ABB205D" w14:textId="77777777" w:rsidR="000E1227" w:rsidRDefault="000E1227">
      <w:pPr>
        <w:pStyle w:val="BodyText"/>
        <w:rPr>
          <w:sz w:val="20"/>
        </w:rPr>
      </w:pPr>
    </w:p>
    <w:p w14:paraId="17D54091" w14:textId="77777777" w:rsidR="000E1227" w:rsidRDefault="000E1227">
      <w:pPr>
        <w:pStyle w:val="BodyText"/>
        <w:rPr>
          <w:sz w:val="20"/>
        </w:rPr>
      </w:pPr>
    </w:p>
    <w:p w14:paraId="6B1AB7AA" w14:textId="77777777" w:rsidR="000E1227" w:rsidRDefault="000E1227">
      <w:pPr>
        <w:pStyle w:val="BodyText"/>
        <w:rPr>
          <w:sz w:val="20"/>
        </w:rPr>
      </w:pPr>
    </w:p>
    <w:p w14:paraId="7B04EF6A" w14:textId="77777777" w:rsidR="000E1227" w:rsidRDefault="000E1227">
      <w:pPr>
        <w:pStyle w:val="BodyText"/>
        <w:rPr>
          <w:sz w:val="20"/>
        </w:rPr>
      </w:pPr>
    </w:p>
    <w:p w14:paraId="07619CB0" w14:textId="77777777" w:rsidR="000E1227" w:rsidRDefault="000E1227">
      <w:pPr>
        <w:pStyle w:val="BodyText"/>
        <w:rPr>
          <w:sz w:val="20"/>
        </w:rPr>
      </w:pPr>
    </w:p>
    <w:p w14:paraId="46C4C40F" w14:textId="77777777" w:rsidR="000E1227" w:rsidRDefault="000E1227">
      <w:pPr>
        <w:pStyle w:val="BodyText"/>
        <w:rPr>
          <w:sz w:val="20"/>
        </w:rPr>
      </w:pPr>
    </w:p>
    <w:p w14:paraId="05A24F2A" w14:textId="77777777" w:rsidR="000E1227" w:rsidRDefault="000E1227">
      <w:pPr>
        <w:pStyle w:val="BodyText"/>
        <w:rPr>
          <w:sz w:val="20"/>
        </w:rPr>
      </w:pPr>
    </w:p>
    <w:p w14:paraId="3EC3BE52" w14:textId="77777777" w:rsidR="000E1227" w:rsidRDefault="000E1227">
      <w:pPr>
        <w:pStyle w:val="BodyText"/>
        <w:rPr>
          <w:sz w:val="20"/>
        </w:rPr>
      </w:pPr>
    </w:p>
    <w:p w14:paraId="7669353D" w14:textId="77777777" w:rsidR="000E1227" w:rsidRDefault="000E1227">
      <w:pPr>
        <w:pStyle w:val="BodyText"/>
        <w:rPr>
          <w:sz w:val="20"/>
        </w:rPr>
      </w:pPr>
    </w:p>
    <w:p w14:paraId="3D2C631D" w14:textId="77777777" w:rsidR="000E1227" w:rsidRDefault="000E1227">
      <w:pPr>
        <w:pStyle w:val="BodyText"/>
        <w:spacing w:before="8"/>
        <w:rPr>
          <w:sz w:val="15"/>
        </w:rPr>
      </w:pPr>
    </w:p>
    <w:p w14:paraId="6AE33669" w14:textId="77777777" w:rsidR="000E1227" w:rsidRDefault="003556F2">
      <w:pPr>
        <w:pStyle w:val="Heading1"/>
        <w:spacing w:before="181" w:line="196" w:lineRule="auto"/>
        <w:ind w:left="2606" w:right="1552"/>
      </w:pPr>
      <w:r>
        <w:rPr>
          <w:color w:val="1C384A"/>
          <w:spacing w:val="-4"/>
        </w:rPr>
        <w:t>Evidence-Based</w:t>
      </w:r>
      <w:r>
        <w:rPr>
          <w:color w:val="1C384A"/>
          <w:spacing w:val="-28"/>
        </w:rPr>
        <w:t xml:space="preserve"> </w:t>
      </w:r>
      <w:r>
        <w:rPr>
          <w:color w:val="1C384A"/>
          <w:spacing w:val="-4"/>
        </w:rPr>
        <w:t>Resource</w:t>
      </w:r>
      <w:r>
        <w:rPr>
          <w:color w:val="1C384A"/>
          <w:spacing w:val="-28"/>
        </w:rPr>
        <w:t xml:space="preserve"> </w:t>
      </w:r>
      <w:r>
        <w:rPr>
          <w:color w:val="1C384A"/>
          <w:spacing w:val="-4"/>
        </w:rPr>
        <w:t xml:space="preserve">Guide </w:t>
      </w:r>
      <w:r>
        <w:rPr>
          <w:color w:val="1C384A"/>
        </w:rPr>
        <w:t>Series Overview</w:t>
      </w:r>
    </w:p>
    <w:p w14:paraId="29AB430C" w14:textId="77777777" w:rsidR="000E1227" w:rsidRDefault="000E1227">
      <w:pPr>
        <w:pStyle w:val="BodyText"/>
        <w:rPr>
          <w:rFonts w:ascii="Arial Black"/>
          <w:sz w:val="20"/>
        </w:rPr>
      </w:pPr>
    </w:p>
    <w:p w14:paraId="2A37E23A" w14:textId="77777777" w:rsidR="000E1227" w:rsidRDefault="003556F2">
      <w:pPr>
        <w:pStyle w:val="BodyText"/>
        <w:spacing w:before="1"/>
        <w:rPr>
          <w:rFonts w:ascii="Arial Black"/>
          <w:sz w:val="10"/>
        </w:rPr>
      </w:pPr>
      <w:r>
        <w:pict w14:anchorId="73F97F1C">
          <v:shape id="docshape23" o:spid="_x0000_s2194" style="position:absolute;margin-left:36.25pt;margin-top:8.35pt;width:540pt;height:.1pt;z-index:-15726080;mso-wrap-distance-left:0;mso-wrap-distance-right:0;mso-position-horizontal-relative:page" coordorigin="725,167" coordsize="10800,0" path="m725,167r10800,e" filled="f" strokecolor="#1d6987" strokeweight="1pt">
            <v:path arrowok="t"/>
            <w10:wrap type="topAndBottom" anchorx="page"/>
          </v:shape>
        </w:pict>
      </w:r>
    </w:p>
    <w:p w14:paraId="3CEE8DC2" w14:textId="77777777" w:rsidR="000E1227" w:rsidRDefault="000E1227">
      <w:pPr>
        <w:pStyle w:val="BodyText"/>
        <w:spacing w:before="12"/>
        <w:rPr>
          <w:rFonts w:ascii="Arial Black"/>
          <w:sz w:val="24"/>
        </w:rPr>
      </w:pPr>
    </w:p>
    <w:p w14:paraId="26C11848" w14:textId="77777777" w:rsidR="000E1227" w:rsidRDefault="000E1227">
      <w:pPr>
        <w:rPr>
          <w:rFonts w:ascii="Arial Black"/>
          <w:sz w:val="24"/>
        </w:rPr>
        <w:sectPr w:rsidR="000E1227">
          <w:headerReference w:type="default" r:id="rId16"/>
          <w:footerReference w:type="default" r:id="rId17"/>
          <w:pgSz w:w="12240" w:h="15840"/>
          <w:pgMar w:top="0" w:right="0" w:bottom="860" w:left="0" w:header="0" w:footer="667" w:gutter="0"/>
          <w:pgNumType w:start="1"/>
          <w:cols w:space="720"/>
        </w:sectPr>
      </w:pPr>
    </w:p>
    <w:p w14:paraId="58CD3C99" w14:textId="77777777" w:rsidR="000E1227" w:rsidRDefault="003556F2">
      <w:pPr>
        <w:pStyle w:val="BodyText"/>
        <w:spacing w:before="92" w:line="266" w:lineRule="auto"/>
        <w:ind w:left="720"/>
      </w:pPr>
      <w:r>
        <w:rPr>
          <w:color w:val="221F1F"/>
        </w:rPr>
        <w:t>The Substance Abuse and Mental Health Services Administration (SAMHSA), and specifically, its National Mental Health and Substance Use Policy Laboratory (Policy Lab), is pleased to fulfill the charge of</w:t>
      </w:r>
      <w:r>
        <w:rPr>
          <w:color w:val="221F1F"/>
          <w:spacing w:val="-8"/>
        </w:rPr>
        <w:t xml:space="preserve"> </w:t>
      </w:r>
      <w:r>
        <w:rPr>
          <w:color w:val="221F1F"/>
        </w:rPr>
        <w:t>the</w:t>
      </w:r>
      <w:r>
        <w:rPr>
          <w:color w:val="221F1F"/>
          <w:spacing w:val="-5"/>
        </w:rPr>
        <w:t xml:space="preserve"> </w:t>
      </w:r>
      <w:r>
        <w:rPr>
          <w:color w:val="221F1F"/>
        </w:rPr>
        <w:t>21st</w:t>
      </w:r>
      <w:r>
        <w:rPr>
          <w:color w:val="221F1F"/>
          <w:spacing w:val="-5"/>
        </w:rPr>
        <w:t xml:space="preserve"> </w:t>
      </w:r>
      <w:r>
        <w:rPr>
          <w:color w:val="221F1F"/>
        </w:rPr>
        <w:t>Century</w:t>
      </w:r>
      <w:r>
        <w:rPr>
          <w:color w:val="221F1F"/>
          <w:spacing w:val="-5"/>
        </w:rPr>
        <w:t xml:space="preserve"> </w:t>
      </w:r>
      <w:r>
        <w:rPr>
          <w:color w:val="221F1F"/>
        </w:rPr>
        <w:t>Cures</w:t>
      </w:r>
      <w:r>
        <w:rPr>
          <w:color w:val="221F1F"/>
          <w:spacing w:val="-7"/>
        </w:rPr>
        <w:t xml:space="preserve"> </w:t>
      </w:r>
      <w:r>
        <w:rPr>
          <w:color w:val="221F1F"/>
        </w:rPr>
        <w:t>Act</w:t>
      </w:r>
      <w:r>
        <w:rPr>
          <w:color w:val="221F1F"/>
          <w:spacing w:val="-5"/>
        </w:rPr>
        <w:t xml:space="preserve"> </w:t>
      </w:r>
      <w:r>
        <w:rPr>
          <w:color w:val="221F1F"/>
        </w:rPr>
        <w:t>to</w:t>
      </w:r>
      <w:r>
        <w:rPr>
          <w:color w:val="221F1F"/>
          <w:spacing w:val="-8"/>
        </w:rPr>
        <w:t xml:space="preserve"> </w:t>
      </w:r>
      <w:r>
        <w:rPr>
          <w:color w:val="221F1F"/>
        </w:rPr>
        <w:t>disseminate</w:t>
      </w:r>
      <w:r>
        <w:rPr>
          <w:color w:val="221F1F"/>
          <w:spacing w:val="-28"/>
        </w:rPr>
        <w:t xml:space="preserve"> </w:t>
      </w:r>
      <w:r>
        <w:rPr>
          <w:color w:val="221F1F"/>
        </w:rPr>
        <w:t>information</w:t>
      </w:r>
      <w:r>
        <w:rPr>
          <w:color w:val="221F1F"/>
        </w:rPr>
        <w:t xml:space="preserve"> on</w:t>
      </w:r>
      <w:r>
        <w:rPr>
          <w:color w:val="221F1F"/>
          <w:spacing w:val="-1"/>
        </w:rPr>
        <w:t xml:space="preserve"> </w:t>
      </w:r>
      <w:r>
        <w:rPr>
          <w:color w:val="221F1F"/>
        </w:rPr>
        <w:t>evidence-based</w:t>
      </w:r>
      <w:r>
        <w:rPr>
          <w:color w:val="221F1F"/>
          <w:spacing w:val="-3"/>
        </w:rPr>
        <w:t xml:space="preserve"> </w:t>
      </w:r>
      <w:r>
        <w:rPr>
          <w:color w:val="221F1F"/>
        </w:rPr>
        <w:t>practices</w:t>
      </w:r>
      <w:r>
        <w:rPr>
          <w:color w:val="221F1F"/>
          <w:spacing w:val="-1"/>
        </w:rPr>
        <w:t xml:space="preserve"> </w:t>
      </w:r>
      <w:r>
        <w:rPr>
          <w:color w:val="221F1F"/>
        </w:rPr>
        <w:t>and</w:t>
      </w:r>
      <w:r>
        <w:rPr>
          <w:color w:val="221F1F"/>
          <w:spacing w:val="-1"/>
        </w:rPr>
        <w:t xml:space="preserve"> </w:t>
      </w:r>
      <w:r>
        <w:rPr>
          <w:color w:val="221F1F"/>
        </w:rPr>
        <w:t>service</w:t>
      </w:r>
      <w:r>
        <w:rPr>
          <w:color w:val="221F1F"/>
          <w:spacing w:val="-1"/>
        </w:rPr>
        <w:t xml:space="preserve"> </w:t>
      </w:r>
      <w:r>
        <w:rPr>
          <w:color w:val="221F1F"/>
        </w:rPr>
        <w:t>delivery</w:t>
      </w:r>
      <w:r>
        <w:rPr>
          <w:color w:val="221F1F"/>
          <w:spacing w:val="-4"/>
        </w:rPr>
        <w:t xml:space="preserve"> </w:t>
      </w:r>
      <w:r>
        <w:rPr>
          <w:color w:val="221F1F"/>
        </w:rPr>
        <w:t>models to prevent substance misuse and help people with substance use disorders (SUD), serious mental illnesses (SMI),</w:t>
      </w:r>
      <w:r>
        <w:rPr>
          <w:color w:val="221F1F"/>
          <w:spacing w:val="-3"/>
        </w:rPr>
        <w:t xml:space="preserve"> </w:t>
      </w:r>
      <w:r>
        <w:rPr>
          <w:color w:val="221F1F"/>
        </w:rPr>
        <w:t>and</w:t>
      </w:r>
      <w:r>
        <w:rPr>
          <w:color w:val="221F1F"/>
          <w:spacing w:val="-3"/>
        </w:rPr>
        <w:t xml:space="preserve"> </w:t>
      </w:r>
      <w:r>
        <w:rPr>
          <w:color w:val="221F1F"/>
        </w:rPr>
        <w:t>serious</w:t>
      </w:r>
      <w:r>
        <w:rPr>
          <w:color w:val="221F1F"/>
          <w:spacing w:val="-3"/>
        </w:rPr>
        <w:t xml:space="preserve"> </w:t>
      </w:r>
      <w:r>
        <w:rPr>
          <w:color w:val="221F1F"/>
        </w:rPr>
        <w:t>emotional</w:t>
      </w:r>
      <w:r>
        <w:rPr>
          <w:color w:val="221F1F"/>
          <w:spacing w:val="-3"/>
        </w:rPr>
        <w:t xml:space="preserve"> </w:t>
      </w:r>
      <w:r>
        <w:rPr>
          <w:color w:val="221F1F"/>
        </w:rPr>
        <w:t>disturbances</w:t>
      </w:r>
      <w:r>
        <w:rPr>
          <w:color w:val="221F1F"/>
          <w:spacing w:val="-3"/>
        </w:rPr>
        <w:t xml:space="preserve"> </w:t>
      </w:r>
      <w:r>
        <w:rPr>
          <w:color w:val="221F1F"/>
        </w:rPr>
        <w:t>(SED)</w:t>
      </w:r>
      <w:r>
        <w:rPr>
          <w:color w:val="221F1F"/>
          <w:spacing w:val="-3"/>
        </w:rPr>
        <w:t xml:space="preserve"> </w:t>
      </w:r>
      <w:r>
        <w:rPr>
          <w:color w:val="221F1F"/>
        </w:rPr>
        <w:t>get</w:t>
      </w:r>
      <w:r>
        <w:rPr>
          <w:color w:val="221F1F"/>
          <w:spacing w:val="-3"/>
        </w:rPr>
        <w:t xml:space="preserve"> </w:t>
      </w:r>
      <w:r>
        <w:rPr>
          <w:color w:val="221F1F"/>
        </w:rPr>
        <w:t>the treatment and support they need.</w:t>
      </w:r>
    </w:p>
    <w:p w14:paraId="549AAD7F" w14:textId="77777777" w:rsidR="000E1227" w:rsidRDefault="003556F2">
      <w:pPr>
        <w:pStyle w:val="BodyText"/>
        <w:spacing w:before="168" w:line="266" w:lineRule="auto"/>
        <w:ind w:left="720"/>
      </w:pPr>
      <w:r>
        <w:rPr>
          <w:color w:val="221F1F"/>
        </w:rPr>
        <w:t>Treatment and recovery for SUD, SMI, and SED can vary based on several geographic, socio-economic, cultural,</w:t>
      </w:r>
      <w:r>
        <w:rPr>
          <w:color w:val="221F1F"/>
          <w:spacing w:val="-5"/>
        </w:rPr>
        <w:t xml:space="preserve"> </w:t>
      </w:r>
      <w:r>
        <w:rPr>
          <w:color w:val="221F1F"/>
        </w:rPr>
        <w:t>gender,</w:t>
      </w:r>
      <w:r>
        <w:rPr>
          <w:color w:val="221F1F"/>
          <w:spacing w:val="-5"/>
        </w:rPr>
        <w:t xml:space="preserve"> </w:t>
      </w:r>
      <w:r>
        <w:rPr>
          <w:color w:val="221F1F"/>
        </w:rPr>
        <w:t>race,</w:t>
      </w:r>
      <w:r>
        <w:rPr>
          <w:color w:val="221F1F"/>
          <w:spacing w:val="-7"/>
        </w:rPr>
        <w:t xml:space="preserve"> </w:t>
      </w:r>
      <w:r>
        <w:rPr>
          <w:color w:val="221F1F"/>
        </w:rPr>
        <w:t>ethnicity,</w:t>
      </w:r>
      <w:r>
        <w:rPr>
          <w:color w:val="221F1F"/>
          <w:spacing w:val="-5"/>
        </w:rPr>
        <w:t xml:space="preserve"> </w:t>
      </w:r>
      <w:r>
        <w:rPr>
          <w:color w:val="221F1F"/>
        </w:rPr>
        <w:t>and</w:t>
      </w:r>
      <w:r>
        <w:rPr>
          <w:color w:val="221F1F"/>
          <w:spacing w:val="-7"/>
        </w:rPr>
        <w:t xml:space="preserve"> </w:t>
      </w:r>
      <w:r>
        <w:rPr>
          <w:color w:val="221F1F"/>
        </w:rPr>
        <w:t>age-related</w:t>
      </w:r>
      <w:r>
        <w:rPr>
          <w:color w:val="221F1F"/>
          <w:spacing w:val="-7"/>
        </w:rPr>
        <w:t xml:space="preserve"> </w:t>
      </w:r>
      <w:r>
        <w:rPr>
          <w:color w:val="221F1F"/>
        </w:rPr>
        <w:t>factors which can complicate evaluating the effectiveness</w:t>
      </w:r>
    </w:p>
    <w:p w14:paraId="4CFEBAE6" w14:textId="77777777" w:rsidR="000E1227" w:rsidRDefault="003556F2">
      <w:pPr>
        <w:pStyle w:val="BodyText"/>
        <w:spacing w:line="266" w:lineRule="auto"/>
        <w:ind w:left="720"/>
      </w:pPr>
      <w:r>
        <w:rPr>
          <w:color w:val="221F1F"/>
        </w:rPr>
        <w:t>of services, treatments, and supports. Despite t</w:t>
      </w:r>
      <w:r>
        <w:rPr>
          <w:color w:val="221F1F"/>
        </w:rPr>
        <w:t>hese variations, however, there is substantial evidence to inform the types of resources that can help reduce substance</w:t>
      </w:r>
      <w:r>
        <w:rPr>
          <w:color w:val="221F1F"/>
          <w:spacing w:val="-6"/>
        </w:rPr>
        <w:t xml:space="preserve"> </w:t>
      </w:r>
      <w:r>
        <w:rPr>
          <w:color w:val="221F1F"/>
        </w:rPr>
        <w:t>use,</w:t>
      </w:r>
      <w:r>
        <w:rPr>
          <w:color w:val="221F1F"/>
          <w:spacing w:val="-6"/>
        </w:rPr>
        <w:t xml:space="preserve"> </w:t>
      </w:r>
      <w:r>
        <w:rPr>
          <w:color w:val="221F1F"/>
        </w:rPr>
        <w:t>lessen</w:t>
      </w:r>
      <w:r>
        <w:rPr>
          <w:color w:val="221F1F"/>
          <w:spacing w:val="-6"/>
        </w:rPr>
        <w:t xml:space="preserve"> </w:t>
      </w:r>
      <w:r>
        <w:rPr>
          <w:color w:val="221F1F"/>
        </w:rPr>
        <w:t>symptoms</w:t>
      </w:r>
      <w:r>
        <w:rPr>
          <w:color w:val="221F1F"/>
          <w:spacing w:val="-6"/>
        </w:rPr>
        <w:t xml:space="preserve"> </w:t>
      </w:r>
      <w:r>
        <w:rPr>
          <w:color w:val="221F1F"/>
        </w:rPr>
        <w:t>of</w:t>
      </w:r>
      <w:r>
        <w:rPr>
          <w:color w:val="221F1F"/>
          <w:spacing w:val="-7"/>
        </w:rPr>
        <w:t xml:space="preserve"> </w:t>
      </w:r>
      <w:r>
        <w:rPr>
          <w:color w:val="221F1F"/>
        </w:rPr>
        <w:t>mental</w:t>
      </w:r>
      <w:r>
        <w:rPr>
          <w:color w:val="221F1F"/>
          <w:spacing w:val="-5"/>
        </w:rPr>
        <w:t xml:space="preserve"> </w:t>
      </w:r>
      <w:r>
        <w:rPr>
          <w:color w:val="221F1F"/>
        </w:rPr>
        <w:t>illness,</w:t>
      </w:r>
      <w:r>
        <w:rPr>
          <w:color w:val="221F1F"/>
          <w:spacing w:val="-7"/>
        </w:rPr>
        <w:t xml:space="preserve"> </w:t>
      </w:r>
      <w:r>
        <w:rPr>
          <w:color w:val="221F1F"/>
        </w:rPr>
        <w:t>and improve quality of life.</w:t>
      </w:r>
    </w:p>
    <w:p w14:paraId="6354FA9F" w14:textId="77777777" w:rsidR="000E1227" w:rsidRDefault="003556F2">
      <w:pPr>
        <w:pStyle w:val="BodyText"/>
        <w:spacing w:before="168" w:line="266" w:lineRule="auto"/>
        <w:ind w:left="720" w:right="252"/>
      </w:pPr>
      <w:r>
        <w:rPr>
          <w:color w:val="221F1F"/>
        </w:rPr>
        <w:t xml:space="preserve">The Evidence-Based Resource Guide Series is a comprehensive set of </w:t>
      </w:r>
      <w:r>
        <w:rPr>
          <w:color w:val="221F1F"/>
        </w:rPr>
        <w:t>modules with resources to improve</w:t>
      </w:r>
      <w:r>
        <w:rPr>
          <w:color w:val="221F1F"/>
          <w:spacing w:val="-6"/>
        </w:rPr>
        <w:t xml:space="preserve"> </w:t>
      </w:r>
      <w:r>
        <w:rPr>
          <w:color w:val="221F1F"/>
        </w:rPr>
        <w:t>health</w:t>
      </w:r>
      <w:r>
        <w:rPr>
          <w:color w:val="221F1F"/>
          <w:spacing w:val="-4"/>
        </w:rPr>
        <w:t xml:space="preserve"> </w:t>
      </w:r>
      <w:r>
        <w:rPr>
          <w:color w:val="221F1F"/>
        </w:rPr>
        <w:t>outcomes</w:t>
      </w:r>
      <w:r>
        <w:rPr>
          <w:color w:val="221F1F"/>
          <w:spacing w:val="-6"/>
        </w:rPr>
        <w:t xml:space="preserve"> </w:t>
      </w:r>
      <w:r>
        <w:rPr>
          <w:color w:val="221F1F"/>
        </w:rPr>
        <w:t>for</w:t>
      </w:r>
      <w:r>
        <w:rPr>
          <w:color w:val="221F1F"/>
          <w:spacing w:val="-4"/>
        </w:rPr>
        <w:t xml:space="preserve"> </w:t>
      </w:r>
      <w:r>
        <w:rPr>
          <w:color w:val="221F1F"/>
        </w:rPr>
        <w:t>people</w:t>
      </w:r>
      <w:r>
        <w:rPr>
          <w:color w:val="221F1F"/>
          <w:spacing w:val="-6"/>
        </w:rPr>
        <w:t xml:space="preserve"> </w:t>
      </w:r>
      <w:r>
        <w:rPr>
          <w:color w:val="221F1F"/>
        </w:rPr>
        <w:t>at</w:t>
      </w:r>
      <w:r>
        <w:rPr>
          <w:color w:val="221F1F"/>
          <w:spacing w:val="-6"/>
        </w:rPr>
        <w:t xml:space="preserve"> </w:t>
      </w:r>
      <w:r>
        <w:rPr>
          <w:color w:val="221F1F"/>
        </w:rPr>
        <w:t>risk</w:t>
      </w:r>
      <w:r>
        <w:rPr>
          <w:color w:val="221F1F"/>
          <w:spacing w:val="-4"/>
        </w:rPr>
        <w:t xml:space="preserve"> </w:t>
      </w:r>
      <w:r>
        <w:rPr>
          <w:color w:val="221F1F"/>
        </w:rPr>
        <w:t>for,</w:t>
      </w:r>
      <w:r>
        <w:rPr>
          <w:color w:val="221F1F"/>
          <w:spacing w:val="-4"/>
        </w:rPr>
        <w:t xml:space="preserve"> </w:t>
      </w:r>
      <w:r>
        <w:rPr>
          <w:color w:val="221F1F"/>
        </w:rPr>
        <w:t>with, or recovering from mental and/or substance use</w:t>
      </w:r>
    </w:p>
    <w:p w14:paraId="4E1F8346" w14:textId="77777777" w:rsidR="000E1227" w:rsidRDefault="003556F2">
      <w:pPr>
        <w:pStyle w:val="BodyText"/>
        <w:spacing w:before="1" w:line="266" w:lineRule="auto"/>
        <w:ind w:left="720"/>
      </w:pPr>
      <w:r>
        <w:pict w14:anchorId="458E38E7">
          <v:rect id="docshape24" o:spid="_x0000_s2193" style="position:absolute;left:0;text-align:left;margin-left:0;margin-top:111.3pt;width:612pt;height:1pt;z-index:15731712;mso-position-horizontal-relative:page" fillcolor="#1d3849" stroked="f">
            <w10:wrap anchorx="page"/>
          </v:rect>
        </w:pict>
      </w:r>
      <w:r>
        <w:rPr>
          <w:color w:val="221F1F"/>
        </w:rPr>
        <w:t>disorders.</w:t>
      </w:r>
      <w:r>
        <w:rPr>
          <w:color w:val="221F1F"/>
          <w:spacing w:val="-6"/>
        </w:rPr>
        <w:t xml:space="preserve"> </w:t>
      </w:r>
      <w:r>
        <w:rPr>
          <w:color w:val="221F1F"/>
        </w:rPr>
        <w:t>It</w:t>
      </w:r>
      <w:r>
        <w:rPr>
          <w:color w:val="221F1F"/>
          <w:spacing w:val="-8"/>
        </w:rPr>
        <w:t xml:space="preserve"> </w:t>
      </w:r>
      <w:r>
        <w:rPr>
          <w:color w:val="221F1F"/>
        </w:rPr>
        <w:t>is</w:t>
      </w:r>
      <w:r>
        <w:rPr>
          <w:color w:val="221F1F"/>
          <w:spacing w:val="-6"/>
        </w:rPr>
        <w:t xml:space="preserve"> </w:t>
      </w:r>
      <w:r>
        <w:rPr>
          <w:color w:val="221F1F"/>
        </w:rPr>
        <w:t>designed</w:t>
      </w:r>
      <w:r>
        <w:rPr>
          <w:color w:val="221F1F"/>
          <w:spacing w:val="-8"/>
        </w:rPr>
        <w:t xml:space="preserve"> </w:t>
      </w:r>
      <w:r>
        <w:rPr>
          <w:color w:val="221F1F"/>
        </w:rPr>
        <w:t>for</w:t>
      </w:r>
      <w:r>
        <w:rPr>
          <w:color w:val="221F1F"/>
          <w:spacing w:val="-10"/>
        </w:rPr>
        <w:t xml:space="preserve"> </w:t>
      </w:r>
      <w:r>
        <w:rPr>
          <w:color w:val="221F1F"/>
        </w:rPr>
        <w:t>practitioners,</w:t>
      </w:r>
      <w:r>
        <w:rPr>
          <w:color w:val="221F1F"/>
          <w:spacing w:val="-6"/>
        </w:rPr>
        <w:t xml:space="preserve"> </w:t>
      </w:r>
      <w:r>
        <w:rPr>
          <w:color w:val="221F1F"/>
        </w:rPr>
        <w:t>administrators, community leaders, and others considering an intervention for their</w:t>
      </w:r>
      <w:r>
        <w:rPr>
          <w:color w:val="221F1F"/>
        </w:rPr>
        <w:t xml:space="preserve"> organization or community.</w:t>
      </w:r>
    </w:p>
    <w:p w14:paraId="29FBE248" w14:textId="77777777" w:rsidR="000E1227" w:rsidRDefault="003556F2">
      <w:pPr>
        <w:pStyle w:val="BodyText"/>
        <w:spacing w:before="92" w:line="266" w:lineRule="auto"/>
        <w:ind w:left="702" w:right="720"/>
      </w:pPr>
      <w:r>
        <w:br w:type="column"/>
      </w:r>
      <w:r>
        <w:rPr>
          <w:color w:val="221F1F"/>
        </w:rPr>
        <w:t>A</w:t>
      </w:r>
      <w:r>
        <w:rPr>
          <w:color w:val="221F1F"/>
          <w:spacing w:val="-5"/>
        </w:rPr>
        <w:t xml:space="preserve"> </w:t>
      </w:r>
      <w:r>
        <w:rPr>
          <w:color w:val="221F1F"/>
        </w:rPr>
        <w:t>priority</w:t>
      </w:r>
      <w:r>
        <w:rPr>
          <w:color w:val="221F1F"/>
          <w:spacing w:val="-7"/>
        </w:rPr>
        <w:t xml:space="preserve"> </w:t>
      </w:r>
      <w:r>
        <w:rPr>
          <w:color w:val="221F1F"/>
        </w:rPr>
        <w:t>topic</w:t>
      </w:r>
      <w:r>
        <w:rPr>
          <w:color w:val="221F1F"/>
          <w:spacing w:val="-4"/>
        </w:rPr>
        <w:t xml:space="preserve"> </w:t>
      </w:r>
      <w:r>
        <w:rPr>
          <w:color w:val="221F1F"/>
        </w:rPr>
        <w:t>for</w:t>
      </w:r>
      <w:r>
        <w:rPr>
          <w:color w:val="221F1F"/>
          <w:spacing w:val="-4"/>
        </w:rPr>
        <w:t xml:space="preserve"> </w:t>
      </w:r>
      <w:r>
        <w:rPr>
          <w:color w:val="221F1F"/>
        </w:rPr>
        <w:t>SAMHSA</w:t>
      </w:r>
      <w:r>
        <w:rPr>
          <w:color w:val="221F1F"/>
          <w:spacing w:val="-6"/>
        </w:rPr>
        <w:t xml:space="preserve"> </w:t>
      </w:r>
      <w:r>
        <w:rPr>
          <w:color w:val="221F1F"/>
        </w:rPr>
        <w:t>is</w:t>
      </w:r>
      <w:r>
        <w:rPr>
          <w:color w:val="221F1F"/>
          <w:spacing w:val="-4"/>
        </w:rPr>
        <w:t xml:space="preserve"> </w:t>
      </w:r>
      <w:r>
        <w:rPr>
          <w:color w:val="221F1F"/>
        </w:rPr>
        <w:t>ensuring</w:t>
      </w:r>
      <w:r>
        <w:rPr>
          <w:color w:val="221F1F"/>
          <w:spacing w:val="-7"/>
        </w:rPr>
        <w:t xml:space="preserve"> </w:t>
      </w:r>
      <w:r>
        <w:rPr>
          <w:color w:val="221F1F"/>
        </w:rPr>
        <w:t>the</w:t>
      </w:r>
      <w:r>
        <w:rPr>
          <w:color w:val="221F1F"/>
          <w:spacing w:val="-6"/>
        </w:rPr>
        <w:t xml:space="preserve"> </w:t>
      </w:r>
      <w:r>
        <w:rPr>
          <w:color w:val="221F1F"/>
        </w:rPr>
        <w:t>availability of effective treatment for youth with suicidal ideation</w:t>
      </w:r>
    </w:p>
    <w:p w14:paraId="3F24B36E" w14:textId="77777777" w:rsidR="000E1227" w:rsidRDefault="003556F2">
      <w:pPr>
        <w:pStyle w:val="BodyText"/>
        <w:spacing w:line="266" w:lineRule="auto"/>
        <w:ind w:left="702" w:right="720"/>
      </w:pPr>
      <w:r>
        <w:rPr>
          <w:color w:val="221F1F"/>
        </w:rPr>
        <w:t>or who have attempted suicide or engaged</w:t>
      </w:r>
      <w:r>
        <w:rPr>
          <w:color w:val="221F1F"/>
          <w:spacing w:val="-1"/>
        </w:rPr>
        <w:t xml:space="preserve"> </w:t>
      </w:r>
      <w:r>
        <w:rPr>
          <w:color w:val="221F1F"/>
        </w:rPr>
        <w:t>in</w:t>
      </w:r>
      <w:r>
        <w:rPr>
          <w:color w:val="221F1F"/>
          <w:spacing w:val="-1"/>
        </w:rPr>
        <w:t xml:space="preserve"> </w:t>
      </w:r>
      <w:r>
        <w:rPr>
          <w:color w:val="221F1F"/>
        </w:rPr>
        <w:t>self-harm. This guide reviews the related literature and science, examines</w:t>
      </w:r>
      <w:r>
        <w:rPr>
          <w:color w:val="221F1F"/>
          <w:spacing w:val="-5"/>
        </w:rPr>
        <w:t xml:space="preserve"> </w:t>
      </w:r>
      <w:r>
        <w:rPr>
          <w:color w:val="221F1F"/>
        </w:rPr>
        <w:t>emerging</w:t>
      </w:r>
      <w:r>
        <w:rPr>
          <w:color w:val="221F1F"/>
          <w:spacing w:val="-5"/>
        </w:rPr>
        <w:t xml:space="preserve"> </w:t>
      </w:r>
      <w:r>
        <w:rPr>
          <w:color w:val="221F1F"/>
        </w:rPr>
        <w:t>and</w:t>
      </w:r>
      <w:r>
        <w:rPr>
          <w:color w:val="221F1F"/>
          <w:spacing w:val="-7"/>
        </w:rPr>
        <w:t xml:space="preserve"> </w:t>
      </w:r>
      <w:r>
        <w:rPr>
          <w:color w:val="221F1F"/>
        </w:rPr>
        <w:t>best</w:t>
      </w:r>
      <w:r>
        <w:rPr>
          <w:color w:val="221F1F"/>
          <w:spacing w:val="-4"/>
        </w:rPr>
        <w:t xml:space="preserve"> </w:t>
      </w:r>
      <w:r>
        <w:rPr>
          <w:color w:val="221F1F"/>
        </w:rPr>
        <w:t>practices,</w:t>
      </w:r>
      <w:r>
        <w:rPr>
          <w:color w:val="221F1F"/>
          <w:spacing w:val="-8"/>
        </w:rPr>
        <w:t xml:space="preserve"> </w:t>
      </w:r>
      <w:r>
        <w:rPr>
          <w:color w:val="221F1F"/>
        </w:rPr>
        <w:t>identifies</w:t>
      </w:r>
      <w:r>
        <w:rPr>
          <w:color w:val="221F1F"/>
          <w:spacing w:val="-5"/>
        </w:rPr>
        <w:t xml:space="preserve"> </w:t>
      </w:r>
      <w:r>
        <w:rPr>
          <w:color w:val="221F1F"/>
        </w:rPr>
        <w:t>gaps</w:t>
      </w:r>
      <w:r>
        <w:rPr>
          <w:color w:val="221F1F"/>
          <w:spacing w:val="-7"/>
        </w:rPr>
        <w:t xml:space="preserve"> </w:t>
      </w:r>
      <w:r>
        <w:rPr>
          <w:color w:val="221F1F"/>
        </w:rPr>
        <w:t xml:space="preserve">in knowledge, and discusses challenges and strategies for </w:t>
      </w:r>
      <w:r>
        <w:rPr>
          <w:color w:val="221F1F"/>
          <w:spacing w:val="-2"/>
        </w:rPr>
        <w:t>implementation.</w:t>
      </w:r>
    </w:p>
    <w:p w14:paraId="7E04638A" w14:textId="77777777" w:rsidR="000E1227" w:rsidRDefault="003556F2">
      <w:pPr>
        <w:pStyle w:val="BodyText"/>
        <w:spacing w:before="173" w:line="266" w:lineRule="auto"/>
        <w:ind w:left="702" w:right="720"/>
      </w:pPr>
      <w:r>
        <w:rPr>
          <w:color w:val="221F1F"/>
        </w:rPr>
        <w:t>Expert panels of federal, state, and non-governmental particip</w:t>
      </w:r>
      <w:r>
        <w:rPr>
          <w:color w:val="221F1F"/>
        </w:rPr>
        <w:t>ants provide input for each guide in this series. The panels include accomplished scientists, researchers, service</w:t>
      </w:r>
      <w:r>
        <w:rPr>
          <w:color w:val="221F1F"/>
          <w:spacing w:val="-9"/>
        </w:rPr>
        <w:t xml:space="preserve"> </w:t>
      </w:r>
      <w:r>
        <w:rPr>
          <w:color w:val="221F1F"/>
        </w:rPr>
        <w:t>providers,</w:t>
      </w:r>
      <w:r>
        <w:rPr>
          <w:color w:val="221F1F"/>
          <w:spacing w:val="-9"/>
        </w:rPr>
        <w:t xml:space="preserve"> </w:t>
      </w:r>
      <w:r>
        <w:rPr>
          <w:color w:val="221F1F"/>
        </w:rPr>
        <w:t>community</w:t>
      </w:r>
      <w:r>
        <w:rPr>
          <w:color w:val="221F1F"/>
          <w:spacing w:val="-7"/>
        </w:rPr>
        <w:t xml:space="preserve"> </w:t>
      </w:r>
      <w:r>
        <w:rPr>
          <w:color w:val="221F1F"/>
        </w:rPr>
        <w:t>administrators,</w:t>
      </w:r>
      <w:r>
        <w:rPr>
          <w:color w:val="221F1F"/>
          <w:spacing w:val="-9"/>
        </w:rPr>
        <w:t xml:space="preserve"> </w:t>
      </w:r>
      <w:r>
        <w:rPr>
          <w:color w:val="221F1F"/>
        </w:rPr>
        <w:t>federal</w:t>
      </w:r>
      <w:r>
        <w:rPr>
          <w:color w:val="221F1F"/>
          <w:spacing w:val="-7"/>
        </w:rPr>
        <w:t xml:space="preserve"> </w:t>
      </w:r>
      <w:r>
        <w:rPr>
          <w:color w:val="221F1F"/>
        </w:rPr>
        <w:t>and state policy makers, and people with lived experience.</w:t>
      </w:r>
    </w:p>
    <w:p w14:paraId="096BAA82" w14:textId="77777777" w:rsidR="000E1227" w:rsidRDefault="003556F2">
      <w:pPr>
        <w:pStyle w:val="BodyText"/>
        <w:spacing w:line="266" w:lineRule="auto"/>
        <w:ind w:left="702" w:right="720"/>
      </w:pPr>
      <w:r>
        <w:rPr>
          <w:color w:val="221F1F"/>
        </w:rPr>
        <w:t xml:space="preserve">Members provide input based on their </w:t>
      </w:r>
      <w:r>
        <w:rPr>
          <w:color w:val="221F1F"/>
        </w:rPr>
        <w:t>knowledge of healthcare</w:t>
      </w:r>
      <w:r>
        <w:rPr>
          <w:color w:val="221F1F"/>
          <w:spacing w:val="-10"/>
        </w:rPr>
        <w:t xml:space="preserve"> </w:t>
      </w:r>
      <w:r>
        <w:rPr>
          <w:color w:val="221F1F"/>
        </w:rPr>
        <w:t>systems,</w:t>
      </w:r>
      <w:r>
        <w:rPr>
          <w:color w:val="221F1F"/>
          <w:spacing w:val="-10"/>
        </w:rPr>
        <w:t xml:space="preserve"> </w:t>
      </w:r>
      <w:r>
        <w:rPr>
          <w:color w:val="221F1F"/>
        </w:rPr>
        <w:t>implementation</w:t>
      </w:r>
      <w:r>
        <w:rPr>
          <w:color w:val="221F1F"/>
          <w:spacing w:val="-8"/>
        </w:rPr>
        <w:t xml:space="preserve"> </w:t>
      </w:r>
      <w:r>
        <w:rPr>
          <w:color w:val="221F1F"/>
        </w:rPr>
        <w:t>strategies,</w:t>
      </w:r>
      <w:r>
        <w:rPr>
          <w:color w:val="221F1F"/>
          <w:spacing w:val="-8"/>
        </w:rPr>
        <w:t xml:space="preserve"> </w:t>
      </w:r>
      <w:r>
        <w:rPr>
          <w:color w:val="221F1F"/>
        </w:rPr>
        <w:t>evidence- based practices, provision of services, and policies that foster change.</w:t>
      </w:r>
    </w:p>
    <w:p w14:paraId="0278FCFF" w14:textId="77777777" w:rsidR="000E1227" w:rsidRDefault="003556F2">
      <w:pPr>
        <w:pStyle w:val="BodyText"/>
        <w:spacing w:before="168" w:line="266" w:lineRule="auto"/>
        <w:ind w:left="702" w:right="720"/>
      </w:pPr>
      <w:r>
        <w:rPr>
          <w:color w:val="221F1F"/>
        </w:rPr>
        <w:t>Research shows that implementing new programs and practices requires a comprehensive, multi-pronged approach.</w:t>
      </w:r>
      <w:r>
        <w:rPr>
          <w:color w:val="221F1F"/>
          <w:spacing w:val="-4"/>
        </w:rPr>
        <w:t xml:space="preserve"> </w:t>
      </w:r>
      <w:r>
        <w:rPr>
          <w:color w:val="221F1F"/>
        </w:rPr>
        <w:t>Thi</w:t>
      </w:r>
      <w:r>
        <w:rPr>
          <w:color w:val="221F1F"/>
        </w:rPr>
        <w:t>s</w:t>
      </w:r>
      <w:r>
        <w:rPr>
          <w:color w:val="221F1F"/>
          <w:spacing w:val="-4"/>
        </w:rPr>
        <w:t xml:space="preserve"> </w:t>
      </w:r>
      <w:r>
        <w:rPr>
          <w:color w:val="221F1F"/>
        </w:rPr>
        <w:t>guide</w:t>
      </w:r>
      <w:r>
        <w:rPr>
          <w:color w:val="221F1F"/>
          <w:spacing w:val="-4"/>
        </w:rPr>
        <w:t xml:space="preserve"> </w:t>
      </w:r>
      <w:r>
        <w:rPr>
          <w:color w:val="221F1F"/>
        </w:rPr>
        <w:t>is</w:t>
      </w:r>
      <w:r>
        <w:rPr>
          <w:color w:val="221F1F"/>
          <w:spacing w:val="-4"/>
        </w:rPr>
        <w:t xml:space="preserve"> </w:t>
      </w:r>
      <w:r>
        <w:rPr>
          <w:color w:val="221F1F"/>
        </w:rPr>
        <w:t>one</w:t>
      </w:r>
      <w:r>
        <w:rPr>
          <w:color w:val="221F1F"/>
          <w:spacing w:val="-6"/>
        </w:rPr>
        <w:t xml:space="preserve"> </w:t>
      </w:r>
      <w:r>
        <w:rPr>
          <w:color w:val="221F1F"/>
        </w:rPr>
        <w:t>piece</w:t>
      </w:r>
      <w:r>
        <w:rPr>
          <w:color w:val="221F1F"/>
          <w:spacing w:val="-4"/>
        </w:rPr>
        <w:t xml:space="preserve"> </w:t>
      </w:r>
      <w:r>
        <w:rPr>
          <w:color w:val="221F1F"/>
        </w:rPr>
        <w:t>of</w:t>
      </w:r>
      <w:r>
        <w:rPr>
          <w:color w:val="221F1F"/>
          <w:spacing w:val="-6"/>
        </w:rPr>
        <w:t xml:space="preserve"> </w:t>
      </w:r>
      <w:r>
        <w:rPr>
          <w:color w:val="221F1F"/>
        </w:rPr>
        <w:t>an</w:t>
      </w:r>
      <w:r>
        <w:rPr>
          <w:color w:val="221F1F"/>
          <w:spacing w:val="-4"/>
        </w:rPr>
        <w:t xml:space="preserve"> </w:t>
      </w:r>
      <w:r>
        <w:rPr>
          <w:color w:val="221F1F"/>
        </w:rPr>
        <w:t>overall</w:t>
      </w:r>
      <w:r>
        <w:rPr>
          <w:color w:val="221F1F"/>
          <w:spacing w:val="-3"/>
        </w:rPr>
        <w:t xml:space="preserve"> </w:t>
      </w:r>
      <w:r>
        <w:rPr>
          <w:color w:val="221F1F"/>
        </w:rPr>
        <w:t>approach to implement and sustain change. Users are encouraged to</w:t>
      </w:r>
      <w:r>
        <w:rPr>
          <w:color w:val="221F1F"/>
          <w:spacing w:val="-2"/>
        </w:rPr>
        <w:t xml:space="preserve"> </w:t>
      </w:r>
      <w:r>
        <w:rPr>
          <w:color w:val="221F1F"/>
        </w:rPr>
        <w:t>review</w:t>
      </w:r>
      <w:r>
        <w:rPr>
          <w:color w:val="221F1F"/>
          <w:spacing w:val="-2"/>
        </w:rPr>
        <w:t xml:space="preserve"> </w:t>
      </w:r>
      <w:r>
        <w:rPr>
          <w:color w:val="221F1F"/>
        </w:rPr>
        <w:t>the</w:t>
      </w:r>
      <w:r>
        <w:rPr>
          <w:color w:val="221F1F"/>
          <w:spacing w:val="-3"/>
        </w:rPr>
        <w:t xml:space="preserve"> </w:t>
      </w:r>
      <w:hyperlink r:id="rId18">
        <w:r>
          <w:rPr>
            <w:color w:val="3952A3"/>
            <w:u w:val="single" w:color="3952A3"/>
          </w:rPr>
          <w:t>SAMHSA</w:t>
        </w:r>
        <w:r>
          <w:rPr>
            <w:color w:val="3952A3"/>
            <w:spacing w:val="-3"/>
            <w:u w:val="single" w:color="3952A3"/>
          </w:rPr>
          <w:t xml:space="preserve"> </w:t>
        </w:r>
        <w:r>
          <w:rPr>
            <w:color w:val="3952A3"/>
            <w:u w:val="single" w:color="3952A3"/>
          </w:rPr>
          <w:t>website</w:t>
        </w:r>
        <w:r>
          <w:rPr>
            <w:color w:val="3952A3"/>
            <w:spacing w:val="-2"/>
          </w:rPr>
          <w:t xml:space="preserve"> </w:t>
        </w:r>
      </w:hyperlink>
      <w:r>
        <w:rPr>
          <w:color w:val="221F1F"/>
        </w:rPr>
        <w:t>for</w:t>
      </w:r>
      <w:r>
        <w:rPr>
          <w:color w:val="221F1F"/>
          <w:spacing w:val="-2"/>
        </w:rPr>
        <w:t xml:space="preserve"> </w:t>
      </w:r>
      <w:r>
        <w:rPr>
          <w:color w:val="221F1F"/>
        </w:rPr>
        <w:t>additional</w:t>
      </w:r>
      <w:r>
        <w:rPr>
          <w:color w:val="221F1F"/>
          <w:spacing w:val="-1"/>
        </w:rPr>
        <w:t xml:space="preserve"> </w:t>
      </w:r>
      <w:r>
        <w:rPr>
          <w:color w:val="221F1F"/>
        </w:rPr>
        <w:t>tools</w:t>
      </w:r>
      <w:r>
        <w:rPr>
          <w:color w:val="221F1F"/>
          <w:spacing w:val="-4"/>
        </w:rPr>
        <w:t xml:space="preserve"> </w:t>
      </w:r>
      <w:r>
        <w:rPr>
          <w:color w:val="221F1F"/>
        </w:rPr>
        <w:t>and technical assistance opportunities.</w:t>
      </w:r>
    </w:p>
    <w:p w14:paraId="768E65DA" w14:textId="77777777" w:rsidR="000E1227" w:rsidRDefault="000E1227">
      <w:pPr>
        <w:spacing w:line="266" w:lineRule="auto"/>
        <w:sectPr w:rsidR="000E1227">
          <w:type w:val="continuous"/>
          <w:pgSz w:w="12240" w:h="15840"/>
          <w:pgMar w:top="1500" w:right="0" w:bottom="0" w:left="0" w:header="0" w:footer="667" w:gutter="0"/>
          <w:cols w:num="2" w:space="720" w:equalWidth="0">
            <w:col w:w="5739" w:space="40"/>
            <w:col w:w="6461"/>
          </w:cols>
        </w:sectPr>
      </w:pPr>
    </w:p>
    <w:p w14:paraId="4FE64446" w14:textId="77777777" w:rsidR="000E1227" w:rsidRDefault="003556F2">
      <w:pPr>
        <w:rPr>
          <w:sz w:val="2"/>
          <w:szCs w:val="2"/>
        </w:rPr>
      </w:pPr>
      <w:r>
        <w:pict w14:anchorId="7C29C6C3">
          <v:group id="docshapegroup25" o:spid="_x0000_s2190" style="position:absolute;margin-left:36pt;margin-top:0;width:8in;height:244.7pt;z-index:-17362944;mso-position-horizontal-relative:page;mso-position-vertical-relative:page" coordorigin="720" coordsize="11520,4894">
            <v:rect id="docshape26" o:spid="_x0000_s2192" style="position:absolute;left:2390;width:9850;height:394" fillcolor="#1d3849" stroked="f"/>
            <v:shapetype id="_x0000_t202" coordsize="21600,21600" o:spt="202" path="m,l,21600r21600,l21600,xe">
              <v:stroke joinstyle="miter"/>
              <v:path gradientshapeok="t" o:connecttype="rect"/>
            </v:shapetype>
            <v:shape id="docshape27" o:spid="_x0000_s2191" type="#_x0000_t202" style="position:absolute;left:720;width:1671;height:4894" fillcolor="#66953e" stroked="f">
              <v:textbox inset="0,0,0,0">
                <w:txbxContent>
                  <w:p w14:paraId="4DB54CF3" w14:textId="77777777" w:rsidR="000E1227" w:rsidRDefault="000E1227">
                    <w:pPr>
                      <w:rPr>
                        <w:color w:val="000000"/>
                      </w:rPr>
                    </w:pPr>
                  </w:p>
                  <w:p w14:paraId="3F55E1B1" w14:textId="77777777" w:rsidR="000E1227" w:rsidRDefault="000E1227">
                    <w:pPr>
                      <w:rPr>
                        <w:color w:val="000000"/>
                      </w:rPr>
                    </w:pPr>
                  </w:p>
                  <w:p w14:paraId="5CC01951" w14:textId="77777777" w:rsidR="000E1227" w:rsidRDefault="000E1227">
                    <w:pPr>
                      <w:rPr>
                        <w:color w:val="000000"/>
                      </w:rPr>
                    </w:pPr>
                  </w:p>
                  <w:p w14:paraId="50982658" w14:textId="77777777" w:rsidR="000E1227" w:rsidRDefault="000E1227">
                    <w:pPr>
                      <w:rPr>
                        <w:color w:val="000000"/>
                      </w:rPr>
                    </w:pPr>
                  </w:p>
                  <w:p w14:paraId="7803E9B6" w14:textId="77777777" w:rsidR="000E1227" w:rsidRDefault="000E1227">
                    <w:pPr>
                      <w:rPr>
                        <w:color w:val="000000"/>
                      </w:rPr>
                    </w:pPr>
                  </w:p>
                  <w:p w14:paraId="4929F2F6" w14:textId="77777777" w:rsidR="000E1227" w:rsidRDefault="000E1227">
                    <w:pPr>
                      <w:rPr>
                        <w:color w:val="000000"/>
                      </w:rPr>
                    </w:pPr>
                  </w:p>
                  <w:p w14:paraId="695AAD58" w14:textId="77777777" w:rsidR="000E1227" w:rsidRDefault="000E1227">
                    <w:pPr>
                      <w:rPr>
                        <w:color w:val="000000"/>
                      </w:rPr>
                    </w:pPr>
                  </w:p>
                  <w:p w14:paraId="56B8EAF9" w14:textId="77777777" w:rsidR="000E1227" w:rsidRDefault="000E1227">
                    <w:pPr>
                      <w:rPr>
                        <w:color w:val="000000"/>
                      </w:rPr>
                    </w:pPr>
                  </w:p>
                  <w:p w14:paraId="0F1B42C7" w14:textId="77777777" w:rsidR="000E1227" w:rsidRDefault="000E1227">
                    <w:pPr>
                      <w:rPr>
                        <w:color w:val="000000"/>
                      </w:rPr>
                    </w:pPr>
                  </w:p>
                  <w:p w14:paraId="23DD8A7C" w14:textId="77777777" w:rsidR="000E1227" w:rsidRDefault="000E1227">
                    <w:pPr>
                      <w:rPr>
                        <w:color w:val="000000"/>
                      </w:rPr>
                    </w:pPr>
                  </w:p>
                  <w:p w14:paraId="051687C0" w14:textId="77777777" w:rsidR="000E1227" w:rsidRDefault="000E1227">
                    <w:pPr>
                      <w:rPr>
                        <w:color w:val="000000"/>
                      </w:rPr>
                    </w:pPr>
                  </w:p>
                  <w:p w14:paraId="4C6275EA" w14:textId="77777777" w:rsidR="000E1227" w:rsidRDefault="000E1227">
                    <w:pPr>
                      <w:rPr>
                        <w:color w:val="000000"/>
                      </w:rPr>
                    </w:pPr>
                  </w:p>
                  <w:p w14:paraId="78526F71" w14:textId="77777777" w:rsidR="000E1227" w:rsidRDefault="000E1227">
                    <w:pPr>
                      <w:rPr>
                        <w:color w:val="000000"/>
                      </w:rPr>
                    </w:pPr>
                  </w:p>
                  <w:p w14:paraId="0D8A2F4D" w14:textId="77777777" w:rsidR="000E1227" w:rsidRDefault="000E1227">
                    <w:pPr>
                      <w:rPr>
                        <w:color w:val="000000"/>
                      </w:rPr>
                    </w:pPr>
                  </w:p>
                  <w:p w14:paraId="09454A28" w14:textId="77777777" w:rsidR="000E1227" w:rsidRDefault="000E1227">
                    <w:pPr>
                      <w:rPr>
                        <w:color w:val="000000"/>
                      </w:rPr>
                    </w:pPr>
                  </w:p>
                  <w:p w14:paraId="423AA850" w14:textId="77777777" w:rsidR="000E1227" w:rsidRDefault="000E1227">
                    <w:pPr>
                      <w:rPr>
                        <w:color w:val="000000"/>
                      </w:rPr>
                    </w:pPr>
                  </w:p>
                  <w:p w14:paraId="5F57DF59" w14:textId="77777777" w:rsidR="000E1227" w:rsidRDefault="000E1227">
                    <w:pPr>
                      <w:rPr>
                        <w:color w:val="000000"/>
                      </w:rPr>
                    </w:pPr>
                  </w:p>
                  <w:p w14:paraId="492054D0" w14:textId="77777777" w:rsidR="000E1227" w:rsidRDefault="003556F2">
                    <w:pPr>
                      <w:spacing w:before="153"/>
                      <w:ind w:left="170"/>
                      <w:rPr>
                        <w:rFonts w:ascii="Arial"/>
                        <w:color w:val="000000"/>
                        <w:sz w:val="20"/>
                      </w:rPr>
                    </w:pPr>
                    <w:r>
                      <w:rPr>
                        <w:rFonts w:ascii="Arial"/>
                        <w:color w:val="FFFFFF"/>
                        <w:spacing w:val="-2"/>
                        <w:sz w:val="20"/>
                      </w:rPr>
                      <w:t>FOREWORD</w:t>
                    </w:r>
                  </w:p>
                </w:txbxContent>
              </v:textbox>
            </v:shape>
            <w10:wrap anchorx="page" anchory="page"/>
          </v:group>
        </w:pict>
      </w:r>
    </w:p>
    <w:p w14:paraId="4FD6075F" w14:textId="77777777" w:rsidR="000E1227" w:rsidRDefault="000E1227">
      <w:pPr>
        <w:rPr>
          <w:sz w:val="2"/>
          <w:szCs w:val="2"/>
        </w:rPr>
        <w:sectPr w:rsidR="000E1227">
          <w:type w:val="continuous"/>
          <w:pgSz w:w="12240" w:h="15840"/>
          <w:pgMar w:top="1500" w:right="0" w:bottom="0" w:left="0" w:header="0" w:footer="667" w:gutter="0"/>
          <w:cols w:space="720"/>
        </w:sectPr>
      </w:pPr>
    </w:p>
    <w:p w14:paraId="60E5AE76" w14:textId="77777777" w:rsidR="000E1227" w:rsidRDefault="003556F2">
      <w:pPr>
        <w:pStyle w:val="Heading2"/>
        <w:spacing w:before="84"/>
      </w:pPr>
      <w:r>
        <w:lastRenderedPageBreak/>
        <w:pict w14:anchorId="69BB26AA">
          <v:group id="docshapegroup30" o:spid="_x0000_s2184" style="position:absolute;left:0;text-align:left;margin-left:0;margin-top:0;width:612pt;height:745.7pt;z-index:-17362432;mso-position-horizontal-relative:page;mso-position-vertical-relative:page" coordsize="12240,14914">
            <v:rect id="docshape31" o:spid="_x0000_s2189" style="position:absolute;width:8000;height:394" fillcolor="#1d3849" stroked="f"/>
            <v:rect id="docshape32" o:spid="_x0000_s2188" style="position:absolute;left:7999;top:393;width:4241;height:14501" fillcolor="#e7eddf" stroked="f"/>
            <v:rect id="docshape33" o:spid="_x0000_s2187" style="position:absolute;top:14894;width:12240;height:20" fillcolor="#1d3849" stroked="f"/>
            <v:shape id="docshape34" o:spid="_x0000_s2186" style="position:absolute;left:720;top:6158;width:7070;height:7245" coordorigin="720,6158" coordsize="7070,7245" o:spt="100" adj="0,,0" path="m720,8035r677,m1397,8035r6393,m720,9618r677,m1397,9618r6393,m720,11232r677,m1397,11232r6393,m720,12298r677,m1397,12298r6393,m720,13403r677,m1397,13403r6393,m720,6158r677,m1397,6158r6393,m720,6970r677,m1397,6970r6393,e" filled="f" strokecolor="#221f1f">
              <v:stroke joinstyle="round"/>
              <v:formulas/>
              <v:path arrowok="t" o:connecttype="segments"/>
            </v:shape>
            <v:rect id="docshape35" o:spid="_x0000_s2185" style="position:absolute;left:7999;width:4241;height:394" fillcolor="#66953e" stroked="f"/>
            <w10:wrap anchorx="page" anchory="page"/>
          </v:group>
        </w:pict>
      </w:r>
      <w:r>
        <w:rPr>
          <w:color w:val="1C384A"/>
        </w:rPr>
        <w:t>Content</w:t>
      </w:r>
      <w:r>
        <w:rPr>
          <w:color w:val="1C384A"/>
          <w:spacing w:val="-2"/>
        </w:rPr>
        <w:t xml:space="preserve"> </w:t>
      </w:r>
      <w:r>
        <w:rPr>
          <w:color w:val="1C384A"/>
        </w:rPr>
        <w:t>of</w:t>
      </w:r>
      <w:r>
        <w:rPr>
          <w:color w:val="1C384A"/>
          <w:spacing w:val="-2"/>
        </w:rPr>
        <w:t xml:space="preserve"> </w:t>
      </w:r>
      <w:r>
        <w:rPr>
          <w:color w:val="1C384A"/>
        </w:rPr>
        <w:t>the</w:t>
      </w:r>
      <w:r>
        <w:rPr>
          <w:color w:val="1C384A"/>
          <w:spacing w:val="-3"/>
        </w:rPr>
        <w:t xml:space="preserve"> </w:t>
      </w:r>
      <w:r>
        <w:rPr>
          <w:color w:val="1C384A"/>
          <w:spacing w:val="-2"/>
        </w:rPr>
        <w:t>Guide</w:t>
      </w:r>
    </w:p>
    <w:p w14:paraId="6662D4BC" w14:textId="77777777" w:rsidR="000E1227" w:rsidRDefault="003556F2">
      <w:pPr>
        <w:pStyle w:val="BodyText"/>
        <w:spacing w:before="145" w:line="268" w:lineRule="auto"/>
        <w:ind w:left="720" w:right="207"/>
      </w:pPr>
      <w:r>
        <w:rPr>
          <w:color w:val="221F1F"/>
        </w:rPr>
        <w:t>This guide contains a foreword and five chapters. The chapters stand alone and</w:t>
      </w:r>
      <w:r>
        <w:rPr>
          <w:color w:val="221F1F"/>
          <w:spacing w:val="-2"/>
        </w:rPr>
        <w:t xml:space="preserve"> </w:t>
      </w:r>
      <w:r>
        <w:rPr>
          <w:color w:val="221F1F"/>
        </w:rPr>
        <w:t>do</w:t>
      </w:r>
      <w:r>
        <w:rPr>
          <w:color w:val="221F1F"/>
          <w:spacing w:val="-2"/>
        </w:rPr>
        <w:t xml:space="preserve"> </w:t>
      </w:r>
      <w:r>
        <w:rPr>
          <w:color w:val="221F1F"/>
        </w:rPr>
        <w:t>not</w:t>
      </w:r>
      <w:r>
        <w:rPr>
          <w:color w:val="221F1F"/>
          <w:spacing w:val="-1"/>
        </w:rPr>
        <w:t xml:space="preserve"> </w:t>
      </w:r>
      <w:r>
        <w:rPr>
          <w:color w:val="221F1F"/>
        </w:rPr>
        <w:t>need</w:t>
      </w:r>
      <w:r>
        <w:rPr>
          <w:color w:val="221F1F"/>
          <w:spacing w:val="-5"/>
        </w:rPr>
        <w:t xml:space="preserve"> </w:t>
      </w:r>
      <w:r>
        <w:rPr>
          <w:color w:val="221F1F"/>
        </w:rPr>
        <w:t>to</w:t>
      </w:r>
      <w:r>
        <w:rPr>
          <w:color w:val="221F1F"/>
          <w:spacing w:val="-2"/>
        </w:rPr>
        <w:t xml:space="preserve"> </w:t>
      </w:r>
      <w:r>
        <w:rPr>
          <w:color w:val="221F1F"/>
        </w:rPr>
        <w:t>be</w:t>
      </w:r>
      <w:r>
        <w:rPr>
          <w:color w:val="221F1F"/>
          <w:spacing w:val="-4"/>
        </w:rPr>
        <w:t xml:space="preserve"> </w:t>
      </w:r>
      <w:r>
        <w:rPr>
          <w:color w:val="221F1F"/>
        </w:rPr>
        <w:t>read</w:t>
      </w:r>
      <w:r>
        <w:rPr>
          <w:color w:val="221F1F"/>
          <w:spacing w:val="-2"/>
        </w:rPr>
        <w:t xml:space="preserve"> </w:t>
      </w:r>
      <w:r>
        <w:rPr>
          <w:color w:val="221F1F"/>
        </w:rPr>
        <w:t>in</w:t>
      </w:r>
      <w:r>
        <w:rPr>
          <w:color w:val="221F1F"/>
          <w:spacing w:val="-2"/>
        </w:rPr>
        <w:t xml:space="preserve"> </w:t>
      </w:r>
      <w:r>
        <w:rPr>
          <w:color w:val="221F1F"/>
        </w:rPr>
        <w:t>order.</w:t>
      </w:r>
      <w:r>
        <w:rPr>
          <w:color w:val="221F1F"/>
          <w:spacing w:val="-2"/>
        </w:rPr>
        <w:t xml:space="preserve"> </w:t>
      </w:r>
      <w:r>
        <w:rPr>
          <w:color w:val="221F1F"/>
        </w:rPr>
        <w:t>Each</w:t>
      </w:r>
      <w:r>
        <w:rPr>
          <w:color w:val="221F1F"/>
          <w:spacing w:val="-2"/>
        </w:rPr>
        <w:t xml:space="preserve"> </w:t>
      </w:r>
      <w:r>
        <w:rPr>
          <w:color w:val="221F1F"/>
        </w:rPr>
        <w:t>chapter</w:t>
      </w:r>
      <w:r>
        <w:rPr>
          <w:color w:val="221F1F"/>
          <w:spacing w:val="-4"/>
        </w:rPr>
        <w:t xml:space="preserve"> </w:t>
      </w:r>
      <w:r>
        <w:rPr>
          <w:color w:val="221F1F"/>
        </w:rPr>
        <w:t>is</w:t>
      </w:r>
      <w:r>
        <w:rPr>
          <w:color w:val="221F1F"/>
          <w:spacing w:val="-2"/>
        </w:rPr>
        <w:t xml:space="preserve"> </w:t>
      </w:r>
      <w:r>
        <w:rPr>
          <w:color w:val="221F1F"/>
        </w:rPr>
        <w:t>designed</w:t>
      </w:r>
      <w:r>
        <w:rPr>
          <w:color w:val="221F1F"/>
          <w:spacing w:val="-4"/>
        </w:rPr>
        <w:t xml:space="preserve"> </w:t>
      </w:r>
      <w:r>
        <w:rPr>
          <w:color w:val="221F1F"/>
        </w:rPr>
        <w:t>to</w:t>
      </w:r>
      <w:r>
        <w:rPr>
          <w:color w:val="221F1F"/>
          <w:spacing w:val="-2"/>
        </w:rPr>
        <w:t xml:space="preserve"> </w:t>
      </w:r>
      <w:r>
        <w:rPr>
          <w:color w:val="221F1F"/>
        </w:rPr>
        <w:t>be</w:t>
      </w:r>
      <w:r>
        <w:rPr>
          <w:color w:val="221F1F"/>
          <w:spacing w:val="-2"/>
        </w:rPr>
        <w:t xml:space="preserve"> </w:t>
      </w:r>
      <w:r>
        <w:rPr>
          <w:color w:val="221F1F"/>
        </w:rPr>
        <w:t>brief</w:t>
      </w:r>
      <w:r>
        <w:rPr>
          <w:color w:val="221F1F"/>
          <w:spacing w:val="-2"/>
        </w:rPr>
        <w:t xml:space="preserve"> </w:t>
      </w:r>
      <w:r>
        <w:rPr>
          <w:color w:val="221F1F"/>
        </w:rPr>
        <w:t>and</w:t>
      </w:r>
    </w:p>
    <w:p w14:paraId="78881167" w14:textId="77777777" w:rsidR="000E1227" w:rsidRDefault="003556F2">
      <w:pPr>
        <w:pStyle w:val="BodyText"/>
        <w:spacing w:line="266" w:lineRule="auto"/>
        <w:ind w:left="720"/>
      </w:pPr>
      <w:r>
        <w:rPr>
          <w:color w:val="221F1F"/>
        </w:rPr>
        <w:t>accessible</w:t>
      </w:r>
      <w:r>
        <w:rPr>
          <w:color w:val="221F1F"/>
          <w:spacing w:val="-8"/>
        </w:rPr>
        <w:t xml:space="preserve"> </w:t>
      </w:r>
      <w:r>
        <w:rPr>
          <w:color w:val="221F1F"/>
        </w:rPr>
        <w:t>to</w:t>
      </w:r>
      <w:r>
        <w:rPr>
          <w:color w:val="221F1F"/>
          <w:spacing w:val="-6"/>
        </w:rPr>
        <w:t xml:space="preserve"> </w:t>
      </w:r>
      <w:r>
        <w:rPr>
          <w:color w:val="221F1F"/>
        </w:rPr>
        <w:t>healthcare</w:t>
      </w:r>
      <w:r>
        <w:rPr>
          <w:color w:val="221F1F"/>
          <w:spacing w:val="-6"/>
        </w:rPr>
        <w:t xml:space="preserve"> </w:t>
      </w:r>
      <w:r>
        <w:rPr>
          <w:color w:val="221F1F"/>
        </w:rPr>
        <w:t>providers,</w:t>
      </w:r>
      <w:r>
        <w:rPr>
          <w:color w:val="221F1F"/>
          <w:spacing w:val="-6"/>
        </w:rPr>
        <w:t xml:space="preserve"> </w:t>
      </w:r>
      <w:r>
        <w:rPr>
          <w:color w:val="221F1F"/>
        </w:rPr>
        <w:t>healthcare</w:t>
      </w:r>
      <w:r>
        <w:rPr>
          <w:color w:val="221F1F"/>
          <w:spacing w:val="-6"/>
        </w:rPr>
        <w:t xml:space="preserve"> </w:t>
      </w:r>
      <w:r>
        <w:rPr>
          <w:color w:val="221F1F"/>
        </w:rPr>
        <w:t>system</w:t>
      </w:r>
      <w:r>
        <w:rPr>
          <w:color w:val="221F1F"/>
          <w:spacing w:val="-5"/>
        </w:rPr>
        <w:t xml:space="preserve"> </w:t>
      </w:r>
      <w:r>
        <w:rPr>
          <w:color w:val="221F1F"/>
        </w:rPr>
        <w:t>administrators,</w:t>
      </w:r>
      <w:r>
        <w:rPr>
          <w:color w:val="221F1F"/>
          <w:spacing w:val="-8"/>
        </w:rPr>
        <w:t xml:space="preserve"> </w:t>
      </w:r>
      <w:r>
        <w:rPr>
          <w:color w:val="221F1F"/>
        </w:rPr>
        <w:t>community members, policy makers, and others working to meet the needs of individuals</w:t>
      </w:r>
    </w:p>
    <w:p w14:paraId="171085D8" w14:textId="77777777" w:rsidR="000E1227" w:rsidRDefault="003556F2">
      <w:pPr>
        <w:pStyle w:val="BodyText"/>
        <w:spacing w:line="266" w:lineRule="auto"/>
        <w:ind w:left="720"/>
      </w:pPr>
      <w:r>
        <w:rPr>
          <w:color w:val="221F1F"/>
        </w:rPr>
        <w:t>at</w:t>
      </w:r>
      <w:r>
        <w:rPr>
          <w:color w:val="221F1F"/>
          <w:spacing w:val="-2"/>
        </w:rPr>
        <w:t xml:space="preserve"> </w:t>
      </w:r>
      <w:r>
        <w:rPr>
          <w:color w:val="221F1F"/>
        </w:rPr>
        <w:t>risk</w:t>
      </w:r>
      <w:r>
        <w:rPr>
          <w:color w:val="221F1F"/>
          <w:spacing w:val="-5"/>
        </w:rPr>
        <w:t xml:space="preserve"> </w:t>
      </w:r>
      <w:r>
        <w:rPr>
          <w:color w:val="221F1F"/>
        </w:rPr>
        <w:t>for,</w:t>
      </w:r>
      <w:r>
        <w:rPr>
          <w:color w:val="221F1F"/>
          <w:spacing w:val="-3"/>
        </w:rPr>
        <w:t xml:space="preserve"> </w:t>
      </w:r>
      <w:r>
        <w:rPr>
          <w:color w:val="221F1F"/>
        </w:rPr>
        <w:t>experiencing,</w:t>
      </w:r>
      <w:r>
        <w:rPr>
          <w:color w:val="221F1F"/>
          <w:spacing w:val="-6"/>
        </w:rPr>
        <w:t xml:space="preserve"> </w:t>
      </w:r>
      <w:r>
        <w:rPr>
          <w:color w:val="221F1F"/>
        </w:rPr>
        <w:t>or</w:t>
      </w:r>
      <w:r>
        <w:rPr>
          <w:color w:val="221F1F"/>
          <w:spacing w:val="-5"/>
        </w:rPr>
        <w:t xml:space="preserve"> </w:t>
      </w:r>
      <w:r>
        <w:rPr>
          <w:color w:val="221F1F"/>
        </w:rPr>
        <w:t>recovering</w:t>
      </w:r>
      <w:r>
        <w:rPr>
          <w:color w:val="221F1F"/>
          <w:spacing w:val="-6"/>
        </w:rPr>
        <w:t xml:space="preserve"> </w:t>
      </w:r>
      <w:r>
        <w:rPr>
          <w:color w:val="221F1F"/>
        </w:rPr>
        <w:t>from</w:t>
      </w:r>
      <w:r>
        <w:rPr>
          <w:color w:val="221F1F"/>
          <w:spacing w:val="-5"/>
        </w:rPr>
        <w:t xml:space="preserve"> </w:t>
      </w:r>
      <w:r>
        <w:rPr>
          <w:color w:val="221F1F"/>
        </w:rPr>
        <w:t>mental</w:t>
      </w:r>
      <w:r>
        <w:rPr>
          <w:color w:val="221F1F"/>
          <w:spacing w:val="-2"/>
        </w:rPr>
        <w:t xml:space="preserve"> </w:t>
      </w:r>
      <w:r>
        <w:rPr>
          <w:color w:val="221F1F"/>
        </w:rPr>
        <w:t>and/or</w:t>
      </w:r>
      <w:r>
        <w:rPr>
          <w:color w:val="221F1F"/>
          <w:spacing w:val="-5"/>
        </w:rPr>
        <w:t xml:space="preserve"> </w:t>
      </w:r>
      <w:r>
        <w:rPr>
          <w:color w:val="221F1F"/>
        </w:rPr>
        <w:t>substance</w:t>
      </w:r>
      <w:r>
        <w:rPr>
          <w:color w:val="221F1F"/>
          <w:spacing w:val="-3"/>
        </w:rPr>
        <w:t xml:space="preserve"> </w:t>
      </w:r>
      <w:r>
        <w:rPr>
          <w:color w:val="221F1F"/>
        </w:rPr>
        <w:t xml:space="preserve">use </w:t>
      </w:r>
      <w:r>
        <w:rPr>
          <w:color w:val="221F1F"/>
          <w:spacing w:val="-2"/>
        </w:rPr>
        <w:t>disorders.</w:t>
      </w:r>
    </w:p>
    <w:p w14:paraId="6FEB78D2" w14:textId="77777777" w:rsidR="000E1227" w:rsidRDefault="003556F2">
      <w:pPr>
        <w:pStyle w:val="BodyText"/>
        <w:spacing w:before="173" w:line="266" w:lineRule="auto"/>
        <w:ind w:left="720" w:right="203"/>
      </w:pPr>
      <w:r>
        <w:rPr>
          <w:color w:val="221F1F"/>
        </w:rPr>
        <w:t>The goal of this guide is to review the literature on treatment for suicidal ideation</w:t>
      </w:r>
      <w:r>
        <w:rPr>
          <w:color w:val="221F1F"/>
        </w:rPr>
        <w:t>, self-harm, and suicide attempts among youth, distill the research</w:t>
      </w:r>
      <w:r>
        <w:rPr>
          <w:color w:val="221F1F"/>
          <w:spacing w:val="40"/>
        </w:rPr>
        <w:t xml:space="preserve"> </w:t>
      </w:r>
      <w:r>
        <w:rPr>
          <w:color w:val="221F1F"/>
        </w:rPr>
        <w:t>into</w:t>
      </w:r>
      <w:r>
        <w:rPr>
          <w:color w:val="221F1F"/>
          <w:spacing w:val="-9"/>
        </w:rPr>
        <w:t xml:space="preserve"> </w:t>
      </w:r>
      <w:r>
        <w:rPr>
          <w:color w:val="221F1F"/>
        </w:rPr>
        <w:t>recommendations</w:t>
      </w:r>
      <w:r>
        <w:rPr>
          <w:color w:val="221F1F"/>
          <w:spacing w:val="-7"/>
        </w:rPr>
        <w:t xml:space="preserve"> </w:t>
      </w:r>
      <w:r>
        <w:rPr>
          <w:color w:val="221F1F"/>
        </w:rPr>
        <w:t>for</w:t>
      </w:r>
      <w:r>
        <w:rPr>
          <w:color w:val="221F1F"/>
          <w:spacing w:val="-7"/>
        </w:rPr>
        <w:t xml:space="preserve"> </w:t>
      </w:r>
      <w:r>
        <w:rPr>
          <w:color w:val="221F1F"/>
        </w:rPr>
        <w:t>practice,</w:t>
      </w:r>
      <w:r>
        <w:rPr>
          <w:color w:val="221F1F"/>
          <w:spacing w:val="-7"/>
        </w:rPr>
        <w:t xml:space="preserve"> </w:t>
      </w:r>
      <w:r>
        <w:rPr>
          <w:color w:val="221F1F"/>
        </w:rPr>
        <w:t>and</w:t>
      </w:r>
      <w:r>
        <w:rPr>
          <w:color w:val="221F1F"/>
          <w:spacing w:val="-7"/>
        </w:rPr>
        <w:t xml:space="preserve"> </w:t>
      </w:r>
      <w:r>
        <w:rPr>
          <w:color w:val="221F1F"/>
        </w:rPr>
        <w:t>provide</w:t>
      </w:r>
      <w:r>
        <w:rPr>
          <w:color w:val="221F1F"/>
          <w:spacing w:val="-7"/>
        </w:rPr>
        <w:t xml:space="preserve"> </w:t>
      </w:r>
      <w:r>
        <w:rPr>
          <w:color w:val="221F1F"/>
        </w:rPr>
        <w:t>examples</w:t>
      </w:r>
      <w:r>
        <w:rPr>
          <w:color w:val="221F1F"/>
          <w:spacing w:val="-7"/>
        </w:rPr>
        <w:t xml:space="preserve"> </w:t>
      </w:r>
      <w:r>
        <w:rPr>
          <w:color w:val="221F1F"/>
        </w:rPr>
        <w:t>of</w:t>
      </w:r>
      <w:r>
        <w:rPr>
          <w:color w:val="221F1F"/>
          <w:spacing w:val="-8"/>
        </w:rPr>
        <w:t xml:space="preserve"> </w:t>
      </w:r>
      <w:r>
        <w:rPr>
          <w:color w:val="221F1F"/>
        </w:rPr>
        <w:t>how</w:t>
      </w:r>
      <w:r>
        <w:rPr>
          <w:color w:val="221F1F"/>
          <w:spacing w:val="-3"/>
        </w:rPr>
        <w:t xml:space="preserve"> </w:t>
      </w:r>
      <w:r>
        <w:rPr>
          <w:color w:val="221F1F"/>
        </w:rPr>
        <w:t>practitioners can use these practices in their programs. The programs included in this</w:t>
      </w:r>
    </w:p>
    <w:p w14:paraId="378709D3" w14:textId="77777777" w:rsidR="000E1227" w:rsidRDefault="003556F2">
      <w:pPr>
        <w:pStyle w:val="BodyText"/>
        <w:spacing w:line="266" w:lineRule="auto"/>
        <w:ind w:left="720"/>
      </w:pPr>
      <w:r>
        <w:rPr>
          <w:color w:val="221F1F"/>
        </w:rPr>
        <w:t>guide focus on adolescents and young adults who are currently experiencing suicidal</w:t>
      </w:r>
      <w:r>
        <w:rPr>
          <w:color w:val="221F1F"/>
          <w:spacing w:val="-3"/>
        </w:rPr>
        <w:t xml:space="preserve"> </w:t>
      </w:r>
      <w:r>
        <w:rPr>
          <w:color w:val="221F1F"/>
        </w:rPr>
        <w:t>ideation,</w:t>
      </w:r>
      <w:r>
        <w:rPr>
          <w:color w:val="221F1F"/>
          <w:spacing w:val="-4"/>
        </w:rPr>
        <w:t xml:space="preserve"> </w:t>
      </w:r>
      <w:r>
        <w:rPr>
          <w:color w:val="221F1F"/>
        </w:rPr>
        <w:t>self-harm,</w:t>
      </w:r>
      <w:r>
        <w:rPr>
          <w:color w:val="221F1F"/>
          <w:spacing w:val="-7"/>
        </w:rPr>
        <w:t xml:space="preserve"> </w:t>
      </w:r>
      <w:r>
        <w:rPr>
          <w:color w:val="221F1F"/>
        </w:rPr>
        <w:t>and/or</w:t>
      </w:r>
      <w:r>
        <w:rPr>
          <w:color w:val="221F1F"/>
          <w:spacing w:val="-4"/>
        </w:rPr>
        <w:t xml:space="preserve"> </w:t>
      </w:r>
      <w:r>
        <w:rPr>
          <w:color w:val="221F1F"/>
        </w:rPr>
        <w:t>suicide</w:t>
      </w:r>
      <w:r>
        <w:rPr>
          <w:color w:val="221F1F"/>
          <w:spacing w:val="-6"/>
        </w:rPr>
        <w:t xml:space="preserve"> </w:t>
      </w:r>
      <w:r>
        <w:rPr>
          <w:color w:val="221F1F"/>
        </w:rPr>
        <w:t>attempts,</w:t>
      </w:r>
      <w:r>
        <w:rPr>
          <w:color w:val="221F1F"/>
          <w:spacing w:val="-4"/>
        </w:rPr>
        <w:t xml:space="preserve"> </w:t>
      </w:r>
      <w:r>
        <w:rPr>
          <w:color w:val="221F1F"/>
        </w:rPr>
        <w:t>and</w:t>
      </w:r>
      <w:r>
        <w:rPr>
          <w:color w:val="221F1F"/>
          <w:spacing w:val="-4"/>
        </w:rPr>
        <w:t xml:space="preserve"> </w:t>
      </w:r>
      <w:r>
        <w:rPr>
          <w:color w:val="221F1F"/>
        </w:rPr>
        <w:t>addresses</w:t>
      </w:r>
      <w:r>
        <w:rPr>
          <w:color w:val="221F1F"/>
          <w:spacing w:val="-6"/>
        </w:rPr>
        <w:t xml:space="preserve"> </w:t>
      </w:r>
      <w:r>
        <w:rPr>
          <w:color w:val="221F1F"/>
        </w:rPr>
        <w:t>risk</w:t>
      </w:r>
      <w:r>
        <w:rPr>
          <w:color w:val="221F1F"/>
          <w:spacing w:val="-4"/>
        </w:rPr>
        <w:t xml:space="preserve"> </w:t>
      </w:r>
      <w:r>
        <w:rPr>
          <w:color w:val="221F1F"/>
        </w:rPr>
        <w:t>factors unique</w:t>
      </w:r>
      <w:r>
        <w:rPr>
          <w:color w:val="221F1F"/>
          <w:spacing w:val="-2"/>
        </w:rPr>
        <w:t xml:space="preserve"> </w:t>
      </w:r>
      <w:r>
        <w:rPr>
          <w:color w:val="221F1F"/>
        </w:rPr>
        <w:t>to</w:t>
      </w:r>
      <w:r>
        <w:rPr>
          <w:color w:val="221F1F"/>
          <w:spacing w:val="-3"/>
        </w:rPr>
        <w:t xml:space="preserve"> </w:t>
      </w:r>
      <w:r>
        <w:rPr>
          <w:color w:val="221F1F"/>
        </w:rPr>
        <w:t>th</w:t>
      </w:r>
      <w:r>
        <w:rPr>
          <w:color w:val="221F1F"/>
        </w:rPr>
        <w:t>is population. The programs</w:t>
      </w:r>
      <w:r>
        <w:rPr>
          <w:color w:val="221F1F"/>
          <w:spacing w:val="-2"/>
        </w:rPr>
        <w:t xml:space="preserve"> </w:t>
      </w:r>
      <w:r>
        <w:rPr>
          <w:color w:val="221F1F"/>
        </w:rPr>
        <w:t>can be implemented</w:t>
      </w:r>
      <w:r>
        <w:rPr>
          <w:color w:val="221F1F"/>
          <w:spacing w:val="-2"/>
        </w:rPr>
        <w:t xml:space="preserve"> </w:t>
      </w:r>
      <w:r>
        <w:rPr>
          <w:color w:val="221F1F"/>
        </w:rPr>
        <w:t>by</w:t>
      </w:r>
      <w:r>
        <w:rPr>
          <w:color w:val="221F1F"/>
          <w:spacing w:val="-3"/>
        </w:rPr>
        <w:t xml:space="preserve"> </w:t>
      </w:r>
      <w:r>
        <w:rPr>
          <w:color w:val="221F1F"/>
        </w:rPr>
        <w:t>mental health professionals in a variety of settings, including schools, community mental health centers, residential facilities, or juvenile justice programs.</w:t>
      </w:r>
    </w:p>
    <w:p w14:paraId="5290AF1B" w14:textId="77777777" w:rsidR="000E1227" w:rsidRDefault="003556F2">
      <w:pPr>
        <w:tabs>
          <w:tab w:val="left" w:pos="1476"/>
        </w:tabs>
        <w:spacing w:before="204"/>
        <w:ind w:left="799"/>
        <w:rPr>
          <w:rFonts w:ascii="Arial"/>
          <w:b/>
          <w:sz w:val="26"/>
        </w:rPr>
      </w:pPr>
      <w:r>
        <w:rPr>
          <w:rFonts w:ascii="Arial"/>
          <w:b/>
          <w:color w:val="66953E"/>
          <w:spacing w:val="-5"/>
          <w:sz w:val="26"/>
        </w:rPr>
        <w:t>FW</w:t>
      </w:r>
      <w:r>
        <w:rPr>
          <w:rFonts w:ascii="Arial"/>
          <w:b/>
          <w:color w:val="66953E"/>
          <w:sz w:val="26"/>
        </w:rPr>
        <w:tab/>
        <w:t>Evidence-Based</w:t>
      </w:r>
      <w:r>
        <w:rPr>
          <w:rFonts w:ascii="Arial"/>
          <w:b/>
          <w:color w:val="66953E"/>
          <w:spacing w:val="-13"/>
          <w:sz w:val="26"/>
        </w:rPr>
        <w:t xml:space="preserve"> </w:t>
      </w:r>
      <w:r>
        <w:rPr>
          <w:rFonts w:ascii="Arial"/>
          <w:b/>
          <w:color w:val="66953E"/>
          <w:sz w:val="26"/>
        </w:rPr>
        <w:t>Resource</w:t>
      </w:r>
      <w:r>
        <w:rPr>
          <w:rFonts w:ascii="Arial"/>
          <w:b/>
          <w:color w:val="66953E"/>
          <w:spacing w:val="-11"/>
          <w:sz w:val="26"/>
        </w:rPr>
        <w:t xml:space="preserve"> </w:t>
      </w:r>
      <w:r>
        <w:rPr>
          <w:rFonts w:ascii="Arial"/>
          <w:b/>
          <w:color w:val="66953E"/>
          <w:sz w:val="26"/>
        </w:rPr>
        <w:t>Guide</w:t>
      </w:r>
      <w:r>
        <w:rPr>
          <w:rFonts w:ascii="Arial"/>
          <w:b/>
          <w:color w:val="66953E"/>
          <w:spacing w:val="-11"/>
          <w:sz w:val="26"/>
        </w:rPr>
        <w:t xml:space="preserve"> </w:t>
      </w:r>
      <w:r>
        <w:rPr>
          <w:rFonts w:ascii="Arial"/>
          <w:b/>
          <w:color w:val="66953E"/>
          <w:sz w:val="26"/>
        </w:rPr>
        <w:t>Series</w:t>
      </w:r>
      <w:r>
        <w:rPr>
          <w:rFonts w:ascii="Arial"/>
          <w:b/>
          <w:color w:val="66953E"/>
          <w:spacing w:val="-16"/>
          <w:sz w:val="26"/>
        </w:rPr>
        <w:t xml:space="preserve"> </w:t>
      </w:r>
      <w:r>
        <w:rPr>
          <w:rFonts w:ascii="Arial"/>
          <w:b/>
          <w:color w:val="66953E"/>
          <w:spacing w:val="-2"/>
          <w:sz w:val="26"/>
        </w:rPr>
        <w:t>Overview</w:t>
      </w:r>
    </w:p>
    <w:p w14:paraId="139A7547" w14:textId="77777777" w:rsidR="000E1227" w:rsidRDefault="003556F2">
      <w:pPr>
        <w:pStyle w:val="BodyText"/>
        <w:spacing w:before="89"/>
        <w:ind w:left="1476"/>
        <w:rPr>
          <w:rFonts w:ascii="Arial"/>
        </w:rPr>
      </w:pPr>
      <w:r>
        <w:rPr>
          <w:rFonts w:ascii="Arial"/>
          <w:color w:val="221F1F"/>
        </w:rPr>
        <w:t>Introduction</w:t>
      </w:r>
      <w:r>
        <w:rPr>
          <w:rFonts w:ascii="Arial"/>
          <w:color w:val="221F1F"/>
          <w:spacing w:val="-6"/>
        </w:rPr>
        <w:t xml:space="preserve"> </w:t>
      </w:r>
      <w:r>
        <w:rPr>
          <w:rFonts w:ascii="Arial"/>
          <w:color w:val="221F1F"/>
        </w:rPr>
        <w:t>to</w:t>
      </w:r>
      <w:r>
        <w:rPr>
          <w:rFonts w:ascii="Arial"/>
          <w:color w:val="221F1F"/>
          <w:spacing w:val="-6"/>
        </w:rPr>
        <w:t xml:space="preserve"> </w:t>
      </w:r>
      <w:r>
        <w:rPr>
          <w:rFonts w:ascii="Arial"/>
          <w:color w:val="221F1F"/>
        </w:rPr>
        <w:t>the</w:t>
      </w:r>
      <w:r>
        <w:rPr>
          <w:rFonts w:ascii="Arial"/>
          <w:color w:val="221F1F"/>
          <w:spacing w:val="-5"/>
        </w:rPr>
        <w:t xml:space="preserve"> </w:t>
      </w:r>
      <w:r>
        <w:rPr>
          <w:rFonts w:ascii="Arial"/>
          <w:color w:val="221F1F"/>
          <w:spacing w:val="-2"/>
        </w:rPr>
        <w:t>series.</w:t>
      </w:r>
    </w:p>
    <w:p w14:paraId="2791EFCC" w14:textId="77777777" w:rsidR="000E1227" w:rsidRDefault="003556F2">
      <w:pPr>
        <w:pStyle w:val="ListParagraph"/>
        <w:numPr>
          <w:ilvl w:val="0"/>
          <w:numId w:val="45"/>
        </w:numPr>
        <w:tabs>
          <w:tab w:val="left" w:pos="1476"/>
          <w:tab w:val="left" w:pos="1477"/>
        </w:tabs>
        <w:spacing w:before="173"/>
        <w:rPr>
          <w:rFonts w:ascii="Arial"/>
          <w:b/>
          <w:sz w:val="26"/>
        </w:rPr>
      </w:pPr>
      <w:r>
        <w:rPr>
          <w:rFonts w:ascii="Arial"/>
          <w:b/>
          <w:color w:val="66953E"/>
          <w:sz w:val="26"/>
        </w:rPr>
        <w:t>Issue</w:t>
      </w:r>
      <w:r>
        <w:rPr>
          <w:rFonts w:ascii="Arial"/>
          <w:b/>
          <w:color w:val="66953E"/>
          <w:spacing w:val="-12"/>
          <w:sz w:val="26"/>
        </w:rPr>
        <w:t xml:space="preserve"> </w:t>
      </w:r>
      <w:r>
        <w:rPr>
          <w:rFonts w:ascii="Arial"/>
          <w:b/>
          <w:color w:val="66953E"/>
          <w:spacing w:val="-2"/>
          <w:sz w:val="26"/>
        </w:rPr>
        <w:t>Brief</w:t>
      </w:r>
    </w:p>
    <w:p w14:paraId="24A93822" w14:textId="77777777" w:rsidR="000E1227" w:rsidRDefault="003556F2">
      <w:pPr>
        <w:pStyle w:val="BodyText"/>
        <w:spacing w:before="89" w:line="244" w:lineRule="auto"/>
        <w:ind w:left="1476"/>
        <w:rPr>
          <w:rFonts w:ascii="Arial"/>
        </w:rPr>
      </w:pPr>
      <w:r>
        <w:rPr>
          <w:rFonts w:ascii="Arial"/>
          <w:color w:val="221F1F"/>
        </w:rPr>
        <w:t>Overview of current approaches and challenges to addressing suicidal</w:t>
      </w:r>
      <w:r>
        <w:rPr>
          <w:rFonts w:ascii="Arial"/>
          <w:color w:val="221F1F"/>
          <w:spacing w:val="-5"/>
        </w:rPr>
        <w:t xml:space="preserve"> </w:t>
      </w:r>
      <w:r>
        <w:rPr>
          <w:rFonts w:ascii="Arial"/>
          <w:color w:val="221F1F"/>
        </w:rPr>
        <w:t>ideation,</w:t>
      </w:r>
      <w:r>
        <w:rPr>
          <w:rFonts w:ascii="Arial"/>
          <w:color w:val="221F1F"/>
          <w:spacing w:val="-4"/>
        </w:rPr>
        <w:t xml:space="preserve"> </w:t>
      </w:r>
      <w:r>
        <w:rPr>
          <w:rFonts w:ascii="Arial"/>
          <w:color w:val="221F1F"/>
        </w:rPr>
        <w:t>self-harm,</w:t>
      </w:r>
      <w:r>
        <w:rPr>
          <w:rFonts w:ascii="Arial"/>
          <w:color w:val="221F1F"/>
          <w:spacing w:val="-6"/>
        </w:rPr>
        <w:t xml:space="preserve"> </w:t>
      </w:r>
      <w:r>
        <w:rPr>
          <w:rFonts w:ascii="Arial"/>
          <w:color w:val="221F1F"/>
        </w:rPr>
        <w:t>and</w:t>
      </w:r>
      <w:r>
        <w:rPr>
          <w:rFonts w:ascii="Arial"/>
          <w:color w:val="221F1F"/>
          <w:spacing w:val="-5"/>
        </w:rPr>
        <w:t xml:space="preserve"> </w:t>
      </w:r>
      <w:r>
        <w:rPr>
          <w:rFonts w:ascii="Arial"/>
          <w:color w:val="221F1F"/>
        </w:rPr>
        <w:t>suicide</w:t>
      </w:r>
      <w:r>
        <w:rPr>
          <w:rFonts w:ascii="Arial"/>
          <w:color w:val="221F1F"/>
          <w:spacing w:val="-5"/>
        </w:rPr>
        <w:t xml:space="preserve"> </w:t>
      </w:r>
      <w:r>
        <w:rPr>
          <w:rFonts w:ascii="Arial"/>
          <w:color w:val="221F1F"/>
        </w:rPr>
        <w:t>attempts</w:t>
      </w:r>
      <w:r>
        <w:rPr>
          <w:rFonts w:ascii="Arial"/>
          <w:color w:val="221F1F"/>
          <w:spacing w:val="-7"/>
        </w:rPr>
        <w:t xml:space="preserve"> </w:t>
      </w:r>
      <w:r>
        <w:rPr>
          <w:rFonts w:ascii="Arial"/>
          <w:color w:val="221F1F"/>
        </w:rPr>
        <w:t>among</w:t>
      </w:r>
      <w:r>
        <w:rPr>
          <w:rFonts w:ascii="Arial"/>
          <w:color w:val="221F1F"/>
          <w:spacing w:val="-5"/>
        </w:rPr>
        <w:t xml:space="preserve"> </w:t>
      </w:r>
      <w:r>
        <w:rPr>
          <w:rFonts w:ascii="Arial"/>
          <w:color w:val="221F1F"/>
        </w:rPr>
        <w:t>youth.</w:t>
      </w:r>
    </w:p>
    <w:p w14:paraId="0ADB2DB9" w14:textId="77777777" w:rsidR="000E1227" w:rsidRDefault="003556F2">
      <w:pPr>
        <w:pStyle w:val="ListParagraph"/>
        <w:numPr>
          <w:ilvl w:val="0"/>
          <w:numId w:val="45"/>
        </w:numPr>
        <w:tabs>
          <w:tab w:val="left" w:pos="1476"/>
          <w:tab w:val="left" w:pos="1477"/>
        </w:tabs>
        <w:spacing w:before="159"/>
        <w:rPr>
          <w:rFonts w:ascii="Arial"/>
          <w:b/>
          <w:sz w:val="26"/>
        </w:rPr>
      </w:pPr>
      <w:r>
        <w:rPr>
          <w:rFonts w:ascii="Arial"/>
          <w:b/>
          <w:color w:val="66953E"/>
          <w:sz w:val="26"/>
        </w:rPr>
        <w:t>What</w:t>
      </w:r>
      <w:r>
        <w:rPr>
          <w:rFonts w:ascii="Arial"/>
          <w:b/>
          <w:color w:val="66953E"/>
          <w:spacing w:val="-19"/>
          <w:sz w:val="26"/>
        </w:rPr>
        <w:t xml:space="preserve"> </w:t>
      </w:r>
      <w:r>
        <w:rPr>
          <w:rFonts w:ascii="Arial"/>
          <w:b/>
          <w:color w:val="66953E"/>
          <w:sz w:val="26"/>
        </w:rPr>
        <w:t>Research</w:t>
      </w:r>
      <w:r>
        <w:rPr>
          <w:rFonts w:ascii="Arial"/>
          <w:b/>
          <w:color w:val="66953E"/>
          <w:spacing w:val="-14"/>
          <w:sz w:val="26"/>
        </w:rPr>
        <w:t xml:space="preserve"> </w:t>
      </w:r>
      <w:r>
        <w:rPr>
          <w:rFonts w:ascii="Arial"/>
          <w:b/>
          <w:color w:val="66953E"/>
          <w:sz w:val="26"/>
        </w:rPr>
        <w:t>Tells</w:t>
      </w:r>
      <w:r>
        <w:rPr>
          <w:rFonts w:ascii="Arial"/>
          <w:b/>
          <w:color w:val="66953E"/>
          <w:spacing w:val="-18"/>
          <w:sz w:val="26"/>
        </w:rPr>
        <w:t xml:space="preserve"> </w:t>
      </w:r>
      <w:r>
        <w:rPr>
          <w:rFonts w:ascii="Arial"/>
          <w:b/>
          <w:color w:val="66953E"/>
          <w:spacing w:val="-5"/>
          <w:sz w:val="26"/>
        </w:rPr>
        <w:t>Us</w:t>
      </w:r>
    </w:p>
    <w:p w14:paraId="1575BC9F" w14:textId="77777777" w:rsidR="000E1227" w:rsidRDefault="003556F2">
      <w:pPr>
        <w:pStyle w:val="BodyText"/>
        <w:spacing w:before="92" w:line="247" w:lineRule="auto"/>
        <w:ind w:left="1476" w:right="207"/>
        <w:rPr>
          <w:rFonts w:ascii="Arial"/>
        </w:rPr>
      </w:pPr>
      <w:r>
        <w:rPr>
          <w:rFonts w:ascii="Arial"/>
          <w:color w:val="221F1F"/>
        </w:rPr>
        <w:t>Current evidence on effectiveness of the following programs included</w:t>
      </w:r>
      <w:r>
        <w:rPr>
          <w:rFonts w:ascii="Arial"/>
          <w:color w:val="221F1F"/>
          <w:spacing w:val="-4"/>
        </w:rPr>
        <w:t xml:space="preserve"> </w:t>
      </w:r>
      <w:r>
        <w:rPr>
          <w:rFonts w:ascii="Arial"/>
          <w:color w:val="221F1F"/>
        </w:rPr>
        <w:t>in</w:t>
      </w:r>
      <w:r>
        <w:rPr>
          <w:rFonts w:ascii="Arial"/>
          <w:color w:val="221F1F"/>
          <w:spacing w:val="-4"/>
        </w:rPr>
        <w:t xml:space="preserve"> </w:t>
      </w:r>
      <w:r>
        <w:rPr>
          <w:rFonts w:ascii="Arial"/>
          <w:color w:val="221F1F"/>
        </w:rPr>
        <w:t>the</w:t>
      </w:r>
      <w:r>
        <w:rPr>
          <w:rFonts w:ascii="Arial"/>
          <w:color w:val="221F1F"/>
          <w:spacing w:val="-4"/>
        </w:rPr>
        <w:t xml:space="preserve"> </w:t>
      </w:r>
      <w:r>
        <w:rPr>
          <w:rFonts w:ascii="Arial"/>
          <w:color w:val="221F1F"/>
        </w:rPr>
        <w:t>guide</w:t>
      </w:r>
      <w:r>
        <w:rPr>
          <w:rFonts w:ascii="Arial"/>
          <w:color w:val="221F1F"/>
          <w:spacing w:val="-6"/>
        </w:rPr>
        <w:t xml:space="preserve"> </w:t>
      </w:r>
      <w:r>
        <w:rPr>
          <w:rFonts w:ascii="Arial"/>
          <w:color w:val="221F1F"/>
        </w:rPr>
        <w:t>to</w:t>
      </w:r>
      <w:r>
        <w:rPr>
          <w:rFonts w:ascii="Arial"/>
          <w:color w:val="221F1F"/>
          <w:spacing w:val="-6"/>
        </w:rPr>
        <w:t xml:space="preserve"> </w:t>
      </w:r>
      <w:r>
        <w:rPr>
          <w:rFonts w:ascii="Arial"/>
          <w:color w:val="221F1F"/>
        </w:rPr>
        <w:t>treat</w:t>
      </w:r>
      <w:r>
        <w:rPr>
          <w:rFonts w:ascii="Arial"/>
          <w:color w:val="221F1F"/>
          <w:spacing w:val="-5"/>
        </w:rPr>
        <w:t xml:space="preserve"> </w:t>
      </w:r>
      <w:r>
        <w:rPr>
          <w:rFonts w:ascii="Arial"/>
          <w:color w:val="221F1F"/>
        </w:rPr>
        <w:t>suicidal</w:t>
      </w:r>
      <w:r>
        <w:rPr>
          <w:rFonts w:ascii="Arial"/>
          <w:color w:val="221F1F"/>
          <w:spacing w:val="-4"/>
        </w:rPr>
        <w:t xml:space="preserve"> </w:t>
      </w:r>
      <w:r>
        <w:rPr>
          <w:rFonts w:ascii="Arial"/>
          <w:color w:val="221F1F"/>
        </w:rPr>
        <w:t>ideation,</w:t>
      </w:r>
      <w:r>
        <w:rPr>
          <w:rFonts w:ascii="Arial"/>
          <w:color w:val="221F1F"/>
          <w:spacing w:val="-1"/>
        </w:rPr>
        <w:t xml:space="preserve"> </w:t>
      </w:r>
      <w:r>
        <w:rPr>
          <w:rFonts w:ascii="Arial"/>
          <w:color w:val="221F1F"/>
        </w:rPr>
        <w:t>self-harm,</w:t>
      </w:r>
      <w:r>
        <w:rPr>
          <w:rFonts w:ascii="Arial"/>
          <w:color w:val="221F1F"/>
          <w:spacing w:val="-2"/>
        </w:rPr>
        <w:t xml:space="preserve"> </w:t>
      </w:r>
      <w:r>
        <w:rPr>
          <w:rFonts w:ascii="Arial"/>
          <w:color w:val="221F1F"/>
        </w:rPr>
        <w:t>and suicide attempts among youth: Dialectical Behavior Therapy and Attachment-Based Family Therapy.</w:t>
      </w:r>
    </w:p>
    <w:p w14:paraId="60D1CBE5" w14:textId="77777777" w:rsidR="000E1227" w:rsidRDefault="003556F2">
      <w:pPr>
        <w:pStyle w:val="ListParagraph"/>
        <w:numPr>
          <w:ilvl w:val="0"/>
          <w:numId w:val="45"/>
        </w:numPr>
        <w:tabs>
          <w:tab w:val="left" w:pos="1476"/>
          <w:tab w:val="left" w:pos="1477"/>
        </w:tabs>
        <w:spacing w:before="163" w:line="225" w:lineRule="auto"/>
        <w:ind w:right="1199"/>
        <w:rPr>
          <w:rFonts w:ascii="Arial"/>
          <w:b/>
          <w:sz w:val="26"/>
        </w:rPr>
      </w:pPr>
      <w:r>
        <w:rPr>
          <w:rFonts w:ascii="Arial"/>
          <w:b/>
          <w:color w:val="66953E"/>
          <w:sz w:val="26"/>
        </w:rPr>
        <w:t>Guidance</w:t>
      </w:r>
      <w:r>
        <w:rPr>
          <w:rFonts w:ascii="Arial"/>
          <w:b/>
          <w:color w:val="66953E"/>
          <w:spacing w:val="-16"/>
          <w:sz w:val="26"/>
        </w:rPr>
        <w:t xml:space="preserve"> </w:t>
      </w:r>
      <w:r>
        <w:rPr>
          <w:rFonts w:ascii="Arial"/>
          <w:b/>
          <w:color w:val="66953E"/>
          <w:sz w:val="26"/>
        </w:rPr>
        <w:t>for</w:t>
      </w:r>
      <w:r>
        <w:rPr>
          <w:rFonts w:ascii="Arial"/>
          <w:b/>
          <w:color w:val="66953E"/>
          <w:spacing w:val="-15"/>
          <w:sz w:val="26"/>
        </w:rPr>
        <w:t xml:space="preserve"> </w:t>
      </w:r>
      <w:r>
        <w:rPr>
          <w:rFonts w:ascii="Arial"/>
          <w:b/>
          <w:color w:val="66953E"/>
          <w:sz w:val="26"/>
        </w:rPr>
        <w:t>Selecting</w:t>
      </w:r>
      <w:r>
        <w:rPr>
          <w:rFonts w:ascii="Arial"/>
          <w:b/>
          <w:color w:val="66953E"/>
          <w:spacing w:val="-16"/>
          <w:sz w:val="26"/>
        </w:rPr>
        <w:t xml:space="preserve"> </w:t>
      </w:r>
      <w:r>
        <w:rPr>
          <w:rFonts w:ascii="Arial"/>
          <w:b/>
          <w:color w:val="66953E"/>
          <w:sz w:val="26"/>
        </w:rPr>
        <w:t>and</w:t>
      </w:r>
      <w:r>
        <w:rPr>
          <w:rFonts w:ascii="Arial"/>
          <w:b/>
          <w:color w:val="66953E"/>
          <w:spacing w:val="-13"/>
          <w:sz w:val="26"/>
        </w:rPr>
        <w:t xml:space="preserve"> </w:t>
      </w:r>
      <w:r>
        <w:rPr>
          <w:rFonts w:ascii="Arial"/>
          <w:b/>
          <w:color w:val="66953E"/>
          <w:sz w:val="26"/>
        </w:rPr>
        <w:t>Implemen</w:t>
      </w:r>
      <w:r>
        <w:rPr>
          <w:rFonts w:ascii="Arial"/>
          <w:b/>
          <w:color w:val="66953E"/>
          <w:sz w:val="26"/>
        </w:rPr>
        <w:t>ting Evidence-Based Programs</w:t>
      </w:r>
    </w:p>
    <w:p w14:paraId="6B87E981" w14:textId="77777777" w:rsidR="000E1227" w:rsidRDefault="003556F2">
      <w:pPr>
        <w:pStyle w:val="BodyText"/>
        <w:spacing w:before="92" w:line="247" w:lineRule="auto"/>
        <w:ind w:left="1476" w:right="207"/>
        <w:rPr>
          <w:rFonts w:ascii="Arial"/>
        </w:rPr>
      </w:pPr>
      <w:r>
        <w:rPr>
          <w:rFonts w:ascii="Arial"/>
          <w:color w:val="221F1F"/>
        </w:rPr>
        <w:t>Practical information to consider when selecting and implementing</w:t>
      </w:r>
      <w:r>
        <w:rPr>
          <w:rFonts w:ascii="Arial"/>
          <w:color w:val="221F1F"/>
          <w:spacing w:val="-5"/>
        </w:rPr>
        <w:t xml:space="preserve"> </w:t>
      </w:r>
      <w:r>
        <w:rPr>
          <w:rFonts w:ascii="Arial"/>
          <w:color w:val="221F1F"/>
        </w:rPr>
        <w:t>programs</w:t>
      </w:r>
      <w:r>
        <w:rPr>
          <w:rFonts w:ascii="Arial"/>
          <w:color w:val="221F1F"/>
          <w:spacing w:val="-9"/>
        </w:rPr>
        <w:t xml:space="preserve"> </w:t>
      </w:r>
      <w:r>
        <w:rPr>
          <w:rFonts w:ascii="Arial"/>
          <w:color w:val="221F1F"/>
        </w:rPr>
        <w:t>and</w:t>
      </w:r>
      <w:r>
        <w:rPr>
          <w:rFonts w:ascii="Arial"/>
          <w:color w:val="221F1F"/>
          <w:spacing w:val="-5"/>
        </w:rPr>
        <w:t xml:space="preserve"> </w:t>
      </w:r>
      <w:r>
        <w:rPr>
          <w:rFonts w:ascii="Arial"/>
          <w:color w:val="221F1F"/>
        </w:rPr>
        <w:t>practices</w:t>
      </w:r>
      <w:r>
        <w:rPr>
          <w:rFonts w:ascii="Arial"/>
          <w:color w:val="221F1F"/>
          <w:spacing w:val="-7"/>
        </w:rPr>
        <w:t xml:space="preserve"> </w:t>
      </w:r>
      <w:r>
        <w:rPr>
          <w:rFonts w:ascii="Arial"/>
          <w:color w:val="221F1F"/>
        </w:rPr>
        <w:t>to</w:t>
      </w:r>
      <w:r>
        <w:rPr>
          <w:rFonts w:ascii="Arial"/>
          <w:color w:val="221F1F"/>
          <w:spacing w:val="-7"/>
        </w:rPr>
        <w:t xml:space="preserve"> </w:t>
      </w:r>
      <w:r>
        <w:rPr>
          <w:rFonts w:ascii="Arial"/>
          <w:color w:val="221F1F"/>
        </w:rPr>
        <w:t>treat</w:t>
      </w:r>
      <w:r>
        <w:rPr>
          <w:rFonts w:ascii="Arial"/>
          <w:color w:val="221F1F"/>
          <w:spacing w:val="-6"/>
        </w:rPr>
        <w:t xml:space="preserve"> </w:t>
      </w:r>
      <w:r>
        <w:rPr>
          <w:rFonts w:ascii="Arial"/>
          <w:color w:val="221F1F"/>
        </w:rPr>
        <w:t>suicidal</w:t>
      </w:r>
      <w:r>
        <w:rPr>
          <w:rFonts w:ascii="Arial"/>
          <w:color w:val="221F1F"/>
          <w:spacing w:val="-5"/>
        </w:rPr>
        <w:t xml:space="preserve"> </w:t>
      </w:r>
      <w:r>
        <w:rPr>
          <w:rFonts w:ascii="Arial"/>
          <w:color w:val="221F1F"/>
        </w:rPr>
        <w:t>ideation, self-harm, and suicide attempts among youth.</w:t>
      </w:r>
    </w:p>
    <w:p w14:paraId="5815E77B" w14:textId="77777777" w:rsidR="000E1227" w:rsidRDefault="003556F2">
      <w:pPr>
        <w:pStyle w:val="ListParagraph"/>
        <w:numPr>
          <w:ilvl w:val="0"/>
          <w:numId w:val="45"/>
        </w:numPr>
        <w:tabs>
          <w:tab w:val="left" w:pos="1476"/>
          <w:tab w:val="left" w:pos="1477"/>
        </w:tabs>
        <w:spacing w:before="163"/>
        <w:rPr>
          <w:rFonts w:ascii="Arial"/>
          <w:b/>
          <w:sz w:val="26"/>
        </w:rPr>
      </w:pPr>
      <w:r>
        <w:rPr>
          <w:rFonts w:ascii="Arial"/>
          <w:b/>
          <w:color w:val="66953E"/>
          <w:sz w:val="26"/>
        </w:rPr>
        <w:t>Examples</w:t>
      </w:r>
      <w:r>
        <w:rPr>
          <w:rFonts w:ascii="Arial"/>
          <w:b/>
          <w:color w:val="66953E"/>
          <w:spacing w:val="-15"/>
          <w:sz w:val="26"/>
        </w:rPr>
        <w:t xml:space="preserve"> </w:t>
      </w:r>
      <w:r>
        <w:rPr>
          <w:rFonts w:ascii="Arial"/>
          <w:b/>
          <w:color w:val="66953E"/>
          <w:sz w:val="26"/>
        </w:rPr>
        <w:t>of</w:t>
      </w:r>
      <w:r>
        <w:rPr>
          <w:rFonts w:ascii="Arial"/>
          <w:b/>
          <w:color w:val="66953E"/>
          <w:spacing w:val="-14"/>
          <w:sz w:val="26"/>
        </w:rPr>
        <w:t xml:space="preserve"> </w:t>
      </w:r>
      <w:r>
        <w:rPr>
          <w:rFonts w:ascii="Arial"/>
          <w:b/>
          <w:color w:val="66953E"/>
          <w:sz w:val="26"/>
        </w:rPr>
        <w:t>Suicide</w:t>
      </w:r>
      <w:r>
        <w:rPr>
          <w:rFonts w:ascii="Arial"/>
          <w:b/>
          <w:color w:val="66953E"/>
          <w:spacing w:val="-13"/>
          <w:sz w:val="26"/>
        </w:rPr>
        <w:t xml:space="preserve"> </w:t>
      </w:r>
      <w:r>
        <w:rPr>
          <w:rFonts w:ascii="Arial"/>
          <w:b/>
          <w:color w:val="66953E"/>
          <w:sz w:val="26"/>
        </w:rPr>
        <w:t>Treatment</w:t>
      </w:r>
      <w:r>
        <w:rPr>
          <w:rFonts w:ascii="Arial"/>
          <w:b/>
          <w:color w:val="66953E"/>
          <w:spacing w:val="-17"/>
          <w:sz w:val="26"/>
        </w:rPr>
        <w:t xml:space="preserve"> </w:t>
      </w:r>
      <w:r>
        <w:rPr>
          <w:rFonts w:ascii="Arial"/>
          <w:b/>
          <w:color w:val="66953E"/>
          <w:spacing w:val="-2"/>
          <w:sz w:val="26"/>
        </w:rPr>
        <w:t>Programs</w:t>
      </w:r>
    </w:p>
    <w:p w14:paraId="5B5E4FFE" w14:textId="77777777" w:rsidR="000E1227" w:rsidRDefault="003556F2">
      <w:pPr>
        <w:pStyle w:val="BodyText"/>
        <w:spacing w:before="92" w:line="244" w:lineRule="auto"/>
        <w:ind w:left="1476"/>
        <w:rPr>
          <w:rFonts w:ascii="Arial"/>
        </w:rPr>
      </w:pPr>
      <w:r>
        <w:rPr>
          <w:rFonts w:ascii="Arial"/>
          <w:color w:val="221F1F"/>
        </w:rPr>
        <w:t>Examples</w:t>
      </w:r>
      <w:r>
        <w:rPr>
          <w:rFonts w:ascii="Arial"/>
          <w:color w:val="221F1F"/>
          <w:spacing w:val="-4"/>
        </w:rPr>
        <w:t xml:space="preserve"> </w:t>
      </w:r>
      <w:r>
        <w:rPr>
          <w:rFonts w:ascii="Arial"/>
          <w:color w:val="221F1F"/>
        </w:rPr>
        <w:t>of</w:t>
      </w:r>
      <w:r>
        <w:rPr>
          <w:rFonts w:ascii="Arial"/>
          <w:color w:val="221F1F"/>
          <w:spacing w:val="-2"/>
        </w:rPr>
        <w:t xml:space="preserve"> </w:t>
      </w:r>
      <w:r>
        <w:rPr>
          <w:rFonts w:ascii="Arial"/>
          <w:color w:val="221F1F"/>
        </w:rPr>
        <w:t>programs</w:t>
      </w:r>
      <w:r>
        <w:rPr>
          <w:rFonts w:ascii="Arial"/>
          <w:color w:val="221F1F"/>
          <w:spacing w:val="-6"/>
        </w:rPr>
        <w:t xml:space="preserve"> </w:t>
      </w:r>
      <w:r>
        <w:rPr>
          <w:rFonts w:ascii="Arial"/>
          <w:color w:val="221F1F"/>
        </w:rPr>
        <w:t>to</w:t>
      </w:r>
      <w:r>
        <w:rPr>
          <w:rFonts w:ascii="Arial"/>
          <w:color w:val="221F1F"/>
          <w:spacing w:val="-6"/>
        </w:rPr>
        <w:t xml:space="preserve"> </w:t>
      </w:r>
      <w:r>
        <w:rPr>
          <w:rFonts w:ascii="Arial"/>
          <w:color w:val="221F1F"/>
        </w:rPr>
        <w:t>treat</w:t>
      </w:r>
      <w:r>
        <w:rPr>
          <w:rFonts w:ascii="Arial"/>
          <w:color w:val="221F1F"/>
          <w:spacing w:val="-5"/>
        </w:rPr>
        <w:t xml:space="preserve"> </w:t>
      </w:r>
      <w:r>
        <w:rPr>
          <w:rFonts w:ascii="Arial"/>
          <w:color w:val="221F1F"/>
        </w:rPr>
        <w:t>suicidal</w:t>
      </w:r>
      <w:r>
        <w:rPr>
          <w:rFonts w:ascii="Arial"/>
          <w:color w:val="221F1F"/>
          <w:spacing w:val="-4"/>
        </w:rPr>
        <w:t xml:space="preserve"> </w:t>
      </w:r>
      <w:r>
        <w:rPr>
          <w:rFonts w:ascii="Arial"/>
          <w:color w:val="221F1F"/>
        </w:rPr>
        <w:t>ideation,</w:t>
      </w:r>
      <w:r>
        <w:rPr>
          <w:rFonts w:ascii="Arial"/>
          <w:color w:val="221F1F"/>
          <w:spacing w:val="-5"/>
        </w:rPr>
        <w:t xml:space="preserve"> </w:t>
      </w:r>
      <w:r>
        <w:rPr>
          <w:rFonts w:ascii="Arial"/>
          <w:color w:val="221F1F"/>
        </w:rPr>
        <w:t>self-harm,</w:t>
      </w:r>
      <w:r>
        <w:rPr>
          <w:rFonts w:ascii="Arial"/>
          <w:color w:val="221F1F"/>
          <w:spacing w:val="-5"/>
        </w:rPr>
        <w:t xml:space="preserve"> </w:t>
      </w:r>
      <w:r>
        <w:rPr>
          <w:rFonts w:ascii="Arial"/>
          <w:color w:val="221F1F"/>
        </w:rPr>
        <w:t>and suicide attempts among youth.</w:t>
      </w:r>
    </w:p>
    <w:p w14:paraId="4C2FBC35" w14:textId="77777777" w:rsidR="000E1227" w:rsidRDefault="003556F2">
      <w:pPr>
        <w:pStyle w:val="ListParagraph"/>
        <w:numPr>
          <w:ilvl w:val="0"/>
          <w:numId w:val="45"/>
        </w:numPr>
        <w:tabs>
          <w:tab w:val="left" w:pos="1476"/>
          <w:tab w:val="left" w:pos="1477"/>
        </w:tabs>
        <w:spacing w:before="159"/>
        <w:rPr>
          <w:rFonts w:ascii="Arial"/>
          <w:b/>
          <w:sz w:val="26"/>
        </w:rPr>
      </w:pPr>
      <w:r>
        <w:rPr>
          <w:rFonts w:ascii="Arial"/>
          <w:b/>
          <w:color w:val="66953E"/>
          <w:spacing w:val="-2"/>
          <w:sz w:val="26"/>
        </w:rPr>
        <w:t>Resources</w:t>
      </w:r>
      <w:r>
        <w:rPr>
          <w:rFonts w:ascii="Arial"/>
          <w:b/>
          <w:color w:val="66953E"/>
          <w:spacing w:val="-17"/>
          <w:sz w:val="26"/>
        </w:rPr>
        <w:t xml:space="preserve"> </w:t>
      </w:r>
      <w:r>
        <w:rPr>
          <w:rFonts w:ascii="Arial"/>
          <w:b/>
          <w:color w:val="66953E"/>
          <w:spacing w:val="-2"/>
          <w:sz w:val="26"/>
        </w:rPr>
        <w:t>for</w:t>
      </w:r>
      <w:r>
        <w:rPr>
          <w:rFonts w:ascii="Arial"/>
          <w:b/>
          <w:color w:val="66953E"/>
          <w:spacing w:val="-16"/>
          <w:sz w:val="26"/>
        </w:rPr>
        <w:t xml:space="preserve"> </w:t>
      </w:r>
      <w:r>
        <w:rPr>
          <w:rFonts w:ascii="Arial"/>
          <w:b/>
          <w:color w:val="66953E"/>
          <w:spacing w:val="-2"/>
          <w:sz w:val="26"/>
        </w:rPr>
        <w:t>Evaluation</w:t>
      </w:r>
      <w:r>
        <w:rPr>
          <w:rFonts w:ascii="Arial"/>
          <w:b/>
          <w:color w:val="66953E"/>
          <w:spacing w:val="-16"/>
          <w:sz w:val="26"/>
        </w:rPr>
        <w:t xml:space="preserve"> </w:t>
      </w:r>
      <w:r>
        <w:rPr>
          <w:rFonts w:ascii="Arial"/>
          <w:b/>
          <w:color w:val="66953E"/>
          <w:spacing w:val="-2"/>
          <w:sz w:val="26"/>
        </w:rPr>
        <w:t>and</w:t>
      </w:r>
      <w:r>
        <w:rPr>
          <w:rFonts w:ascii="Arial"/>
          <w:b/>
          <w:color w:val="66953E"/>
          <w:spacing w:val="-14"/>
          <w:sz w:val="26"/>
        </w:rPr>
        <w:t xml:space="preserve"> </w:t>
      </w:r>
      <w:r>
        <w:rPr>
          <w:rFonts w:ascii="Arial"/>
          <w:b/>
          <w:color w:val="66953E"/>
          <w:spacing w:val="-2"/>
          <w:sz w:val="26"/>
        </w:rPr>
        <w:t>Quality</w:t>
      </w:r>
      <w:r>
        <w:rPr>
          <w:rFonts w:ascii="Arial"/>
          <w:b/>
          <w:color w:val="66953E"/>
          <w:spacing w:val="-29"/>
          <w:sz w:val="26"/>
        </w:rPr>
        <w:t xml:space="preserve"> </w:t>
      </w:r>
      <w:r>
        <w:rPr>
          <w:rFonts w:ascii="Arial"/>
          <w:b/>
          <w:color w:val="66953E"/>
          <w:spacing w:val="-2"/>
          <w:sz w:val="26"/>
        </w:rPr>
        <w:t>Improvement</w:t>
      </w:r>
    </w:p>
    <w:p w14:paraId="5E541D89" w14:textId="77777777" w:rsidR="000E1227" w:rsidRDefault="003556F2">
      <w:pPr>
        <w:pStyle w:val="BodyText"/>
        <w:spacing w:before="89" w:line="244" w:lineRule="auto"/>
        <w:ind w:left="1476"/>
        <w:rPr>
          <w:rFonts w:ascii="Arial"/>
        </w:rPr>
      </w:pPr>
      <w:r>
        <w:rPr>
          <w:rFonts w:ascii="Arial"/>
          <w:color w:val="221F1F"/>
        </w:rPr>
        <w:t>Guidance</w:t>
      </w:r>
      <w:r>
        <w:rPr>
          <w:rFonts w:ascii="Arial"/>
          <w:color w:val="221F1F"/>
          <w:spacing w:val="-6"/>
        </w:rPr>
        <w:t xml:space="preserve"> </w:t>
      </w:r>
      <w:r>
        <w:rPr>
          <w:rFonts w:ascii="Arial"/>
          <w:color w:val="221F1F"/>
        </w:rPr>
        <w:t>and</w:t>
      </w:r>
      <w:r>
        <w:rPr>
          <w:rFonts w:ascii="Arial"/>
          <w:color w:val="221F1F"/>
          <w:spacing w:val="-8"/>
        </w:rPr>
        <w:t xml:space="preserve"> </w:t>
      </w:r>
      <w:r>
        <w:rPr>
          <w:rFonts w:ascii="Arial"/>
          <w:color w:val="221F1F"/>
        </w:rPr>
        <w:t>resources</w:t>
      </w:r>
      <w:r>
        <w:rPr>
          <w:rFonts w:ascii="Arial"/>
          <w:color w:val="221F1F"/>
          <w:spacing w:val="-8"/>
        </w:rPr>
        <w:t xml:space="preserve"> </w:t>
      </w:r>
      <w:r>
        <w:rPr>
          <w:rFonts w:ascii="Arial"/>
          <w:color w:val="221F1F"/>
        </w:rPr>
        <w:t>for</w:t>
      </w:r>
      <w:r>
        <w:rPr>
          <w:rFonts w:ascii="Arial"/>
          <w:color w:val="221F1F"/>
          <w:spacing w:val="-5"/>
        </w:rPr>
        <w:t xml:space="preserve"> </w:t>
      </w:r>
      <w:r>
        <w:rPr>
          <w:rFonts w:ascii="Arial"/>
          <w:color w:val="221F1F"/>
        </w:rPr>
        <w:t>implementing</w:t>
      </w:r>
      <w:r>
        <w:rPr>
          <w:rFonts w:ascii="Arial"/>
          <w:color w:val="221F1F"/>
          <w:spacing w:val="-6"/>
        </w:rPr>
        <w:t xml:space="preserve"> </w:t>
      </w:r>
      <w:r>
        <w:rPr>
          <w:rFonts w:ascii="Arial"/>
          <w:color w:val="221F1F"/>
        </w:rPr>
        <w:t>programs</w:t>
      </w:r>
      <w:r>
        <w:rPr>
          <w:rFonts w:ascii="Arial"/>
          <w:color w:val="221F1F"/>
          <w:spacing w:val="-5"/>
        </w:rPr>
        <w:t xml:space="preserve"> </w:t>
      </w:r>
      <w:r>
        <w:rPr>
          <w:rFonts w:ascii="Arial"/>
          <w:color w:val="221F1F"/>
        </w:rPr>
        <w:t>and practices, monitoring outcomes, and improving quality.</w:t>
      </w:r>
    </w:p>
    <w:p w14:paraId="5BFDFA44" w14:textId="77777777" w:rsidR="000E1227" w:rsidRDefault="003556F2">
      <w:pPr>
        <w:pStyle w:val="Heading4"/>
        <w:spacing w:before="126"/>
        <w:ind w:left="534"/>
        <w:rPr>
          <w:rFonts w:ascii="Arial Black"/>
        </w:rPr>
      </w:pPr>
      <w:r>
        <w:br w:type="column"/>
      </w:r>
      <w:r>
        <w:rPr>
          <w:rFonts w:ascii="Arial Black"/>
          <w:color w:val="66953E"/>
        </w:rPr>
        <w:t>FOCUS</w:t>
      </w:r>
      <w:r>
        <w:rPr>
          <w:rFonts w:ascii="Arial Black"/>
          <w:color w:val="66953E"/>
          <w:spacing w:val="-3"/>
        </w:rPr>
        <w:t xml:space="preserve"> </w:t>
      </w:r>
      <w:r>
        <w:rPr>
          <w:rFonts w:ascii="Arial Black"/>
          <w:color w:val="66953E"/>
        </w:rPr>
        <w:t>OF</w:t>
      </w:r>
      <w:r>
        <w:rPr>
          <w:rFonts w:ascii="Arial Black"/>
          <w:color w:val="66953E"/>
          <w:spacing w:val="-1"/>
        </w:rPr>
        <w:t xml:space="preserve"> </w:t>
      </w:r>
      <w:r>
        <w:rPr>
          <w:rFonts w:ascii="Arial Black"/>
          <w:color w:val="66953E"/>
        </w:rPr>
        <w:t>THE</w:t>
      </w:r>
      <w:r>
        <w:rPr>
          <w:rFonts w:ascii="Arial Black"/>
          <w:color w:val="66953E"/>
          <w:spacing w:val="-3"/>
        </w:rPr>
        <w:t xml:space="preserve"> </w:t>
      </w:r>
      <w:r>
        <w:rPr>
          <w:rFonts w:ascii="Arial Black"/>
          <w:color w:val="66953E"/>
          <w:spacing w:val="-4"/>
        </w:rPr>
        <w:t>GUIDE</w:t>
      </w:r>
    </w:p>
    <w:p w14:paraId="3976F951" w14:textId="77777777" w:rsidR="000E1227" w:rsidRDefault="003556F2">
      <w:pPr>
        <w:spacing w:before="108" w:line="259" w:lineRule="auto"/>
        <w:ind w:left="534" w:right="582"/>
        <w:rPr>
          <w:rFonts w:ascii="Arial"/>
          <w:sz w:val="21"/>
        </w:rPr>
      </w:pPr>
      <w:r>
        <w:rPr>
          <w:rFonts w:ascii="Arial"/>
          <w:color w:val="221F1F"/>
          <w:sz w:val="21"/>
        </w:rPr>
        <w:t>Suicide is the second leading cause</w:t>
      </w:r>
      <w:r>
        <w:rPr>
          <w:rFonts w:ascii="Arial"/>
          <w:color w:val="221F1F"/>
          <w:spacing w:val="-7"/>
          <w:sz w:val="21"/>
        </w:rPr>
        <w:t xml:space="preserve"> </w:t>
      </w:r>
      <w:r>
        <w:rPr>
          <w:rFonts w:ascii="Arial"/>
          <w:color w:val="221F1F"/>
          <w:sz w:val="21"/>
        </w:rPr>
        <w:t>of</w:t>
      </w:r>
      <w:r>
        <w:rPr>
          <w:rFonts w:ascii="Arial"/>
          <w:color w:val="221F1F"/>
          <w:spacing w:val="-6"/>
          <w:sz w:val="21"/>
        </w:rPr>
        <w:t xml:space="preserve"> </w:t>
      </w:r>
      <w:r>
        <w:rPr>
          <w:rFonts w:ascii="Arial"/>
          <w:color w:val="221F1F"/>
          <w:sz w:val="21"/>
        </w:rPr>
        <w:t>death</w:t>
      </w:r>
      <w:r>
        <w:rPr>
          <w:rFonts w:ascii="Arial"/>
          <w:color w:val="221F1F"/>
          <w:spacing w:val="-6"/>
          <w:sz w:val="21"/>
        </w:rPr>
        <w:t xml:space="preserve"> </w:t>
      </w:r>
      <w:r>
        <w:rPr>
          <w:rFonts w:ascii="Arial"/>
          <w:color w:val="221F1F"/>
          <w:sz w:val="21"/>
        </w:rPr>
        <w:t>for</w:t>
      </w:r>
      <w:r>
        <w:rPr>
          <w:rFonts w:ascii="Arial"/>
          <w:color w:val="221F1F"/>
          <w:spacing w:val="-6"/>
          <w:sz w:val="21"/>
        </w:rPr>
        <w:t xml:space="preserve"> </w:t>
      </w:r>
      <w:r>
        <w:rPr>
          <w:rFonts w:ascii="Arial"/>
          <w:color w:val="221F1F"/>
          <w:sz w:val="21"/>
        </w:rPr>
        <w:t>youth</w:t>
      </w:r>
      <w:r>
        <w:rPr>
          <w:rFonts w:ascii="Arial"/>
          <w:color w:val="221F1F"/>
          <w:spacing w:val="-5"/>
          <w:sz w:val="21"/>
        </w:rPr>
        <w:t xml:space="preserve"> </w:t>
      </w:r>
      <w:r>
        <w:rPr>
          <w:rFonts w:ascii="Arial"/>
          <w:color w:val="221F1F"/>
          <w:sz w:val="21"/>
        </w:rPr>
        <w:t>and</w:t>
      </w:r>
      <w:r>
        <w:rPr>
          <w:rFonts w:ascii="Arial"/>
          <w:color w:val="221F1F"/>
          <w:spacing w:val="-5"/>
          <w:sz w:val="21"/>
        </w:rPr>
        <w:t xml:space="preserve"> </w:t>
      </w:r>
      <w:r>
        <w:rPr>
          <w:rFonts w:ascii="Arial"/>
          <w:color w:val="221F1F"/>
          <w:sz w:val="21"/>
        </w:rPr>
        <w:t>young adults</w:t>
      </w:r>
      <w:r>
        <w:rPr>
          <w:rFonts w:ascii="Arial"/>
          <w:color w:val="221F1F"/>
          <w:spacing w:val="-2"/>
          <w:sz w:val="21"/>
        </w:rPr>
        <w:t xml:space="preserve"> </w:t>
      </w:r>
      <w:r>
        <w:rPr>
          <w:rFonts w:ascii="Arial"/>
          <w:color w:val="221F1F"/>
          <w:sz w:val="21"/>
        </w:rPr>
        <w:t>in</w:t>
      </w:r>
      <w:r>
        <w:rPr>
          <w:rFonts w:ascii="Arial"/>
          <w:color w:val="221F1F"/>
          <w:spacing w:val="-2"/>
          <w:sz w:val="21"/>
        </w:rPr>
        <w:t xml:space="preserve"> </w:t>
      </w:r>
      <w:r>
        <w:rPr>
          <w:rFonts w:ascii="Arial"/>
          <w:color w:val="221F1F"/>
          <w:sz w:val="21"/>
        </w:rPr>
        <w:t>the</w:t>
      </w:r>
      <w:r>
        <w:rPr>
          <w:rFonts w:ascii="Arial"/>
          <w:color w:val="221F1F"/>
          <w:spacing w:val="-4"/>
          <w:sz w:val="21"/>
        </w:rPr>
        <w:t xml:space="preserve"> </w:t>
      </w:r>
      <w:r>
        <w:rPr>
          <w:rFonts w:ascii="Arial"/>
          <w:color w:val="221F1F"/>
          <w:sz w:val="21"/>
        </w:rPr>
        <w:t>United</w:t>
      </w:r>
      <w:r>
        <w:rPr>
          <w:rFonts w:ascii="Arial"/>
          <w:color w:val="221F1F"/>
          <w:spacing w:val="-2"/>
          <w:sz w:val="21"/>
        </w:rPr>
        <w:t xml:space="preserve"> </w:t>
      </w:r>
      <w:r>
        <w:rPr>
          <w:rFonts w:ascii="Arial"/>
          <w:color w:val="221F1F"/>
          <w:sz w:val="21"/>
        </w:rPr>
        <w:t>States.</w:t>
      </w:r>
      <w:r>
        <w:rPr>
          <w:rFonts w:ascii="Arial"/>
          <w:color w:val="221F1F"/>
          <w:spacing w:val="-3"/>
          <w:sz w:val="21"/>
        </w:rPr>
        <w:t xml:space="preserve"> </w:t>
      </w:r>
      <w:r>
        <w:rPr>
          <w:rFonts w:ascii="Arial"/>
          <w:color w:val="221F1F"/>
          <w:sz w:val="21"/>
        </w:rPr>
        <w:t>Factors contributing to thoughts of suicide in this population include mental</w:t>
      </w:r>
    </w:p>
    <w:p w14:paraId="24476082" w14:textId="77777777" w:rsidR="000E1227" w:rsidRDefault="003556F2">
      <w:pPr>
        <w:spacing w:before="2" w:line="259" w:lineRule="auto"/>
        <w:ind w:left="534" w:right="387"/>
        <w:rPr>
          <w:rFonts w:ascii="Arial"/>
          <w:sz w:val="21"/>
        </w:rPr>
      </w:pPr>
      <w:r>
        <w:rPr>
          <w:rFonts w:ascii="Arial"/>
          <w:color w:val="221F1F"/>
          <w:sz w:val="21"/>
        </w:rPr>
        <w:t>health and substance use problems, low self-esteem, peer and parental relationship</w:t>
      </w:r>
      <w:r>
        <w:rPr>
          <w:rFonts w:ascii="Arial"/>
          <w:color w:val="221F1F"/>
          <w:spacing w:val="-12"/>
          <w:sz w:val="21"/>
        </w:rPr>
        <w:t xml:space="preserve"> </w:t>
      </w:r>
      <w:r>
        <w:rPr>
          <w:rFonts w:ascii="Arial"/>
          <w:color w:val="221F1F"/>
          <w:sz w:val="21"/>
        </w:rPr>
        <w:t>problems,</w:t>
      </w:r>
      <w:r>
        <w:rPr>
          <w:rFonts w:ascii="Arial"/>
          <w:color w:val="221F1F"/>
          <w:spacing w:val="-13"/>
          <w:sz w:val="21"/>
        </w:rPr>
        <w:t xml:space="preserve"> </w:t>
      </w:r>
      <w:r>
        <w:rPr>
          <w:rFonts w:ascii="Arial"/>
          <w:color w:val="221F1F"/>
          <w:sz w:val="21"/>
        </w:rPr>
        <w:t>and</w:t>
      </w:r>
      <w:r>
        <w:rPr>
          <w:rFonts w:ascii="Arial"/>
          <w:color w:val="221F1F"/>
          <w:spacing w:val="-12"/>
          <w:sz w:val="21"/>
        </w:rPr>
        <w:t xml:space="preserve"> </w:t>
      </w:r>
      <w:r>
        <w:rPr>
          <w:rFonts w:ascii="Arial"/>
          <w:color w:val="221F1F"/>
          <w:sz w:val="21"/>
        </w:rPr>
        <w:t xml:space="preserve">academic </w:t>
      </w:r>
      <w:r>
        <w:rPr>
          <w:rFonts w:ascii="Arial"/>
          <w:color w:val="221F1F"/>
          <w:spacing w:val="-2"/>
          <w:sz w:val="21"/>
        </w:rPr>
        <w:t>difficulties.</w:t>
      </w:r>
    </w:p>
    <w:p w14:paraId="614E2B06" w14:textId="77777777" w:rsidR="000E1227" w:rsidRDefault="003556F2">
      <w:pPr>
        <w:spacing w:before="82" w:line="259" w:lineRule="auto"/>
        <w:ind w:left="534" w:right="619"/>
        <w:rPr>
          <w:rFonts w:ascii="Arial"/>
          <w:sz w:val="21"/>
        </w:rPr>
      </w:pPr>
      <w:r>
        <w:rPr>
          <w:rFonts w:ascii="Arial"/>
          <w:color w:val="221F1F"/>
          <w:sz w:val="21"/>
        </w:rPr>
        <w:t>Suicidal ideation, self-harm, and suicide</w:t>
      </w:r>
      <w:r>
        <w:rPr>
          <w:rFonts w:ascii="Arial"/>
          <w:color w:val="221F1F"/>
          <w:spacing w:val="-15"/>
          <w:sz w:val="21"/>
        </w:rPr>
        <w:t xml:space="preserve"> </w:t>
      </w:r>
      <w:r>
        <w:rPr>
          <w:rFonts w:ascii="Arial"/>
          <w:color w:val="221F1F"/>
          <w:sz w:val="21"/>
        </w:rPr>
        <w:t>attempts</w:t>
      </w:r>
      <w:r>
        <w:rPr>
          <w:rFonts w:ascii="Arial"/>
          <w:color w:val="221F1F"/>
          <w:spacing w:val="-10"/>
          <w:sz w:val="21"/>
        </w:rPr>
        <w:t xml:space="preserve"> </w:t>
      </w:r>
      <w:r>
        <w:rPr>
          <w:rFonts w:ascii="Arial"/>
          <w:color w:val="221F1F"/>
          <w:sz w:val="21"/>
        </w:rPr>
        <w:t>are</w:t>
      </w:r>
      <w:r>
        <w:rPr>
          <w:rFonts w:ascii="Arial"/>
          <w:color w:val="221F1F"/>
          <w:spacing w:val="-11"/>
          <w:sz w:val="21"/>
        </w:rPr>
        <w:t xml:space="preserve"> </w:t>
      </w:r>
      <w:r>
        <w:rPr>
          <w:rFonts w:ascii="Arial"/>
          <w:color w:val="221F1F"/>
          <w:sz w:val="21"/>
        </w:rPr>
        <w:t>hig</w:t>
      </w:r>
      <w:r>
        <w:rPr>
          <w:rFonts w:ascii="Arial"/>
          <w:color w:val="221F1F"/>
          <w:sz w:val="21"/>
        </w:rPr>
        <w:t>her</w:t>
      </w:r>
      <w:r>
        <w:rPr>
          <w:rFonts w:ascii="Arial"/>
          <w:color w:val="221F1F"/>
          <w:spacing w:val="-22"/>
          <w:sz w:val="21"/>
        </w:rPr>
        <w:t xml:space="preserve"> </w:t>
      </w:r>
      <w:r>
        <w:rPr>
          <w:rFonts w:ascii="Arial"/>
          <w:color w:val="221F1F"/>
          <w:sz w:val="21"/>
        </w:rPr>
        <w:t>among youth than adults. Approximately 17</w:t>
      </w:r>
      <w:r>
        <w:rPr>
          <w:rFonts w:ascii="Arial"/>
          <w:color w:val="221F1F"/>
          <w:spacing w:val="-6"/>
          <w:sz w:val="21"/>
        </w:rPr>
        <w:t xml:space="preserve"> </w:t>
      </w:r>
      <w:r>
        <w:rPr>
          <w:rFonts w:ascii="Arial"/>
          <w:color w:val="221F1F"/>
          <w:sz w:val="21"/>
        </w:rPr>
        <w:t>percent</w:t>
      </w:r>
      <w:r>
        <w:rPr>
          <w:rFonts w:ascii="Arial"/>
          <w:color w:val="221F1F"/>
          <w:spacing w:val="-5"/>
          <w:sz w:val="21"/>
        </w:rPr>
        <w:t xml:space="preserve"> </w:t>
      </w:r>
      <w:r>
        <w:rPr>
          <w:rFonts w:ascii="Arial"/>
          <w:color w:val="221F1F"/>
          <w:sz w:val="21"/>
        </w:rPr>
        <w:t>of</w:t>
      </w:r>
      <w:r>
        <w:rPr>
          <w:rFonts w:ascii="Arial"/>
          <w:color w:val="221F1F"/>
          <w:spacing w:val="-5"/>
          <w:sz w:val="21"/>
        </w:rPr>
        <w:t xml:space="preserve"> </w:t>
      </w:r>
      <w:r>
        <w:rPr>
          <w:rFonts w:ascii="Arial"/>
          <w:color w:val="221F1F"/>
          <w:sz w:val="21"/>
        </w:rPr>
        <w:t>high</w:t>
      </w:r>
      <w:r>
        <w:rPr>
          <w:rFonts w:ascii="Arial"/>
          <w:color w:val="221F1F"/>
          <w:spacing w:val="-4"/>
          <w:sz w:val="21"/>
        </w:rPr>
        <w:t xml:space="preserve"> </w:t>
      </w:r>
      <w:r>
        <w:rPr>
          <w:rFonts w:ascii="Arial"/>
          <w:color w:val="221F1F"/>
          <w:sz w:val="21"/>
        </w:rPr>
        <w:t>school</w:t>
      </w:r>
      <w:r>
        <w:rPr>
          <w:rFonts w:ascii="Arial"/>
          <w:color w:val="221F1F"/>
          <w:spacing w:val="-16"/>
          <w:sz w:val="21"/>
        </w:rPr>
        <w:t xml:space="preserve"> </w:t>
      </w:r>
      <w:r>
        <w:rPr>
          <w:rFonts w:ascii="Arial"/>
          <w:color w:val="221F1F"/>
          <w:sz w:val="21"/>
        </w:rPr>
        <w:t>students</w:t>
      </w:r>
    </w:p>
    <w:p w14:paraId="0ED5702E" w14:textId="77777777" w:rsidR="000E1227" w:rsidRDefault="003556F2">
      <w:pPr>
        <w:spacing w:line="259" w:lineRule="auto"/>
        <w:ind w:left="534" w:right="532"/>
        <w:rPr>
          <w:rFonts w:ascii="Arial"/>
          <w:sz w:val="21"/>
        </w:rPr>
      </w:pPr>
      <w:r>
        <w:rPr>
          <w:rFonts w:ascii="Arial"/>
          <w:color w:val="221F1F"/>
          <w:sz w:val="21"/>
        </w:rPr>
        <w:t>reported</w:t>
      </w:r>
      <w:r>
        <w:rPr>
          <w:rFonts w:ascii="Arial"/>
          <w:color w:val="221F1F"/>
          <w:spacing w:val="-12"/>
          <w:sz w:val="21"/>
        </w:rPr>
        <w:t xml:space="preserve"> </w:t>
      </w:r>
      <w:r>
        <w:rPr>
          <w:rFonts w:ascii="Arial"/>
          <w:color w:val="221F1F"/>
          <w:sz w:val="21"/>
        </w:rPr>
        <w:t>suicidal</w:t>
      </w:r>
      <w:r>
        <w:rPr>
          <w:rFonts w:ascii="Arial"/>
          <w:color w:val="221F1F"/>
          <w:spacing w:val="-7"/>
          <w:sz w:val="21"/>
        </w:rPr>
        <w:t xml:space="preserve"> </w:t>
      </w:r>
      <w:r>
        <w:rPr>
          <w:rFonts w:ascii="Arial"/>
          <w:color w:val="221F1F"/>
          <w:sz w:val="21"/>
        </w:rPr>
        <w:t>ideation</w:t>
      </w:r>
      <w:r>
        <w:rPr>
          <w:rFonts w:ascii="Arial"/>
          <w:color w:val="221F1F"/>
          <w:spacing w:val="-8"/>
          <w:sz w:val="21"/>
        </w:rPr>
        <w:t xml:space="preserve"> </w:t>
      </w:r>
      <w:r>
        <w:rPr>
          <w:rFonts w:ascii="Arial"/>
          <w:color w:val="221F1F"/>
          <w:sz w:val="21"/>
        </w:rPr>
        <w:t>in</w:t>
      </w:r>
      <w:r>
        <w:rPr>
          <w:rFonts w:ascii="Arial"/>
          <w:color w:val="221F1F"/>
          <w:spacing w:val="-8"/>
          <w:sz w:val="21"/>
        </w:rPr>
        <w:t xml:space="preserve"> </w:t>
      </w:r>
      <w:r>
        <w:rPr>
          <w:rFonts w:ascii="Arial"/>
          <w:color w:val="221F1F"/>
          <w:sz w:val="21"/>
        </w:rPr>
        <w:t>the</w:t>
      </w:r>
      <w:r>
        <w:rPr>
          <w:rFonts w:ascii="Arial"/>
          <w:color w:val="221F1F"/>
          <w:spacing w:val="-15"/>
          <w:sz w:val="21"/>
        </w:rPr>
        <w:t xml:space="preserve"> </w:t>
      </w:r>
      <w:r>
        <w:rPr>
          <w:rFonts w:ascii="Arial"/>
          <w:color w:val="221F1F"/>
          <w:sz w:val="21"/>
        </w:rPr>
        <w:t>past year,</w:t>
      </w:r>
      <w:r>
        <w:rPr>
          <w:rFonts w:ascii="Arial"/>
          <w:color w:val="221F1F"/>
          <w:spacing w:val="-9"/>
          <w:sz w:val="21"/>
        </w:rPr>
        <w:t xml:space="preserve"> </w:t>
      </w:r>
      <w:r>
        <w:rPr>
          <w:rFonts w:ascii="Arial"/>
          <w:color w:val="221F1F"/>
          <w:sz w:val="21"/>
        </w:rPr>
        <w:t>and</w:t>
      </w:r>
      <w:r>
        <w:rPr>
          <w:rFonts w:ascii="Arial"/>
          <w:color w:val="221F1F"/>
          <w:spacing w:val="-3"/>
          <w:sz w:val="21"/>
        </w:rPr>
        <w:t xml:space="preserve"> </w:t>
      </w:r>
      <w:r>
        <w:rPr>
          <w:rFonts w:ascii="Arial"/>
          <w:color w:val="221F1F"/>
          <w:sz w:val="21"/>
        </w:rPr>
        <w:t>7.4</w:t>
      </w:r>
      <w:r>
        <w:rPr>
          <w:rFonts w:ascii="Arial"/>
          <w:color w:val="221F1F"/>
          <w:spacing w:val="-3"/>
          <w:sz w:val="21"/>
        </w:rPr>
        <w:t xml:space="preserve"> </w:t>
      </w:r>
      <w:r>
        <w:rPr>
          <w:rFonts w:ascii="Arial"/>
          <w:color w:val="221F1F"/>
          <w:sz w:val="21"/>
        </w:rPr>
        <w:t>percent</w:t>
      </w:r>
      <w:r>
        <w:rPr>
          <w:rFonts w:ascii="Arial"/>
          <w:color w:val="221F1F"/>
          <w:spacing w:val="-4"/>
          <w:sz w:val="21"/>
        </w:rPr>
        <w:t xml:space="preserve"> </w:t>
      </w:r>
      <w:r>
        <w:rPr>
          <w:rFonts w:ascii="Arial"/>
          <w:color w:val="221F1F"/>
          <w:sz w:val="21"/>
        </w:rPr>
        <w:t>of</w:t>
      </w:r>
      <w:r>
        <w:rPr>
          <w:rFonts w:ascii="Arial"/>
          <w:color w:val="221F1F"/>
          <w:spacing w:val="-4"/>
          <w:sz w:val="21"/>
        </w:rPr>
        <w:t xml:space="preserve"> </w:t>
      </w:r>
      <w:r>
        <w:rPr>
          <w:rFonts w:ascii="Arial"/>
          <w:color w:val="221F1F"/>
          <w:sz w:val="21"/>
        </w:rPr>
        <w:t>high</w:t>
      </w:r>
      <w:r>
        <w:rPr>
          <w:rFonts w:ascii="Arial"/>
          <w:color w:val="221F1F"/>
          <w:spacing w:val="-3"/>
          <w:sz w:val="21"/>
        </w:rPr>
        <w:t xml:space="preserve"> </w:t>
      </w:r>
      <w:r>
        <w:rPr>
          <w:rFonts w:ascii="Arial"/>
          <w:color w:val="221F1F"/>
          <w:sz w:val="21"/>
        </w:rPr>
        <w:t>school students reported a suicide attempt in the same period. The prevalence of suicidal thoughts and behaviors</w:t>
      </w:r>
      <w:r>
        <w:rPr>
          <w:rFonts w:ascii="Arial"/>
          <w:color w:val="221F1F"/>
          <w:spacing w:val="40"/>
          <w:sz w:val="21"/>
        </w:rPr>
        <w:t xml:space="preserve"> </w:t>
      </w:r>
      <w:r>
        <w:rPr>
          <w:rFonts w:ascii="Arial"/>
          <w:color w:val="221F1F"/>
          <w:sz w:val="21"/>
        </w:rPr>
        <w:t>is higher in some groups,</w:t>
      </w:r>
      <w:r>
        <w:rPr>
          <w:rFonts w:ascii="Arial"/>
          <w:color w:val="221F1F"/>
          <w:spacing w:val="-7"/>
          <w:sz w:val="21"/>
        </w:rPr>
        <w:t xml:space="preserve"> </w:t>
      </w:r>
      <w:r>
        <w:rPr>
          <w:rFonts w:ascii="Arial"/>
          <w:color w:val="221F1F"/>
          <w:sz w:val="21"/>
        </w:rPr>
        <w:t>including</w:t>
      </w:r>
    </w:p>
    <w:p w14:paraId="2D3D56E0" w14:textId="77777777" w:rsidR="000E1227" w:rsidRDefault="003556F2">
      <w:pPr>
        <w:spacing w:line="259" w:lineRule="auto"/>
        <w:ind w:left="534" w:right="402"/>
        <w:rPr>
          <w:rFonts w:ascii="Arial"/>
          <w:sz w:val="21"/>
        </w:rPr>
      </w:pPr>
      <w:r>
        <w:rPr>
          <w:rFonts w:ascii="Arial"/>
          <w:color w:val="221F1F"/>
          <w:sz w:val="21"/>
        </w:rPr>
        <w:t>LGBTQ+</w:t>
      </w:r>
      <w:r>
        <w:rPr>
          <w:rFonts w:ascii="Arial"/>
          <w:color w:val="221F1F"/>
          <w:spacing w:val="-9"/>
          <w:sz w:val="21"/>
        </w:rPr>
        <w:t xml:space="preserve"> </w:t>
      </w:r>
      <w:r>
        <w:rPr>
          <w:rFonts w:ascii="Arial"/>
          <w:color w:val="221F1F"/>
          <w:sz w:val="21"/>
        </w:rPr>
        <w:t>youth</w:t>
      </w:r>
      <w:r>
        <w:rPr>
          <w:rFonts w:ascii="Arial"/>
          <w:color w:val="221F1F"/>
          <w:spacing w:val="-7"/>
          <w:sz w:val="21"/>
        </w:rPr>
        <w:t xml:space="preserve"> </w:t>
      </w:r>
      <w:r>
        <w:rPr>
          <w:rFonts w:ascii="Arial"/>
          <w:color w:val="221F1F"/>
          <w:sz w:val="21"/>
        </w:rPr>
        <w:t>and</w:t>
      </w:r>
      <w:r>
        <w:rPr>
          <w:rFonts w:ascii="Arial"/>
          <w:color w:val="221F1F"/>
          <w:spacing w:val="-7"/>
          <w:sz w:val="21"/>
        </w:rPr>
        <w:t xml:space="preserve"> </w:t>
      </w:r>
      <w:r>
        <w:rPr>
          <w:rFonts w:ascii="Arial"/>
          <w:color w:val="221F1F"/>
          <w:sz w:val="21"/>
        </w:rPr>
        <w:t>racial</w:t>
      </w:r>
      <w:r>
        <w:rPr>
          <w:rFonts w:ascii="Arial"/>
          <w:color w:val="221F1F"/>
          <w:spacing w:val="-9"/>
          <w:sz w:val="21"/>
        </w:rPr>
        <w:t xml:space="preserve"> </w:t>
      </w:r>
      <w:r>
        <w:rPr>
          <w:rFonts w:ascii="Arial"/>
          <w:color w:val="221F1F"/>
          <w:sz w:val="21"/>
        </w:rPr>
        <w:t>and</w:t>
      </w:r>
      <w:r>
        <w:rPr>
          <w:rFonts w:ascii="Arial"/>
          <w:color w:val="221F1F"/>
          <w:spacing w:val="-6"/>
          <w:sz w:val="21"/>
        </w:rPr>
        <w:t xml:space="preserve"> </w:t>
      </w:r>
      <w:r>
        <w:rPr>
          <w:rFonts w:ascii="Arial"/>
          <w:color w:val="221F1F"/>
          <w:sz w:val="21"/>
        </w:rPr>
        <w:t xml:space="preserve">ethnic minorities, particularly American Indian and Alaska Native </w:t>
      </w:r>
      <w:proofErr w:type="gramStart"/>
      <w:r>
        <w:rPr>
          <w:rFonts w:ascii="Arial"/>
          <w:color w:val="221F1F"/>
          <w:sz w:val="21"/>
        </w:rPr>
        <w:t>youth</w:t>
      </w:r>
      <w:proofErr w:type="gramEnd"/>
      <w:r>
        <w:rPr>
          <w:rFonts w:ascii="Arial"/>
          <w:color w:val="221F1F"/>
          <w:sz w:val="21"/>
        </w:rPr>
        <w:t xml:space="preserve"> and youth of more than one race.</w:t>
      </w:r>
    </w:p>
    <w:p w14:paraId="253A91C3" w14:textId="77777777" w:rsidR="000E1227" w:rsidRDefault="003556F2">
      <w:pPr>
        <w:spacing w:before="75" w:line="259" w:lineRule="auto"/>
        <w:ind w:left="534" w:right="402"/>
        <w:rPr>
          <w:rFonts w:ascii="Arial"/>
          <w:sz w:val="21"/>
        </w:rPr>
      </w:pPr>
      <w:r>
        <w:rPr>
          <w:rFonts w:ascii="Arial"/>
          <w:color w:val="221F1F"/>
          <w:sz w:val="21"/>
        </w:rPr>
        <w:t>This</w:t>
      </w:r>
      <w:r>
        <w:rPr>
          <w:rFonts w:ascii="Arial"/>
          <w:color w:val="221F1F"/>
          <w:spacing w:val="-9"/>
          <w:sz w:val="21"/>
        </w:rPr>
        <w:t xml:space="preserve"> </w:t>
      </w:r>
      <w:r>
        <w:rPr>
          <w:rFonts w:ascii="Arial"/>
          <w:color w:val="221F1F"/>
          <w:sz w:val="21"/>
        </w:rPr>
        <w:t>guide</w:t>
      </w:r>
      <w:r>
        <w:rPr>
          <w:rFonts w:ascii="Arial"/>
          <w:color w:val="221F1F"/>
          <w:spacing w:val="-9"/>
          <w:sz w:val="21"/>
        </w:rPr>
        <w:t xml:space="preserve"> </w:t>
      </w:r>
      <w:r>
        <w:rPr>
          <w:rFonts w:ascii="Arial"/>
          <w:color w:val="221F1F"/>
          <w:sz w:val="21"/>
        </w:rPr>
        <w:t>presents</w:t>
      </w:r>
      <w:r>
        <w:rPr>
          <w:rFonts w:ascii="Arial"/>
          <w:color w:val="221F1F"/>
          <w:spacing w:val="-9"/>
          <w:sz w:val="21"/>
        </w:rPr>
        <w:t xml:space="preserve"> </w:t>
      </w:r>
      <w:r>
        <w:rPr>
          <w:rFonts w:ascii="Arial"/>
          <w:color w:val="221F1F"/>
          <w:sz w:val="21"/>
        </w:rPr>
        <w:t>programs</w:t>
      </w:r>
      <w:r>
        <w:rPr>
          <w:rFonts w:ascii="Arial"/>
          <w:color w:val="221F1F"/>
          <w:spacing w:val="-10"/>
          <w:sz w:val="21"/>
        </w:rPr>
        <w:t xml:space="preserve"> </w:t>
      </w:r>
      <w:r>
        <w:rPr>
          <w:rFonts w:ascii="Arial"/>
          <w:color w:val="221F1F"/>
          <w:sz w:val="21"/>
        </w:rPr>
        <w:t>and practices that address effective treatment of suicidal thoughts, suicidal behaviors, and self-harm among youth and young adults.</w:t>
      </w:r>
    </w:p>
    <w:p w14:paraId="52F6BD21" w14:textId="77777777" w:rsidR="000E1227" w:rsidRDefault="003556F2">
      <w:pPr>
        <w:spacing w:before="86" w:line="259" w:lineRule="auto"/>
        <w:ind w:left="534" w:right="387"/>
        <w:rPr>
          <w:rFonts w:ascii="Arial"/>
          <w:sz w:val="21"/>
        </w:rPr>
      </w:pPr>
      <w:r>
        <w:rPr>
          <w:rFonts w:ascii="Arial"/>
          <w:color w:val="221F1F"/>
          <w:sz w:val="21"/>
        </w:rPr>
        <w:t>Interventions need to be part of a comprehensive</w:t>
      </w:r>
      <w:r>
        <w:rPr>
          <w:rFonts w:ascii="Arial"/>
          <w:color w:val="221F1F"/>
          <w:spacing w:val="-11"/>
          <w:sz w:val="21"/>
        </w:rPr>
        <w:t xml:space="preserve"> </w:t>
      </w:r>
      <w:r>
        <w:rPr>
          <w:rFonts w:ascii="Arial"/>
          <w:color w:val="221F1F"/>
          <w:sz w:val="21"/>
        </w:rPr>
        <w:t>approach</w:t>
      </w:r>
      <w:r>
        <w:rPr>
          <w:rFonts w:ascii="Arial"/>
          <w:color w:val="221F1F"/>
          <w:spacing w:val="-13"/>
          <w:sz w:val="21"/>
        </w:rPr>
        <w:t xml:space="preserve"> </w:t>
      </w:r>
      <w:r>
        <w:rPr>
          <w:rFonts w:ascii="Arial"/>
          <w:color w:val="221F1F"/>
          <w:sz w:val="21"/>
        </w:rPr>
        <w:t>that</w:t>
      </w:r>
      <w:r>
        <w:rPr>
          <w:rFonts w:ascii="Arial"/>
          <w:color w:val="221F1F"/>
          <w:spacing w:val="-12"/>
          <w:sz w:val="21"/>
        </w:rPr>
        <w:t xml:space="preserve"> </w:t>
      </w:r>
      <w:r>
        <w:rPr>
          <w:rFonts w:ascii="Arial"/>
          <w:color w:val="221F1F"/>
          <w:sz w:val="21"/>
        </w:rPr>
        <w:t>seeks to decrease suicide risk factors</w:t>
      </w:r>
    </w:p>
    <w:p w14:paraId="5EC28C47" w14:textId="77777777" w:rsidR="000E1227" w:rsidRDefault="003556F2">
      <w:pPr>
        <w:spacing w:line="234" w:lineRule="exact"/>
        <w:ind w:left="534"/>
        <w:rPr>
          <w:rFonts w:ascii="Arial"/>
          <w:sz w:val="21"/>
        </w:rPr>
      </w:pPr>
      <w:r>
        <w:rPr>
          <w:rFonts w:ascii="Arial"/>
          <w:color w:val="221F1F"/>
          <w:sz w:val="21"/>
        </w:rPr>
        <w:t>and</w:t>
      </w:r>
      <w:r>
        <w:rPr>
          <w:rFonts w:ascii="Arial"/>
          <w:color w:val="221F1F"/>
          <w:spacing w:val="-14"/>
          <w:sz w:val="21"/>
        </w:rPr>
        <w:t xml:space="preserve"> </w:t>
      </w:r>
      <w:r>
        <w:rPr>
          <w:rFonts w:ascii="Arial"/>
          <w:color w:val="221F1F"/>
          <w:sz w:val="21"/>
        </w:rPr>
        <w:t>increase</w:t>
      </w:r>
      <w:r>
        <w:rPr>
          <w:rFonts w:ascii="Arial"/>
          <w:color w:val="221F1F"/>
          <w:spacing w:val="-9"/>
          <w:sz w:val="21"/>
        </w:rPr>
        <w:t xml:space="preserve"> </w:t>
      </w:r>
      <w:r>
        <w:rPr>
          <w:rFonts w:ascii="Arial"/>
          <w:color w:val="221F1F"/>
          <w:sz w:val="21"/>
        </w:rPr>
        <w:t>protecti</w:t>
      </w:r>
      <w:r>
        <w:rPr>
          <w:rFonts w:ascii="Arial"/>
          <w:color w:val="221F1F"/>
          <w:sz w:val="21"/>
        </w:rPr>
        <w:t>ve</w:t>
      </w:r>
      <w:r>
        <w:rPr>
          <w:rFonts w:ascii="Arial"/>
          <w:color w:val="221F1F"/>
          <w:spacing w:val="-22"/>
          <w:sz w:val="21"/>
        </w:rPr>
        <w:t xml:space="preserve"> </w:t>
      </w:r>
      <w:r>
        <w:rPr>
          <w:rFonts w:ascii="Arial"/>
          <w:color w:val="221F1F"/>
          <w:spacing w:val="-2"/>
          <w:sz w:val="21"/>
        </w:rPr>
        <w:t>factors.</w:t>
      </w:r>
    </w:p>
    <w:p w14:paraId="688C7235" w14:textId="77777777" w:rsidR="000E1227" w:rsidRDefault="003556F2">
      <w:pPr>
        <w:spacing w:before="22" w:line="259" w:lineRule="auto"/>
        <w:ind w:left="534" w:right="402"/>
        <w:rPr>
          <w:rFonts w:ascii="Arial"/>
          <w:sz w:val="21"/>
        </w:rPr>
      </w:pPr>
      <w:r>
        <w:rPr>
          <w:rFonts w:ascii="Arial"/>
          <w:color w:val="221F1F"/>
          <w:sz w:val="21"/>
        </w:rPr>
        <w:t>In addition, systemic barriers to effective treatment for youth need to be addressed, including appropriate referrals and linkage to treatment services, improved education and training for healthcare professionals, and increased availability of</w:t>
      </w:r>
      <w:r>
        <w:rPr>
          <w:rFonts w:ascii="Arial"/>
          <w:color w:val="221F1F"/>
          <w:sz w:val="21"/>
        </w:rPr>
        <w:t xml:space="preserve"> services and</w:t>
      </w:r>
      <w:r>
        <w:rPr>
          <w:rFonts w:ascii="Arial"/>
          <w:color w:val="221F1F"/>
          <w:spacing w:val="-15"/>
          <w:sz w:val="21"/>
        </w:rPr>
        <w:t xml:space="preserve"> </w:t>
      </w:r>
      <w:r>
        <w:rPr>
          <w:rFonts w:ascii="Arial"/>
          <w:color w:val="221F1F"/>
          <w:sz w:val="21"/>
        </w:rPr>
        <w:t>insurance</w:t>
      </w:r>
      <w:r>
        <w:rPr>
          <w:rFonts w:ascii="Arial"/>
          <w:color w:val="221F1F"/>
          <w:spacing w:val="-9"/>
          <w:sz w:val="21"/>
        </w:rPr>
        <w:t xml:space="preserve"> </w:t>
      </w:r>
      <w:r>
        <w:rPr>
          <w:rFonts w:ascii="Arial"/>
          <w:color w:val="221F1F"/>
          <w:sz w:val="21"/>
        </w:rPr>
        <w:t>coverage</w:t>
      </w:r>
      <w:r>
        <w:rPr>
          <w:rFonts w:ascii="Arial"/>
          <w:color w:val="221F1F"/>
          <w:spacing w:val="-10"/>
          <w:sz w:val="21"/>
        </w:rPr>
        <w:t xml:space="preserve"> </w:t>
      </w:r>
      <w:r>
        <w:rPr>
          <w:rFonts w:ascii="Arial"/>
          <w:color w:val="221F1F"/>
          <w:sz w:val="21"/>
        </w:rPr>
        <w:t>for</w:t>
      </w:r>
      <w:r>
        <w:rPr>
          <w:rFonts w:ascii="Arial"/>
          <w:color w:val="221F1F"/>
          <w:spacing w:val="-20"/>
          <w:sz w:val="21"/>
        </w:rPr>
        <w:t xml:space="preserve"> </w:t>
      </w:r>
      <w:r>
        <w:rPr>
          <w:rFonts w:ascii="Arial"/>
          <w:color w:val="221F1F"/>
          <w:sz w:val="21"/>
        </w:rPr>
        <w:t>diagnosis and treatment of mental disorders and suicidal behaviors.</w:t>
      </w:r>
    </w:p>
    <w:p w14:paraId="6F06431A" w14:textId="77777777" w:rsidR="000E1227" w:rsidRDefault="000E1227">
      <w:pPr>
        <w:spacing w:line="259" w:lineRule="auto"/>
        <w:rPr>
          <w:rFonts w:ascii="Arial"/>
          <w:sz w:val="21"/>
        </w:rPr>
        <w:sectPr w:rsidR="000E1227">
          <w:headerReference w:type="default" r:id="rId19"/>
          <w:footerReference w:type="default" r:id="rId20"/>
          <w:pgSz w:w="12240" w:h="15840"/>
          <w:pgMar w:top="860" w:right="0" w:bottom="860" w:left="0" w:header="0" w:footer="667" w:gutter="0"/>
          <w:cols w:num="2" w:space="720" w:equalWidth="0">
            <w:col w:w="7786" w:space="40"/>
            <w:col w:w="4414"/>
          </w:cols>
        </w:sectPr>
      </w:pPr>
    </w:p>
    <w:p w14:paraId="5E493335" w14:textId="77777777" w:rsidR="000E1227" w:rsidRDefault="003556F2">
      <w:pPr>
        <w:pStyle w:val="BodyText"/>
        <w:rPr>
          <w:rFonts w:ascii="Arial"/>
          <w:sz w:val="20"/>
        </w:rPr>
      </w:pPr>
      <w:r>
        <w:lastRenderedPageBreak/>
        <w:pict w14:anchorId="4BC74377">
          <v:rect id="docshape38" o:spid="_x0000_s2183" style="position:absolute;margin-left:0;margin-top:744.7pt;width:612pt;height:1pt;z-index:15733760;mso-position-horizontal-relative:page;mso-position-vertical-relative:page" fillcolor="#1d3849" stroked="f">
            <w10:wrap anchorx="page" anchory="page"/>
          </v:rect>
        </w:pict>
      </w:r>
      <w:r>
        <w:pict w14:anchorId="367401CD">
          <v:rect id="docshape39" o:spid="_x0000_s2182" style="position:absolute;margin-left:0;margin-top:0;width:612pt;height:19.7pt;z-index:15734272;mso-position-horizontal-relative:page;mso-position-vertical-relative:page" fillcolor="#1d3849" stroked="f">
            <w10:wrap anchorx="page" anchory="page"/>
          </v:rect>
        </w:pict>
      </w:r>
    </w:p>
    <w:p w14:paraId="393E4E59" w14:textId="77777777" w:rsidR="000E1227" w:rsidRDefault="000E1227">
      <w:pPr>
        <w:pStyle w:val="BodyText"/>
        <w:rPr>
          <w:rFonts w:ascii="Arial"/>
          <w:sz w:val="20"/>
        </w:rPr>
      </w:pPr>
    </w:p>
    <w:p w14:paraId="26507ADC" w14:textId="77777777" w:rsidR="000E1227" w:rsidRDefault="000E1227">
      <w:pPr>
        <w:pStyle w:val="BodyText"/>
        <w:rPr>
          <w:rFonts w:ascii="Arial"/>
          <w:sz w:val="20"/>
        </w:rPr>
      </w:pPr>
    </w:p>
    <w:p w14:paraId="78860B2E" w14:textId="77777777" w:rsidR="000E1227" w:rsidRDefault="000E1227">
      <w:pPr>
        <w:pStyle w:val="BodyText"/>
        <w:rPr>
          <w:rFonts w:ascii="Arial"/>
          <w:sz w:val="21"/>
        </w:rPr>
      </w:pPr>
    </w:p>
    <w:p w14:paraId="4967EBEE" w14:textId="77777777" w:rsidR="000E1227" w:rsidRDefault="003556F2">
      <w:pPr>
        <w:pStyle w:val="Heading4"/>
        <w:spacing w:before="90" w:line="252" w:lineRule="auto"/>
        <w:ind w:right="749"/>
      </w:pPr>
      <w:r>
        <w:rPr>
          <w:color w:val="221F1F"/>
        </w:rPr>
        <w:t>The</w:t>
      </w:r>
      <w:r>
        <w:rPr>
          <w:color w:val="221F1F"/>
          <w:spacing w:val="-4"/>
        </w:rPr>
        <w:t xml:space="preserve"> </w:t>
      </w:r>
      <w:r>
        <w:rPr>
          <w:color w:val="221F1F"/>
        </w:rPr>
        <w:t>framework</w:t>
      </w:r>
      <w:r>
        <w:rPr>
          <w:color w:val="221F1F"/>
          <w:spacing w:val="-2"/>
        </w:rPr>
        <w:t xml:space="preserve"> </w:t>
      </w:r>
      <w:r>
        <w:rPr>
          <w:color w:val="221F1F"/>
        </w:rPr>
        <w:t>below</w:t>
      </w:r>
      <w:r>
        <w:rPr>
          <w:color w:val="221F1F"/>
          <w:spacing w:val="-2"/>
        </w:rPr>
        <w:t xml:space="preserve"> </w:t>
      </w:r>
      <w:r>
        <w:rPr>
          <w:color w:val="221F1F"/>
        </w:rPr>
        <w:t>provides</w:t>
      </w:r>
      <w:r>
        <w:rPr>
          <w:color w:val="221F1F"/>
          <w:spacing w:val="-2"/>
        </w:rPr>
        <w:t xml:space="preserve"> </w:t>
      </w:r>
      <w:r>
        <w:rPr>
          <w:color w:val="221F1F"/>
        </w:rPr>
        <w:t>an</w:t>
      </w:r>
      <w:r>
        <w:rPr>
          <w:color w:val="221F1F"/>
          <w:spacing w:val="-2"/>
        </w:rPr>
        <w:t xml:space="preserve"> </w:t>
      </w:r>
      <w:r>
        <w:rPr>
          <w:color w:val="221F1F"/>
        </w:rPr>
        <w:t>overview</w:t>
      </w:r>
      <w:r>
        <w:rPr>
          <w:color w:val="221F1F"/>
          <w:spacing w:val="-2"/>
        </w:rPr>
        <w:t xml:space="preserve"> </w:t>
      </w:r>
      <w:r>
        <w:rPr>
          <w:color w:val="221F1F"/>
        </w:rPr>
        <w:t>of</w:t>
      </w:r>
      <w:r>
        <w:rPr>
          <w:color w:val="221F1F"/>
          <w:spacing w:val="-4"/>
        </w:rPr>
        <w:t xml:space="preserve"> </w:t>
      </w:r>
      <w:r>
        <w:rPr>
          <w:color w:val="221F1F"/>
        </w:rPr>
        <w:t>this</w:t>
      </w:r>
      <w:r>
        <w:rPr>
          <w:color w:val="221F1F"/>
          <w:spacing w:val="-2"/>
        </w:rPr>
        <w:t xml:space="preserve"> </w:t>
      </w:r>
      <w:r>
        <w:rPr>
          <w:color w:val="221F1F"/>
        </w:rPr>
        <w:t>guide.</w:t>
      </w:r>
      <w:r>
        <w:rPr>
          <w:color w:val="221F1F"/>
          <w:spacing w:val="-2"/>
        </w:rPr>
        <w:t xml:space="preserve"> </w:t>
      </w:r>
      <w:r>
        <w:rPr>
          <w:color w:val="221F1F"/>
        </w:rPr>
        <w:t>The</w:t>
      </w:r>
      <w:r>
        <w:rPr>
          <w:color w:val="221F1F"/>
          <w:spacing w:val="-4"/>
        </w:rPr>
        <w:t xml:space="preserve"> </w:t>
      </w:r>
      <w:r>
        <w:rPr>
          <w:color w:val="221F1F"/>
        </w:rPr>
        <w:t>review</w:t>
      </w:r>
      <w:r>
        <w:rPr>
          <w:color w:val="221F1F"/>
          <w:spacing w:val="-2"/>
        </w:rPr>
        <w:t xml:space="preserve"> </w:t>
      </w:r>
      <w:r>
        <w:rPr>
          <w:color w:val="221F1F"/>
        </w:rPr>
        <w:t>of</w:t>
      </w:r>
      <w:r>
        <w:rPr>
          <w:color w:val="221F1F"/>
          <w:spacing w:val="-4"/>
        </w:rPr>
        <w:t xml:space="preserve"> </w:t>
      </w:r>
      <w:r>
        <w:rPr>
          <w:color w:val="221F1F"/>
        </w:rPr>
        <w:t>treatment</w:t>
      </w:r>
      <w:r>
        <w:rPr>
          <w:color w:val="221F1F"/>
          <w:spacing w:val="-2"/>
        </w:rPr>
        <w:t xml:space="preserve"> </w:t>
      </w:r>
      <w:r>
        <w:rPr>
          <w:color w:val="221F1F"/>
        </w:rPr>
        <w:t>programs</w:t>
      </w:r>
      <w:r>
        <w:rPr>
          <w:color w:val="221F1F"/>
          <w:spacing w:val="-2"/>
        </w:rPr>
        <w:t xml:space="preserve"> </w:t>
      </w:r>
      <w:r>
        <w:rPr>
          <w:color w:val="221F1F"/>
        </w:rPr>
        <w:t>in</w:t>
      </w:r>
      <w:r>
        <w:rPr>
          <w:color w:val="221F1F"/>
          <w:spacing w:val="-2"/>
        </w:rPr>
        <w:t xml:space="preserve"> </w:t>
      </w:r>
      <w:r>
        <w:rPr>
          <w:color w:val="221F1F"/>
        </w:rPr>
        <w:t>Chapter</w:t>
      </w:r>
      <w:r>
        <w:rPr>
          <w:color w:val="221F1F"/>
          <w:spacing w:val="-4"/>
        </w:rPr>
        <w:t xml:space="preserve"> </w:t>
      </w:r>
      <w:r>
        <w:rPr>
          <w:color w:val="221F1F"/>
        </w:rPr>
        <w:t>2</w:t>
      </w:r>
      <w:r>
        <w:rPr>
          <w:color w:val="221F1F"/>
          <w:spacing w:val="-2"/>
        </w:rPr>
        <w:t xml:space="preserve"> </w:t>
      </w:r>
      <w:r>
        <w:rPr>
          <w:color w:val="221F1F"/>
        </w:rPr>
        <w:t>of</w:t>
      </w:r>
      <w:r>
        <w:rPr>
          <w:color w:val="221F1F"/>
          <w:spacing w:val="-3"/>
        </w:rPr>
        <w:t xml:space="preserve"> </w:t>
      </w:r>
      <w:r>
        <w:rPr>
          <w:color w:val="221F1F"/>
        </w:rPr>
        <w:t>the guide includes specific outcomes, practitioner types, and delivery settings for the programs.</w:t>
      </w:r>
    </w:p>
    <w:p w14:paraId="32D2EBFE" w14:textId="77777777" w:rsidR="000E1227" w:rsidRDefault="003556F2">
      <w:pPr>
        <w:pStyle w:val="BodyText"/>
        <w:spacing w:before="9"/>
        <w:rPr>
          <w:sz w:val="21"/>
        </w:rPr>
      </w:pPr>
      <w:r>
        <w:rPr>
          <w:noProof/>
        </w:rPr>
        <w:drawing>
          <wp:anchor distT="0" distB="0" distL="0" distR="0" simplePos="0" relativeHeight="9" behindDoc="0" locked="0" layoutInCell="1" allowOverlap="1" wp14:anchorId="1B75D996" wp14:editId="1329073E">
            <wp:simplePos x="0" y="0"/>
            <wp:positionH relativeFrom="page">
              <wp:posOffset>738505</wp:posOffset>
            </wp:positionH>
            <wp:positionV relativeFrom="paragraph">
              <wp:posOffset>174642</wp:posOffset>
            </wp:positionV>
            <wp:extent cx="6241829" cy="7411211"/>
            <wp:effectExtent l="0" t="0" r="0" b="0"/>
            <wp:wrapTopAndBottom/>
            <wp:docPr id="3" name="image4.jpeg" descr="The framework graphic displays the Guides organization. The first section is titled &quot;Scope&quot;, and includes the problems and interventions discussed in the Guide, namely suicidal ideation, self-harm, and suicide attempts. It identifies the population of focus as youth. It notes that the guide is focused on the treatmentŽ end of the care continuum.     The second section is titled &quot;Interventions&quot; and lists the different interventions discussed in the Guide including Dialectical Behavior Therapy and Attachment-Based Family Therapy.    The third section is titled &quot;Evidence Review,&quot; and shows that the guide will discuss the outcomes achieved through use of the interventions, such as prevention of suicide and reduced suicidal ideation, self-harm, and suicide attempts. It identifies the practitioners who will deliver the interventions and mental health care professionals. It identifies the settings in which the interventions are implemented as inpatient and outpatient mental health treatment programs, schools, homes, and other community-based settin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21" cstate="print"/>
                    <a:stretch>
                      <a:fillRect/>
                    </a:stretch>
                  </pic:blipFill>
                  <pic:spPr>
                    <a:xfrm>
                      <a:off x="0" y="0"/>
                      <a:ext cx="6241829" cy="7411211"/>
                    </a:xfrm>
                    <a:prstGeom prst="rect">
                      <a:avLst/>
                    </a:prstGeom>
                  </pic:spPr>
                </pic:pic>
              </a:graphicData>
            </a:graphic>
          </wp:anchor>
        </w:drawing>
      </w:r>
    </w:p>
    <w:p w14:paraId="60B443A4" w14:textId="77777777" w:rsidR="000E1227" w:rsidRDefault="000E1227">
      <w:pPr>
        <w:rPr>
          <w:sz w:val="21"/>
        </w:rPr>
        <w:sectPr w:rsidR="000E1227">
          <w:headerReference w:type="default" r:id="rId22"/>
          <w:footerReference w:type="default" r:id="rId23"/>
          <w:pgSz w:w="12240" w:h="15840"/>
          <w:pgMar w:top="0" w:right="0" w:bottom="860" w:left="0" w:header="0" w:footer="667" w:gutter="0"/>
          <w:cols w:space="720"/>
        </w:sectPr>
      </w:pPr>
    </w:p>
    <w:p w14:paraId="7E93D8A5" w14:textId="77777777" w:rsidR="000E1227" w:rsidRDefault="003556F2">
      <w:pPr>
        <w:pStyle w:val="BodyText"/>
        <w:rPr>
          <w:sz w:val="20"/>
        </w:rPr>
      </w:pPr>
      <w:r>
        <w:rPr>
          <w:sz w:val="20"/>
        </w:rPr>
      </w:r>
      <w:r>
        <w:rPr>
          <w:sz w:val="20"/>
        </w:rPr>
        <w:pict w14:anchorId="44EE8D5C">
          <v:group id="docshapegroup43" o:spid="_x0000_s2180" style="width:36pt;height:19.7pt;mso-position-horizontal-relative:char;mso-position-vertical-relative:line" coordsize="720,394">
            <v:rect id="docshape44" o:spid="_x0000_s2181" style="position:absolute;width:720;height:394" fillcolor="#1d3849" stroked="f"/>
            <w10:anchorlock/>
          </v:group>
        </w:pict>
      </w:r>
    </w:p>
    <w:p w14:paraId="08EB2BA1" w14:textId="77777777" w:rsidR="000E1227" w:rsidRDefault="000E1227">
      <w:pPr>
        <w:pStyle w:val="BodyText"/>
        <w:spacing w:before="6"/>
        <w:rPr>
          <w:sz w:val="27"/>
        </w:rPr>
      </w:pPr>
    </w:p>
    <w:p w14:paraId="40F5725D" w14:textId="77777777" w:rsidR="000E1227" w:rsidRDefault="003556F2">
      <w:pPr>
        <w:spacing w:before="96"/>
        <w:ind w:left="1123"/>
        <w:rPr>
          <w:rFonts w:ascii="Arial"/>
          <w:sz w:val="16"/>
        </w:rPr>
      </w:pPr>
      <w:r>
        <w:pict w14:anchorId="0EB1E601">
          <v:group id="docshapegroup45" o:spid="_x0000_s2176" style="position:absolute;left:0;text-align:left;margin-left:119.5pt;margin-top:-37.4pt;width:492.5pt;height:277.3pt;z-index:-17358848;mso-position-horizontal-relative:page" coordorigin="2390,-748" coordsize="9850,5546">
            <v:rect id="docshape46" o:spid="_x0000_s2179" style="position:absolute;left:2390;top:-748;width:4090;height:358" fillcolor="#1d3849" stroked="f"/>
            <v:rect id="docshape47" o:spid="_x0000_s2178" style="position:absolute;left:6480;top:-748;width:5760;height:358" fillcolor="#66953e" stroked="f"/>
            <v:shape id="docshape48" o:spid="_x0000_s2177" type="#_x0000_t202" style="position:absolute;left:6480;top:-390;width:5760;height:5188" fillcolor="#e7eddf" stroked="f">
              <v:textbox inset="0,0,0,0">
                <w:txbxContent>
                  <w:p w14:paraId="7937EF53" w14:textId="77777777" w:rsidR="000E1227" w:rsidRDefault="003556F2">
                    <w:pPr>
                      <w:spacing w:before="307" w:line="278" w:lineRule="auto"/>
                      <w:ind w:left="505" w:right="611"/>
                      <w:rPr>
                        <w:rFonts w:ascii="Arial"/>
                        <w:color w:val="000000"/>
                        <w:sz w:val="16"/>
                      </w:rPr>
                    </w:pPr>
                    <w:r>
                      <w:rPr>
                        <w:rFonts w:ascii="Arial"/>
                        <w:color w:val="1C384A"/>
                        <w:sz w:val="36"/>
                      </w:rPr>
                      <w:t>Suicide is now the second leading cause of death for adolescents and young adults</w:t>
                    </w:r>
                    <w:r>
                      <w:rPr>
                        <w:rFonts w:ascii="Arial"/>
                        <w:color w:val="1C384A"/>
                        <w:spacing w:val="-4"/>
                        <w:sz w:val="36"/>
                      </w:rPr>
                      <w:t xml:space="preserve"> </w:t>
                    </w:r>
                    <w:r>
                      <w:rPr>
                        <w:rFonts w:ascii="Arial"/>
                        <w:color w:val="1C384A"/>
                        <w:sz w:val="36"/>
                      </w:rPr>
                      <w:t>aged</w:t>
                    </w:r>
                    <w:r>
                      <w:rPr>
                        <w:rFonts w:ascii="Arial"/>
                        <w:color w:val="1C384A"/>
                        <w:spacing w:val="-4"/>
                        <w:sz w:val="36"/>
                      </w:rPr>
                      <w:t xml:space="preserve"> </w:t>
                    </w:r>
                    <w:r>
                      <w:rPr>
                        <w:rFonts w:ascii="Arial"/>
                        <w:color w:val="1C384A"/>
                        <w:sz w:val="36"/>
                      </w:rPr>
                      <w:t>15</w:t>
                    </w:r>
                    <w:r>
                      <w:rPr>
                        <w:rFonts w:ascii="Arial"/>
                        <w:color w:val="1C384A"/>
                        <w:spacing w:val="-2"/>
                        <w:sz w:val="36"/>
                      </w:rPr>
                      <w:t xml:space="preserve"> </w:t>
                    </w:r>
                    <w:r>
                      <w:rPr>
                        <w:rFonts w:ascii="Arial"/>
                        <w:color w:val="1C384A"/>
                        <w:sz w:val="36"/>
                      </w:rPr>
                      <w:t>to</w:t>
                    </w:r>
                    <w:r>
                      <w:rPr>
                        <w:rFonts w:ascii="Arial"/>
                        <w:color w:val="1C384A"/>
                        <w:spacing w:val="-4"/>
                        <w:sz w:val="36"/>
                      </w:rPr>
                      <w:t xml:space="preserve"> </w:t>
                    </w:r>
                    <w:r>
                      <w:rPr>
                        <w:rFonts w:ascii="Arial"/>
                        <w:color w:val="1C384A"/>
                        <w:sz w:val="36"/>
                      </w:rPr>
                      <w:t>24</w:t>
                    </w:r>
                    <w:r>
                      <w:rPr>
                        <w:rFonts w:ascii="Arial"/>
                        <w:color w:val="1C384A"/>
                        <w:spacing w:val="-3"/>
                        <w:sz w:val="36"/>
                      </w:rPr>
                      <w:t xml:space="preserve"> </w:t>
                    </w:r>
                    <w:r>
                      <w:rPr>
                        <w:rFonts w:ascii="Arial"/>
                        <w:color w:val="1C384A"/>
                        <w:sz w:val="36"/>
                      </w:rPr>
                      <w:t>in</w:t>
                    </w:r>
                    <w:r>
                      <w:rPr>
                        <w:rFonts w:ascii="Arial"/>
                        <w:color w:val="1C384A"/>
                        <w:spacing w:val="-5"/>
                        <w:sz w:val="36"/>
                      </w:rPr>
                      <w:t xml:space="preserve"> </w:t>
                    </w:r>
                    <w:r>
                      <w:rPr>
                        <w:rFonts w:ascii="Arial"/>
                        <w:color w:val="1C384A"/>
                        <w:sz w:val="36"/>
                      </w:rPr>
                      <w:t>the United</w:t>
                    </w:r>
                    <w:r>
                      <w:rPr>
                        <w:rFonts w:ascii="Arial"/>
                        <w:color w:val="1C384A"/>
                        <w:spacing w:val="-14"/>
                        <w:sz w:val="36"/>
                      </w:rPr>
                      <w:t xml:space="preserve"> </w:t>
                    </w:r>
                    <w:r>
                      <w:rPr>
                        <w:rFonts w:ascii="Arial"/>
                        <w:color w:val="1C384A"/>
                        <w:sz w:val="36"/>
                      </w:rPr>
                      <w:t>States,</w:t>
                    </w:r>
                    <w:r>
                      <w:rPr>
                        <w:rFonts w:ascii="Arial"/>
                        <w:color w:val="1C384A"/>
                        <w:position w:val="9"/>
                        <w:sz w:val="16"/>
                      </w:rPr>
                      <w:t>1</w:t>
                    </w:r>
                    <w:r>
                      <w:rPr>
                        <w:rFonts w:ascii="Arial"/>
                        <w:color w:val="1C384A"/>
                        <w:spacing w:val="33"/>
                        <w:position w:val="9"/>
                        <w:sz w:val="16"/>
                      </w:rPr>
                      <w:t xml:space="preserve"> </w:t>
                    </w:r>
                    <w:r>
                      <w:rPr>
                        <w:rFonts w:ascii="Arial"/>
                        <w:color w:val="1C384A"/>
                        <w:sz w:val="36"/>
                      </w:rPr>
                      <w:t>and</w:t>
                    </w:r>
                    <w:r>
                      <w:rPr>
                        <w:rFonts w:ascii="Arial"/>
                        <w:color w:val="1C384A"/>
                        <w:spacing w:val="-14"/>
                        <w:sz w:val="36"/>
                      </w:rPr>
                      <w:t xml:space="preserve"> </w:t>
                    </w:r>
                    <w:r>
                      <w:rPr>
                        <w:rFonts w:ascii="Arial"/>
                        <w:color w:val="1C384A"/>
                        <w:sz w:val="36"/>
                      </w:rPr>
                      <w:t>suicide attempts are significantly higher among youth, compared to adults.</w:t>
                    </w:r>
                    <w:r>
                      <w:rPr>
                        <w:rFonts w:ascii="Arial"/>
                        <w:color w:val="1C384A"/>
                        <w:position w:val="9"/>
                        <w:sz w:val="16"/>
                      </w:rPr>
                      <w:t>2-3</w:t>
                    </w:r>
                  </w:p>
                </w:txbxContent>
              </v:textbox>
            </v:shape>
            <w10:wrap anchorx="page"/>
          </v:group>
        </w:pict>
      </w:r>
      <w:r>
        <w:pict w14:anchorId="59D17733">
          <v:shape id="docshape49" o:spid="_x0000_s2175" type="#_x0000_t202" style="position:absolute;left:0;text-align:left;margin-left:36pt;margin-top:-5.95pt;width:65.7pt;height:101.55pt;z-index:-17358336;mso-position-horizontal-relative:page" filled="f" stroked="f">
            <v:textbox inset="0,0,0,0">
              <w:txbxContent>
                <w:p w14:paraId="03D4461E" w14:textId="77777777" w:rsidR="000E1227" w:rsidRDefault="003556F2">
                  <w:pPr>
                    <w:rPr>
                      <w:rFonts w:ascii="Arial Black"/>
                      <w:sz w:val="144"/>
                    </w:rPr>
                  </w:pPr>
                  <w:r>
                    <w:rPr>
                      <w:rFonts w:ascii="Arial Black"/>
                      <w:color w:val="FFFFFF"/>
                      <w:spacing w:val="-128"/>
                      <w:sz w:val="144"/>
                      <w:shd w:val="clear" w:color="auto" w:fill="66953E"/>
                    </w:rPr>
                    <w:t xml:space="preserve"> </w:t>
                  </w:r>
                  <w:r>
                    <w:rPr>
                      <w:rFonts w:ascii="Arial Black"/>
                      <w:color w:val="FFFFFF"/>
                      <w:spacing w:val="-10"/>
                      <w:sz w:val="144"/>
                      <w:shd w:val="clear" w:color="auto" w:fill="66953E"/>
                    </w:rPr>
                    <w:t>1</w:t>
                  </w:r>
                </w:p>
              </w:txbxContent>
            </v:textbox>
            <w10:wrap anchorx="page"/>
          </v:shape>
        </w:pict>
      </w:r>
      <w:r>
        <w:rPr>
          <w:rFonts w:ascii="Arial"/>
          <w:color w:val="FFFFFF"/>
          <w:spacing w:val="-2"/>
          <w:sz w:val="16"/>
        </w:rPr>
        <w:t>CHAPTER</w:t>
      </w:r>
    </w:p>
    <w:p w14:paraId="23314070" w14:textId="77777777" w:rsidR="000E1227" w:rsidRDefault="000E1227">
      <w:pPr>
        <w:pStyle w:val="BodyText"/>
        <w:rPr>
          <w:rFonts w:ascii="Arial"/>
          <w:sz w:val="18"/>
        </w:rPr>
      </w:pPr>
    </w:p>
    <w:p w14:paraId="3381DCAF" w14:textId="77777777" w:rsidR="000E1227" w:rsidRDefault="000E1227">
      <w:pPr>
        <w:pStyle w:val="BodyText"/>
        <w:rPr>
          <w:rFonts w:ascii="Arial"/>
          <w:sz w:val="18"/>
        </w:rPr>
      </w:pPr>
    </w:p>
    <w:p w14:paraId="17FBF0CE" w14:textId="77777777" w:rsidR="000E1227" w:rsidRDefault="000E1227">
      <w:pPr>
        <w:pStyle w:val="BodyText"/>
        <w:rPr>
          <w:rFonts w:ascii="Arial"/>
          <w:sz w:val="18"/>
        </w:rPr>
      </w:pPr>
    </w:p>
    <w:p w14:paraId="3751D066" w14:textId="77777777" w:rsidR="000E1227" w:rsidRDefault="000E1227">
      <w:pPr>
        <w:pStyle w:val="BodyText"/>
        <w:rPr>
          <w:rFonts w:ascii="Arial"/>
          <w:sz w:val="18"/>
        </w:rPr>
      </w:pPr>
    </w:p>
    <w:p w14:paraId="58B4B06B" w14:textId="77777777" w:rsidR="000E1227" w:rsidRDefault="000E1227">
      <w:pPr>
        <w:pStyle w:val="BodyText"/>
        <w:rPr>
          <w:rFonts w:ascii="Arial"/>
          <w:sz w:val="18"/>
        </w:rPr>
      </w:pPr>
    </w:p>
    <w:p w14:paraId="26E0F122" w14:textId="77777777" w:rsidR="000E1227" w:rsidRDefault="000E1227">
      <w:pPr>
        <w:pStyle w:val="BodyText"/>
        <w:rPr>
          <w:rFonts w:ascii="Arial"/>
          <w:sz w:val="18"/>
        </w:rPr>
      </w:pPr>
    </w:p>
    <w:p w14:paraId="1E8F6D49" w14:textId="77777777" w:rsidR="000E1227" w:rsidRDefault="000E1227">
      <w:pPr>
        <w:pStyle w:val="BodyText"/>
        <w:rPr>
          <w:rFonts w:ascii="Arial"/>
          <w:sz w:val="18"/>
        </w:rPr>
      </w:pPr>
    </w:p>
    <w:p w14:paraId="7F604B61" w14:textId="77777777" w:rsidR="000E1227" w:rsidRDefault="000E1227">
      <w:pPr>
        <w:pStyle w:val="BodyText"/>
        <w:rPr>
          <w:rFonts w:ascii="Arial"/>
          <w:sz w:val="18"/>
        </w:rPr>
      </w:pPr>
    </w:p>
    <w:p w14:paraId="2C38BB7B" w14:textId="77777777" w:rsidR="000E1227" w:rsidRDefault="000E1227">
      <w:pPr>
        <w:pStyle w:val="BodyText"/>
        <w:rPr>
          <w:rFonts w:ascii="Arial"/>
          <w:sz w:val="18"/>
        </w:rPr>
      </w:pPr>
    </w:p>
    <w:p w14:paraId="177D1F40" w14:textId="77777777" w:rsidR="000E1227" w:rsidRDefault="000E1227">
      <w:pPr>
        <w:pStyle w:val="BodyText"/>
        <w:rPr>
          <w:rFonts w:ascii="Arial"/>
          <w:sz w:val="18"/>
        </w:rPr>
      </w:pPr>
    </w:p>
    <w:p w14:paraId="36248B41" w14:textId="77777777" w:rsidR="000E1227" w:rsidRDefault="000E1227">
      <w:pPr>
        <w:pStyle w:val="BodyText"/>
        <w:rPr>
          <w:rFonts w:ascii="Arial"/>
          <w:sz w:val="18"/>
        </w:rPr>
      </w:pPr>
    </w:p>
    <w:p w14:paraId="32FF0E83" w14:textId="77777777" w:rsidR="000E1227" w:rsidRDefault="000E1227">
      <w:pPr>
        <w:pStyle w:val="BodyText"/>
        <w:rPr>
          <w:rFonts w:ascii="Arial"/>
          <w:sz w:val="18"/>
        </w:rPr>
      </w:pPr>
    </w:p>
    <w:p w14:paraId="7DDC7F84" w14:textId="77777777" w:rsidR="000E1227" w:rsidRDefault="000E1227">
      <w:pPr>
        <w:pStyle w:val="BodyText"/>
        <w:rPr>
          <w:rFonts w:ascii="Arial"/>
          <w:sz w:val="18"/>
        </w:rPr>
      </w:pPr>
    </w:p>
    <w:p w14:paraId="0F14F98C" w14:textId="77777777" w:rsidR="000E1227" w:rsidRDefault="000E1227">
      <w:pPr>
        <w:pStyle w:val="BodyText"/>
        <w:rPr>
          <w:rFonts w:ascii="Arial"/>
          <w:sz w:val="18"/>
        </w:rPr>
      </w:pPr>
    </w:p>
    <w:p w14:paraId="32B61673" w14:textId="77777777" w:rsidR="000E1227" w:rsidRDefault="000E1227">
      <w:pPr>
        <w:pStyle w:val="BodyText"/>
        <w:rPr>
          <w:rFonts w:ascii="Arial"/>
          <w:sz w:val="18"/>
        </w:rPr>
      </w:pPr>
    </w:p>
    <w:p w14:paraId="0E880229" w14:textId="77777777" w:rsidR="000E1227" w:rsidRDefault="000E1227">
      <w:pPr>
        <w:pStyle w:val="BodyText"/>
        <w:rPr>
          <w:rFonts w:ascii="Arial"/>
          <w:sz w:val="18"/>
        </w:rPr>
      </w:pPr>
    </w:p>
    <w:p w14:paraId="12C7A435" w14:textId="77777777" w:rsidR="000E1227" w:rsidRDefault="000E1227">
      <w:pPr>
        <w:pStyle w:val="BodyText"/>
        <w:rPr>
          <w:rFonts w:ascii="Arial"/>
          <w:sz w:val="18"/>
        </w:rPr>
      </w:pPr>
    </w:p>
    <w:p w14:paraId="0FF33968" w14:textId="77777777" w:rsidR="000E1227" w:rsidRDefault="000E1227">
      <w:pPr>
        <w:pStyle w:val="BodyText"/>
        <w:spacing w:before="4"/>
        <w:rPr>
          <w:rFonts w:ascii="Arial"/>
          <w:sz w:val="14"/>
        </w:rPr>
      </w:pPr>
    </w:p>
    <w:p w14:paraId="00EE0E72" w14:textId="77777777" w:rsidR="000E1227" w:rsidRDefault="003556F2">
      <w:pPr>
        <w:pStyle w:val="Heading1"/>
      </w:pPr>
      <w:r>
        <w:rPr>
          <w:color w:val="1C384A"/>
        </w:rPr>
        <w:t>Issue</w:t>
      </w:r>
      <w:r>
        <w:rPr>
          <w:color w:val="1C384A"/>
          <w:spacing w:val="-6"/>
        </w:rPr>
        <w:t xml:space="preserve"> </w:t>
      </w:r>
      <w:r>
        <w:rPr>
          <w:color w:val="1C384A"/>
          <w:spacing w:val="-2"/>
        </w:rPr>
        <w:t>Brief</w:t>
      </w:r>
    </w:p>
    <w:p w14:paraId="47ACDFB7" w14:textId="77777777" w:rsidR="000E1227" w:rsidRDefault="003556F2">
      <w:pPr>
        <w:pStyle w:val="BodyText"/>
        <w:spacing w:before="2"/>
        <w:rPr>
          <w:rFonts w:ascii="Arial Black"/>
          <w:sz w:val="23"/>
        </w:rPr>
      </w:pPr>
      <w:r>
        <w:pict w14:anchorId="53D6BA44">
          <v:shape id="docshape50" o:spid="_x0000_s2174" style="position:absolute;margin-left:35.5pt;margin-top:17.55pt;width:252.5pt;height:.1pt;z-index:-15721984;mso-wrap-distance-left:0;mso-wrap-distance-right:0;mso-position-horizontal-relative:page" coordorigin="710,351" coordsize="5050,0" path="m710,351r5050,e" filled="f" strokecolor="#1d6987" strokeweight="1pt">
            <v:path arrowok="t"/>
            <w10:wrap type="topAndBottom" anchorx="page"/>
          </v:shape>
        </w:pict>
      </w:r>
    </w:p>
    <w:p w14:paraId="4E0F4114" w14:textId="77777777" w:rsidR="000E1227" w:rsidRDefault="000E1227">
      <w:pPr>
        <w:pStyle w:val="BodyText"/>
        <w:spacing w:before="13"/>
        <w:rPr>
          <w:rFonts w:ascii="Arial Black"/>
          <w:sz w:val="4"/>
        </w:rPr>
      </w:pPr>
    </w:p>
    <w:p w14:paraId="3A407A27" w14:textId="77777777" w:rsidR="000E1227" w:rsidRDefault="000E1227">
      <w:pPr>
        <w:rPr>
          <w:rFonts w:ascii="Arial Black"/>
          <w:sz w:val="4"/>
        </w:rPr>
        <w:sectPr w:rsidR="000E1227">
          <w:headerReference w:type="default" r:id="rId24"/>
          <w:footerReference w:type="default" r:id="rId25"/>
          <w:pgSz w:w="12240" w:h="15840"/>
          <w:pgMar w:top="0" w:right="0" w:bottom="860" w:left="0" w:header="0" w:footer="666" w:gutter="0"/>
          <w:cols w:space="720"/>
        </w:sectPr>
      </w:pPr>
    </w:p>
    <w:p w14:paraId="569AF47F" w14:textId="77777777" w:rsidR="000E1227" w:rsidRDefault="003556F2">
      <w:pPr>
        <w:pStyle w:val="BodyText"/>
        <w:spacing w:before="73" w:line="268" w:lineRule="auto"/>
        <w:ind w:left="708" w:firstLine="2"/>
      </w:pPr>
      <w:r>
        <w:rPr>
          <w:color w:val="221F1F"/>
          <w:spacing w:val="-2"/>
        </w:rPr>
        <w:t>Suicide,</w:t>
      </w:r>
      <w:r>
        <w:rPr>
          <w:color w:val="221F1F"/>
          <w:spacing w:val="-12"/>
        </w:rPr>
        <w:t xml:space="preserve"> </w:t>
      </w:r>
      <w:r>
        <w:rPr>
          <w:color w:val="221F1F"/>
          <w:spacing w:val="-2"/>
        </w:rPr>
        <w:t>suicide</w:t>
      </w:r>
      <w:r>
        <w:rPr>
          <w:color w:val="221F1F"/>
          <w:spacing w:val="-12"/>
        </w:rPr>
        <w:t xml:space="preserve"> </w:t>
      </w:r>
      <w:r>
        <w:rPr>
          <w:color w:val="221F1F"/>
          <w:spacing w:val="-2"/>
        </w:rPr>
        <w:t>attempts,</w:t>
      </w:r>
      <w:r>
        <w:rPr>
          <w:color w:val="221F1F"/>
          <w:spacing w:val="-12"/>
        </w:rPr>
        <w:t xml:space="preserve"> </w:t>
      </w:r>
      <w:r>
        <w:rPr>
          <w:color w:val="221F1F"/>
          <w:spacing w:val="-2"/>
        </w:rPr>
        <w:t>self-harm,</w:t>
      </w:r>
      <w:r>
        <w:rPr>
          <w:color w:val="221F1F"/>
          <w:spacing w:val="-11"/>
        </w:rPr>
        <w:t xml:space="preserve"> </w:t>
      </w:r>
      <w:r>
        <w:rPr>
          <w:color w:val="221F1F"/>
          <w:spacing w:val="-2"/>
        </w:rPr>
        <w:t>and</w:t>
      </w:r>
      <w:r>
        <w:rPr>
          <w:color w:val="221F1F"/>
          <w:spacing w:val="-12"/>
        </w:rPr>
        <w:t xml:space="preserve"> </w:t>
      </w:r>
      <w:r>
        <w:rPr>
          <w:color w:val="221F1F"/>
          <w:spacing w:val="-2"/>
        </w:rPr>
        <w:t>suicidal</w:t>
      </w:r>
      <w:r>
        <w:rPr>
          <w:color w:val="221F1F"/>
          <w:spacing w:val="-12"/>
        </w:rPr>
        <w:t xml:space="preserve"> </w:t>
      </w:r>
      <w:r>
        <w:rPr>
          <w:color w:val="221F1F"/>
          <w:spacing w:val="-2"/>
        </w:rPr>
        <w:t xml:space="preserve">ideation </w:t>
      </w:r>
      <w:r>
        <w:rPr>
          <w:color w:val="221F1F"/>
        </w:rPr>
        <w:t>are significant public health</w:t>
      </w:r>
      <w:r>
        <w:rPr>
          <w:color w:val="221F1F"/>
          <w:spacing w:val="-5"/>
        </w:rPr>
        <w:t xml:space="preserve"> </w:t>
      </w:r>
      <w:r>
        <w:rPr>
          <w:color w:val="221F1F"/>
        </w:rPr>
        <w:t>concerns in young</w:t>
      </w:r>
      <w:r>
        <w:rPr>
          <w:color w:val="221F1F"/>
          <w:spacing w:val="-3"/>
        </w:rPr>
        <w:t xml:space="preserve"> </w:t>
      </w:r>
      <w:r>
        <w:rPr>
          <w:color w:val="221F1F"/>
        </w:rPr>
        <w:t>people.</w:t>
      </w:r>
    </w:p>
    <w:p w14:paraId="11A28D2C" w14:textId="77777777" w:rsidR="000E1227" w:rsidRDefault="003556F2">
      <w:pPr>
        <w:pStyle w:val="BodyText"/>
        <w:spacing w:line="266" w:lineRule="auto"/>
        <w:ind w:left="708"/>
      </w:pPr>
      <w:r>
        <w:rPr>
          <w:color w:val="221F1F"/>
        </w:rPr>
        <w:t>Suicide is now the second</w:t>
      </w:r>
      <w:r>
        <w:rPr>
          <w:color w:val="221F1F"/>
          <w:spacing w:val="-1"/>
        </w:rPr>
        <w:t xml:space="preserve"> </w:t>
      </w:r>
      <w:r>
        <w:rPr>
          <w:color w:val="221F1F"/>
        </w:rPr>
        <w:t>leading cause of death</w:t>
      </w:r>
      <w:r>
        <w:rPr>
          <w:color w:val="221F1F"/>
          <w:spacing w:val="-1"/>
        </w:rPr>
        <w:t xml:space="preserve"> </w:t>
      </w:r>
      <w:r>
        <w:rPr>
          <w:color w:val="221F1F"/>
        </w:rPr>
        <w:t>for adolescents</w:t>
      </w:r>
      <w:r>
        <w:rPr>
          <w:color w:val="221F1F"/>
          <w:spacing w:val="-8"/>
        </w:rPr>
        <w:t xml:space="preserve"> </w:t>
      </w:r>
      <w:r>
        <w:rPr>
          <w:color w:val="221F1F"/>
        </w:rPr>
        <w:t>and</w:t>
      </w:r>
      <w:r>
        <w:rPr>
          <w:color w:val="221F1F"/>
          <w:spacing w:val="-3"/>
        </w:rPr>
        <w:t xml:space="preserve"> </w:t>
      </w:r>
      <w:r>
        <w:rPr>
          <w:color w:val="221F1F"/>
        </w:rPr>
        <w:t>young</w:t>
      </w:r>
      <w:r>
        <w:rPr>
          <w:color w:val="221F1F"/>
          <w:spacing w:val="-9"/>
        </w:rPr>
        <w:t xml:space="preserve"> </w:t>
      </w:r>
      <w:r>
        <w:rPr>
          <w:color w:val="221F1F"/>
        </w:rPr>
        <w:t>adults</w:t>
      </w:r>
      <w:r>
        <w:rPr>
          <w:color w:val="221F1F"/>
          <w:spacing w:val="-6"/>
        </w:rPr>
        <w:t xml:space="preserve"> </w:t>
      </w:r>
      <w:r>
        <w:rPr>
          <w:color w:val="221F1F"/>
        </w:rPr>
        <w:t>aged</w:t>
      </w:r>
      <w:r>
        <w:rPr>
          <w:color w:val="221F1F"/>
          <w:spacing w:val="-6"/>
        </w:rPr>
        <w:t xml:space="preserve"> </w:t>
      </w:r>
      <w:r>
        <w:rPr>
          <w:color w:val="221F1F"/>
        </w:rPr>
        <w:t>15</w:t>
      </w:r>
      <w:r>
        <w:rPr>
          <w:color w:val="221F1F"/>
          <w:spacing w:val="-1"/>
        </w:rPr>
        <w:t xml:space="preserve"> </w:t>
      </w:r>
      <w:r>
        <w:rPr>
          <w:color w:val="221F1F"/>
        </w:rPr>
        <w:t>to</w:t>
      </w:r>
      <w:r>
        <w:rPr>
          <w:color w:val="221F1F"/>
          <w:spacing w:val="-4"/>
        </w:rPr>
        <w:t xml:space="preserve"> </w:t>
      </w:r>
      <w:r>
        <w:rPr>
          <w:color w:val="221F1F"/>
        </w:rPr>
        <w:t>24</w:t>
      </w:r>
      <w:r>
        <w:rPr>
          <w:color w:val="221F1F"/>
          <w:spacing w:val="-1"/>
        </w:rPr>
        <w:t xml:space="preserve"> </w:t>
      </w:r>
      <w:r>
        <w:rPr>
          <w:color w:val="221F1F"/>
        </w:rPr>
        <w:t>in</w:t>
      </w:r>
      <w:r>
        <w:rPr>
          <w:color w:val="221F1F"/>
          <w:spacing w:val="-4"/>
        </w:rPr>
        <w:t xml:space="preserve"> </w:t>
      </w:r>
      <w:r>
        <w:rPr>
          <w:color w:val="221F1F"/>
        </w:rPr>
        <w:t>the United States,</w:t>
      </w:r>
      <w:r>
        <w:rPr>
          <w:color w:val="221F1F"/>
          <w:vertAlign w:val="superscript"/>
        </w:rPr>
        <w:t>1</w:t>
      </w:r>
      <w:r>
        <w:rPr>
          <w:color w:val="221F1F"/>
          <w:spacing w:val="-1"/>
        </w:rPr>
        <w:t xml:space="preserve"> </w:t>
      </w:r>
      <w:r>
        <w:rPr>
          <w:color w:val="221F1F"/>
        </w:rPr>
        <w:t>and suicide</w:t>
      </w:r>
      <w:r>
        <w:rPr>
          <w:color w:val="221F1F"/>
          <w:spacing w:val="-1"/>
        </w:rPr>
        <w:t xml:space="preserve"> </w:t>
      </w:r>
      <w:r>
        <w:rPr>
          <w:color w:val="221F1F"/>
        </w:rPr>
        <w:t>attempts</w:t>
      </w:r>
      <w:r>
        <w:rPr>
          <w:color w:val="221F1F"/>
          <w:spacing w:val="-1"/>
        </w:rPr>
        <w:t xml:space="preserve"> </w:t>
      </w:r>
      <w:r>
        <w:rPr>
          <w:color w:val="221F1F"/>
        </w:rPr>
        <w:t>are significantly</w:t>
      </w:r>
      <w:r>
        <w:rPr>
          <w:color w:val="221F1F"/>
          <w:spacing w:val="-2"/>
        </w:rPr>
        <w:t xml:space="preserve"> </w:t>
      </w:r>
      <w:r>
        <w:rPr>
          <w:color w:val="221F1F"/>
        </w:rPr>
        <w:t xml:space="preserve">higher </w:t>
      </w:r>
      <w:r>
        <w:rPr>
          <w:color w:val="221F1F"/>
          <w:spacing w:val="-2"/>
        </w:rPr>
        <w:t>among</w:t>
      </w:r>
      <w:r>
        <w:rPr>
          <w:color w:val="221F1F"/>
          <w:spacing w:val="-12"/>
        </w:rPr>
        <w:t xml:space="preserve"> </w:t>
      </w:r>
      <w:r>
        <w:rPr>
          <w:color w:val="221F1F"/>
          <w:spacing w:val="-2"/>
        </w:rPr>
        <w:t>youth,</w:t>
      </w:r>
      <w:r>
        <w:rPr>
          <w:color w:val="221F1F"/>
          <w:spacing w:val="-12"/>
        </w:rPr>
        <w:t xml:space="preserve"> </w:t>
      </w:r>
      <w:r>
        <w:rPr>
          <w:color w:val="221F1F"/>
          <w:spacing w:val="-2"/>
        </w:rPr>
        <w:t>compared</w:t>
      </w:r>
      <w:r>
        <w:rPr>
          <w:color w:val="221F1F"/>
          <w:spacing w:val="-12"/>
        </w:rPr>
        <w:t xml:space="preserve"> </w:t>
      </w:r>
      <w:r>
        <w:rPr>
          <w:color w:val="221F1F"/>
          <w:spacing w:val="-2"/>
        </w:rPr>
        <w:t>to</w:t>
      </w:r>
      <w:r>
        <w:rPr>
          <w:color w:val="221F1F"/>
          <w:spacing w:val="-11"/>
        </w:rPr>
        <w:t xml:space="preserve"> </w:t>
      </w:r>
      <w:r>
        <w:rPr>
          <w:color w:val="221F1F"/>
          <w:spacing w:val="-2"/>
        </w:rPr>
        <w:t>adults.</w:t>
      </w:r>
      <w:r>
        <w:rPr>
          <w:color w:val="221F1F"/>
          <w:spacing w:val="-2"/>
          <w:vertAlign w:val="superscript"/>
        </w:rPr>
        <w:t>2-3</w:t>
      </w:r>
      <w:r>
        <w:rPr>
          <w:color w:val="221F1F"/>
          <w:spacing w:val="-12"/>
        </w:rPr>
        <w:t xml:space="preserve"> </w:t>
      </w:r>
      <w:r>
        <w:rPr>
          <w:color w:val="221F1F"/>
          <w:spacing w:val="-2"/>
        </w:rPr>
        <w:t>Suicidal</w:t>
      </w:r>
      <w:r>
        <w:rPr>
          <w:color w:val="221F1F"/>
          <w:spacing w:val="-12"/>
        </w:rPr>
        <w:t xml:space="preserve"> </w:t>
      </w:r>
      <w:proofErr w:type="spellStart"/>
      <w:r>
        <w:rPr>
          <w:color w:val="221F1F"/>
          <w:spacing w:val="-2"/>
        </w:rPr>
        <w:t>ideation,self</w:t>
      </w:r>
      <w:proofErr w:type="spellEnd"/>
      <w:r>
        <w:rPr>
          <w:color w:val="221F1F"/>
          <w:spacing w:val="-2"/>
        </w:rPr>
        <w:t>- harm,</w:t>
      </w:r>
      <w:r>
        <w:rPr>
          <w:color w:val="221F1F"/>
          <w:spacing w:val="-8"/>
        </w:rPr>
        <w:t xml:space="preserve"> </w:t>
      </w:r>
      <w:r>
        <w:rPr>
          <w:color w:val="221F1F"/>
          <w:spacing w:val="-2"/>
        </w:rPr>
        <w:t>and</w:t>
      </w:r>
      <w:r>
        <w:rPr>
          <w:color w:val="221F1F"/>
          <w:spacing w:val="-3"/>
        </w:rPr>
        <w:t xml:space="preserve"> </w:t>
      </w:r>
      <w:r>
        <w:rPr>
          <w:color w:val="221F1F"/>
          <w:spacing w:val="-2"/>
        </w:rPr>
        <w:t>suicide</w:t>
      </w:r>
      <w:r>
        <w:rPr>
          <w:color w:val="221F1F"/>
          <w:spacing w:val="-8"/>
        </w:rPr>
        <w:t xml:space="preserve"> </w:t>
      </w:r>
      <w:r>
        <w:rPr>
          <w:color w:val="221F1F"/>
          <w:spacing w:val="-2"/>
        </w:rPr>
        <w:t>attempts</w:t>
      </w:r>
      <w:r>
        <w:rPr>
          <w:color w:val="221F1F"/>
          <w:spacing w:val="-6"/>
        </w:rPr>
        <w:t xml:space="preserve"> </w:t>
      </w:r>
      <w:r>
        <w:rPr>
          <w:color w:val="221F1F"/>
          <w:spacing w:val="-2"/>
        </w:rPr>
        <w:t>are</w:t>
      </w:r>
      <w:r>
        <w:rPr>
          <w:color w:val="221F1F"/>
          <w:spacing w:val="-3"/>
        </w:rPr>
        <w:t xml:space="preserve"> </w:t>
      </w:r>
      <w:r>
        <w:rPr>
          <w:color w:val="221F1F"/>
          <w:spacing w:val="-2"/>
        </w:rPr>
        <w:t>more</w:t>
      </w:r>
      <w:r>
        <w:rPr>
          <w:color w:val="221F1F"/>
          <w:spacing w:val="-6"/>
        </w:rPr>
        <w:t xml:space="preserve"> </w:t>
      </w:r>
      <w:r>
        <w:rPr>
          <w:color w:val="221F1F"/>
          <w:spacing w:val="-2"/>
        </w:rPr>
        <w:t>common</w:t>
      </w:r>
      <w:r>
        <w:rPr>
          <w:color w:val="221F1F"/>
          <w:spacing w:val="-9"/>
        </w:rPr>
        <w:t xml:space="preserve"> </w:t>
      </w:r>
      <w:r>
        <w:rPr>
          <w:color w:val="221F1F"/>
          <w:spacing w:val="-2"/>
        </w:rPr>
        <w:t>than</w:t>
      </w:r>
      <w:r>
        <w:rPr>
          <w:color w:val="221F1F"/>
          <w:spacing w:val="-9"/>
        </w:rPr>
        <w:t xml:space="preserve"> </w:t>
      </w:r>
      <w:r>
        <w:rPr>
          <w:color w:val="221F1F"/>
          <w:spacing w:val="-2"/>
        </w:rPr>
        <w:t xml:space="preserve">suicide </w:t>
      </w:r>
      <w:r>
        <w:rPr>
          <w:color w:val="221F1F"/>
        </w:rPr>
        <w:t>death</w:t>
      </w:r>
      <w:r>
        <w:rPr>
          <w:color w:val="221F1F"/>
          <w:spacing w:val="-2"/>
        </w:rPr>
        <w:t xml:space="preserve"> </w:t>
      </w:r>
      <w:r>
        <w:rPr>
          <w:color w:val="221F1F"/>
        </w:rPr>
        <w:t>in young</w:t>
      </w:r>
      <w:r>
        <w:rPr>
          <w:color w:val="221F1F"/>
          <w:spacing w:val="-2"/>
        </w:rPr>
        <w:t xml:space="preserve"> </w:t>
      </w:r>
      <w:r>
        <w:rPr>
          <w:color w:val="221F1F"/>
        </w:rPr>
        <w:t>people, and are associated with</w:t>
      </w:r>
      <w:r>
        <w:rPr>
          <w:color w:val="221F1F"/>
          <w:spacing w:val="-2"/>
        </w:rPr>
        <w:t xml:space="preserve"> </w:t>
      </w:r>
      <w:r>
        <w:rPr>
          <w:color w:val="221F1F"/>
        </w:rPr>
        <w:t>several other</w:t>
      </w:r>
      <w:r>
        <w:rPr>
          <w:color w:val="221F1F"/>
          <w:spacing w:val="-3"/>
        </w:rPr>
        <w:t xml:space="preserve"> </w:t>
      </w:r>
      <w:r>
        <w:rPr>
          <w:color w:val="221F1F"/>
        </w:rPr>
        <w:t>negative</w:t>
      </w:r>
      <w:r>
        <w:rPr>
          <w:color w:val="221F1F"/>
          <w:spacing w:val="-3"/>
        </w:rPr>
        <w:t xml:space="preserve"> </w:t>
      </w:r>
      <w:r>
        <w:rPr>
          <w:color w:val="221F1F"/>
        </w:rPr>
        <w:t>consequences,</w:t>
      </w:r>
      <w:r>
        <w:rPr>
          <w:color w:val="221F1F"/>
          <w:spacing w:val="-1"/>
        </w:rPr>
        <w:t xml:space="preserve"> </w:t>
      </w:r>
      <w:r>
        <w:rPr>
          <w:color w:val="221F1F"/>
        </w:rPr>
        <w:t>such</w:t>
      </w:r>
      <w:r>
        <w:rPr>
          <w:color w:val="221F1F"/>
          <w:spacing w:val="-1"/>
        </w:rPr>
        <w:t xml:space="preserve"> </w:t>
      </w:r>
      <w:r>
        <w:rPr>
          <w:color w:val="221F1F"/>
        </w:rPr>
        <w:t>as co-morbid</w:t>
      </w:r>
      <w:r>
        <w:rPr>
          <w:color w:val="221F1F"/>
          <w:spacing w:val="-4"/>
        </w:rPr>
        <w:t xml:space="preserve"> </w:t>
      </w:r>
      <w:r>
        <w:rPr>
          <w:color w:val="221F1F"/>
        </w:rPr>
        <w:t>mental disorders,</w:t>
      </w:r>
      <w:r>
        <w:rPr>
          <w:color w:val="221F1F"/>
          <w:spacing w:val="-14"/>
        </w:rPr>
        <w:t xml:space="preserve"> </w:t>
      </w:r>
      <w:r>
        <w:rPr>
          <w:color w:val="221F1F"/>
        </w:rPr>
        <w:t>poor</w:t>
      </w:r>
      <w:r>
        <w:rPr>
          <w:color w:val="221F1F"/>
          <w:spacing w:val="-14"/>
        </w:rPr>
        <w:t xml:space="preserve"> </w:t>
      </w:r>
      <w:r>
        <w:rPr>
          <w:color w:val="221F1F"/>
        </w:rPr>
        <w:t>educational</w:t>
      </w:r>
      <w:r>
        <w:rPr>
          <w:color w:val="221F1F"/>
          <w:spacing w:val="-14"/>
        </w:rPr>
        <w:t xml:space="preserve"> </w:t>
      </w:r>
      <w:r>
        <w:rPr>
          <w:color w:val="221F1F"/>
        </w:rPr>
        <w:t>and</w:t>
      </w:r>
      <w:r>
        <w:rPr>
          <w:color w:val="221F1F"/>
          <w:spacing w:val="-7"/>
        </w:rPr>
        <w:t xml:space="preserve"> </w:t>
      </w:r>
      <w:r>
        <w:rPr>
          <w:color w:val="221F1F"/>
        </w:rPr>
        <w:t>vocational</w:t>
      </w:r>
      <w:r>
        <w:rPr>
          <w:color w:val="221F1F"/>
          <w:spacing w:val="-13"/>
        </w:rPr>
        <w:t xml:space="preserve"> </w:t>
      </w:r>
      <w:r>
        <w:rPr>
          <w:color w:val="221F1F"/>
        </w:rPr>
        <w:t>outcomes,</w:t>
      </w:r>
      <w:r>
        <w:rPr>
          <w:color w:val="221F1F"/>
          <w:spacing w:val="-14"/>
        </w:rPr>
        <w:t xml:space="preserve"> </w:t>
      </w:r>
      <w:r>
        <w:rPr>
          <w:color w:val="221F1F"/>
        </w:rPr>
        <w:t>and premature death due to other</w:t>
      </w:r>
      <w:r>
        <w:rPr>
          <w:color w:val="221F1F"/>
          <w:spacing w:val="-3"/>
        </w:rPr>
        <w:t xml:space="preserve"> </w:t>
      </w:r>
      <w:r>
        <w:rPr>
          <w:color w:val="221F1F"/>
        </w:rPr>
        <w:t>causes.</w:t>
      </w:r>
      <w:r>
        <w:rPr>
          <w:color w:val="221F1F"/>
          <w:vertAlign w:val="superscript"/>
        </w:rPr>
        <w:t>4</w:t>
      </w:r>
      <w:r>
        <w:rPr>
          <w:color w:val="221F1F"/>
        </w:rPr>
        <w:t xml:space="preserve"> Studies</w:t>
      </w:r>
      <w:r>
        <w:rPr>
          <w:color w:val="221F1F"/>
          <w:spacing w:val="-3"/>
        </w:rPr>
        <w:t xml:space="preserve"> </w:t>
      </w:r>
      <w:r>
        <w:rPr>
          <w:color w:val="221F1F"/>
        </w:rPr>
        <w:t>show</w:t>
      </w:r>
      <w:r>
        <w:rPr>
          <w:color w:val="221F1F"/>
          <w:spacing w:val="-4"/>
        </w:rPr>
        <w:t xml:space="preserve"> </w:t>
      </w:r>
      <w:r>
        <w:rPr>
          <w:color w:val="221F1F"/>
        </w:rPr>
        <w:t>that people</w:t>
      </w:r>
      <w:r>
        <w:rPr>
          <w:color w:val="221F1F"/>
          <w:spacing w:val="-3"/>
        </w:rPr>
        <w:t xml:space="preserve"> </w:t>
      </w:r>
      <w:r>
        <w:rPr>
          <w:color w:val="221F1F"/>
        </w:rPr>
        <w:t>who attempt</w:t>
      </w:r>
      <w:r>
        <w:rPr>
          <w:color w:val="221F1F"/>
          <w:spacing w:val="-5"/>
        </w:rPr>
        <w:t xml:space="preserve"> </w:t>
      </w:r>
      <w:r>
        <w:rPr>
          <w:color w:val="221F1F"/>
        </w:rPr>
        <w:t>suicide</w:t>
      </w:r>
      <w:r>
        <w:rPr>
          <w:color w:val="221F1F"/>
          <w:spacing w:val="-6"/>
        </w:rPr>
        <w:t xml:space="preserve"> </w:t>
      </w:r>
      <w:r>
        <w:rPr>
          <w:color w:val="221F1F"/>
        </w:rPr>
        <w:t>in adolescence</w:t>
      </w:r>
      <w:r>
        <w:rPr>
          <w:color w:val="221F1F"/>
          <w:spacing w:val="-4"/>
        </w:rPr>
        <w:t xml:space="preserve"> </w:t>
      </w:r>
      <w:r>
        <w:rPr>
          <w:color w:val="221F1F"/>
        </w:rPr>
        <w:t>have</w:t>
      </w:r>
      <w:r>
        <w:rPr>
          <w:color w:val="221F1F"/>
          <w:spacing w:val="-5"/>
        </w:rPr>
        <w:t xml:space="preserve"> </w:t>
      </w:r>
      <w:r>
        <w:rPr>
          <w:color w:val="221F1F"/>
        </w:rPr>
        <w:t>a higher likelihood</w:t>
      </w:r>
      <w:r>
        <w:rPr>
          <w:color w:val="221F1F"/>
          <w:spacing w:val="-3"/>
        </w:rPr>
        <w:t xml:space="preserve"> </w:t>
      </w:r>
      <w:r>
        <w:rPr>
          <w:color w:val="221F1F"/>
        </w:rPr>
        <w:t>of mental</w:t>
      </w:r>
      <w:r>
        <w:rPr>
          <w:color w:val="221F1F"/>
          <w:spacing w:val="-4"/>
        </w:rPr>
        <w:t xml:space="preserve"> </w:t>
      </w:r>
      <w:r>
        <w:rPr>
          <w:color w:val="221F1F"/>
        </w:rPr>
        <w:t>health</w:t>
      </w:r>
      <w:r>
        <w:rPr>
          <w:color w:val="221F1F"/>
          <w:spacing w:val="-6"/>
        </w:rPr>
        <w:t xml:space="preserve"> </w:t>
      </w:r>
      <w:r>
        <w:rPr>
          <w:color w:val="221F1F"/>
        </w:rPr>
        <w:t>treatment</w:t>
      </w:r>
      <w:r>
        <w:rPr>
          <w:color w:val="221F1F"/>
          <w:spacing w:val="-4"/>
        </w:rPr>
        <w:t xml:space="preserve"> </w:t>
      </w:r>
      <w:r>
        <w:rPr>
          <w:color w:val="221F1F"/>
        </w:rPr>
        <w:t>utilization,</w:t>
      </w:r>
      <w:r>
        <w:rPr>
          <w:color w:val="221F1F"/>
          <w:spacing w:val="-6"/>
        </w:rPr>
        <w:t xml:space="preserve"> </w:t>
      </w:r>
      <w:r>
        <w:rPr>
          <w:color w:val="221F1F"/>
        </w:rPr>
        <w:t>mental illness diagnosis, and adult</w:t>
      </w:r>
      <w:r>
        <w:rPr>
          <w:color w:val="221F1F"/>
          <w:spacing w:val="-10"/>
        </w:rPr>
        <w:t xml:space="preserve"> </w:t>
      </w:r>
      <w:r>
        <w:rPr>
          <w:color w:val="221F1F"/>
        </w:rPr>
        <w:t>suicide.</w:t>
      </w:r>
      <w:r>
        <w:rPr>
          <w:color w:val="221F1F"/>
          <w:vertAlign w:val="superscript"/>
        </w:rPr>
        <w:t>5</w:t>
      </w:r>
    </w:p>
    <w:p w14:paraId="240E8D14" w14:textId="77777777" w:rsidR="000E1227" w:rsidRDefault="003556F2">
      <w:pPr>
        <w:pStyle w:val="BodyText"/>
        <w:spacing w:before="161" w:line="266" w:lineRule="auto"/>
        <w:ind w:left="710" w:right="134"/>
      </w:pPr>
      <w:r>
        <w:rPr>
          <w:color w:val="221F1F"/>
        </w:rPr>
        <w:t>The impacts of youth suicide extend beyond the individual. Research indicates exposure to a suicide (e.g., schoolmate’s suicide and personally knowing someone</w:t>
      </w:r>
      <w:r>
        <w:rPr>
          <w:color w:val="221F1F"/>
          <w:spacing w:val="-5"/>
        </w:rPr>
        <w:t xml:space="preserve"> </w:t>
      </w:r>
      <w:r>
        <w:rPr>
          <w:color w:val="221F1F"/>
        </w:rPr>
        <w:t>who</w:t>
      </w:r>
      <w:r>
        <w:rPr>
          <w:color w:val="221F1F"/>
          <w:spacing w:val="-8"/>
        </w:rPr>
        <w:t xml:space="preserve"> </w:t>
      </w:r>
      <w:r>
        <w:rPr>
          <w:color w:val="221F1F"/>
        </w:rPr>
        <w:t>died</w:t>
      </w:r>
      <w:r>
        <w:rPr>
          <w:color w:val="221F1F"/>
          <w:spacing w:val="-5"/>
        </w:rPr>
        <w:t xml:space="preserve"> </w:t>
      </w:r>
      <w:r>
        <w:rPr>
          <w:color w:val="221F1F"/>
        </w:rPr>
        <w:t>by</w:t>
      </w:r>
      <w:r>
        <w:rPr>
          <w:color w:val="221F1F"/>
          <w:spacing w:val="-5"/>
        </w:rPr>
        <w:t xml:space="preserve"> </w:t>
      </w:r>
      <w:r>
        <w:rPr>
          <w:color w:val="221F1F"/>
        </w:rPr>
        <w:t>suicide)</w:t>
      </w:r>
      <w:r>
        <w:rPr>
          <w:color w:val="221F1F"/>
          <w:spacing w:val="-5"/>
        </w:rPr>
        <w:t xml:space="preserve"> </w:t>
      </w:r>
      <w:r>
        <w:rPr>
          <w:color w:val="221F1F"/>
        </w:rPr>
        <w:t>predicts</w:t>
      </w:r>
      <w:r>
        <w:rPr>
          <w:color w:val="221F1F"/>
          <w:spacing w:val="-5"/>
        </w:rPr>
        <w:t xml:space="preserve"> </w:t>
      </w:r>
      <w:r>
        <w:rPr>
          <w:color w:val="221F1F"/>
        </w:rPr>
        <w:t>suicide</w:t>
      </w:r>
      <w:r>
        <w:rPr>
          <w:color w:val="221F1F"/>
          <w:spacing w:val="-7"/>
        </w:rPr>
        <w:t xml:space="preserve"> </w:t>
      </w:r>
      <w:r>
        <w:rPr>
          <w:color w:val="221F1F"/>
        </w:rPr>
        <w:t>ideation and attempts.</w:t>
      </w:r>
      <w:r>
        <w:rPr>
          <w:color w:val="221F1F"/>
          <w:vertAlign w:val="superscript"/>
        </w:rPr>
        <w:t>6</w:t>
      </w:r>
      <w:r>
        <w:rPr>
          <w:color w:val="221F1F"/>
        </w:rPr>
        <w:t xml:space="preserve"> The National Longitudinal Survey</w:t>
      </w:r>
    </w:p>
    <w:p w14:paraId="5D4705AA" w14:textId="77777777" w:rsidR="000E1227" w:rsidRDefault="003556F2">
      <w:pPr>
        <w:pStyle w:val="BodyText"/>
        <w:spacing w:line="266" w:lineRule="auto"/>
        <w:ind w:left="708"/>
      </w:pPr>
      <w:r>
        <w:rPr>
          <w:color w:val="221F1F"/>
        </w:rPr>
        <w:t>of Adolescent Health reveals that for the first year following</w:t>
      </w:r>
      <w:r>
        <w:rPr>
          <w:color w:val="221F1F"/>
          <w:spacing w:val="-5"/>
        </w:rPr>
        <w:t xml:space="preserve"> </w:t>
      </w:r>
      <w:r>
        <w:rPr>
          <w:color w:val="221F1F"/>
        </w:rPr>
        <w:t>a</w:t>
      </w:r>
      <w:r>
        <w:rPr>
          <w:color w:val="221F1F"/>
          <w:spacing w:val="-5"/>
        </w:rPr>
        <w:t xml:space="preserve"> </w:t>
      </w:r>
      <w:r>
        <w:rPr>
          <w:color w:val="221F1F"/>
        </w:rPr>
        <w:t>friend’s</w:t>
      </w:r>
      <w:r>
        <w:rPr>
          <w:color w:val="221F1F"/>
          <w:spacing w:val="-5"/>
        </w:rPr>
        <w:t xml:space="preserve"> </w:t>
      </w:r>
      <w:r>
        <w:rPr>
          <w:color w:val="221F1F"/>
        </w:rPr>
        <w:t>death</w:t>
      </w:r>
      <w:r>
        <w:rPr>
          <w:color w:val="221F1F"/>
          <w:spacing w:val="-8"/>
        </w:rPr>
        <w:t xml:space="preserve"> </w:t>
      </w:r>
      <w:r>
        <w:rPr>
          <w:color w:val="221F1F"/>
        </w:rPr>
        <w:t>by</w:t>
      </w:r>
      <w:r>
        <w:rPr>
          <w:color w:val="221F1F"/>
          <w:spacing w:val="-5"/>
        </w:rPr>
        <w:t xml:space="preserve"> </w:t>
      </w:r>
      <w:r>
        <w:rPr>
          <w:color w:val="221F1F"/>
        </w:rPr>
        <w:t>suicide,</w:t>
      </w:r>
      <w:r>
        <w:rPr>
          <w:color w:val="221F1F"/>
          <w:spacing w:val="-5"/>
        </w:rPr>
        <w:t xml:space="preserve"> </w:t>
      </w:r>
      <w:r>
        <w:rPr>
          <w:color w:val="221F1F"/>
        </w:rPr>
        <w:t>peers</w:t>
      </w:r>
      <w:r>
        <w:rPr>
          <w:color w:val="221F1F"/>
          <w:spacing w:val="-7"/>
        </w:rPr>
        <w:t xml:space="preserve"> </w:t>
      </w:r>
      <w:r>
        <w:rPr>
          <w:color w:val="221F1F"/>
        </w:rPr>
        <w:t>experience heightened suicidal ideation and attempts, as well as higher rates of depression.</w:t>
      </w:r>
      <w:r>
        <w:rPr>
          <w:color w:val="221F1F"/>
          <w:vertAlign w:val="superscript"/>
        </w:rPr>
        <w:t>7</w:t>
      </w:r>
    </w:p>
    <w:p w14:paraId="08B13CF4" w14:textId="77777777" w:rsidR="000E1227" w:rsidRDefault="003556F2">
      <w:pPr>
        <w:pStyle w:val="Heading3"/>
        <w:spacing w:before="175"/>
        <w:ind w:left="710"/>
      </w:pPr>
      <w:r>
        <w:rPr>
          <w:color w:val="66953E"/>
        </w:rPr>
        <w:t>What</w:t>
      </w:r>
      <w:r>
        <w:rPr>
          <w:color w:val="66953E"/>
          <w:spacing w:val="-1"/>
        </w:rPr>
        <w:t xml:space="preserve"> </w:t>
      </w:r>
      <w:r>
        <w:rPr>
          <w:color w:val="66953E"/>
        </w:rPr>
        <w:t>is</w:t>
      </w:r>
      <w:r>
        <w:rPr>
          <w:color w:val="66953E"/>
          <w:spacing w:val="1"/>
        </w:rPr>
        <w:t xml:space="preserve"> </w:t>
      </w:r>
      <w:r>
        <w:rPr>
          <w:color w:val="66953E"/>
          <w:spacing w:val="-2"/>
        </w:rPr>
        <w:t>Suicide?</w:t>
      </w:r>
    </w:p>
    <w:p w14:paraId="127C093A" w14:textId="77777777" w:rsidR="000E1227" w:rsidRDefault="003556F2">
      <w:pPr>
        <w:pStyle w:val="BodyText"/>
        <w:spacing w:before="114" w:line="266" w:lineRule="auto"/>
        <w:ind w:left="710"/>
      </w:pPr>
      <w:r>
        <w:rPr>
          <w:b/>
          <w:color w:val="221F1F"/>
        </w:rPr>
        <w:t xml:space="preserve">Suicide </w:t>
      </w:r>
      <w:r>
        <w:rPr>
          <w:color w:val="221F1F"/>
        </w:rPr>
        <w:t>is a death</w:t>
      </w:r>
      <w:r>
        <w:rPr>
          <w:color w:val="221F1F"/>
          <w:spacing w:val="-2"/>
        </w:rPr>
        <w:t xml:space="preserve"> </w:t>
      </w:r>
      <w:r>
        <w:rPr>
          <w:color w:val="221F1F"/>
        </w:rPr>
        <w:t>caused</w:t>
      </w:r>
      <w:r>
        <w:rPr>
          <w:color w:val="221F1F"/>
          <w:spacing w:val="-2"/>
        </w:rPr>
        <w:t xml:space="preserve"> </w:t>
      </w:r>
      <w:r>
        <w:rPr>
          <w:color w:val="221F1F"/>
        </w:rPr>
        <w:t>by self-directed</w:t>
      </w:r>
      <w:r>
        <w:rPr>
          <w:color w:val="221F1F"/>
          <w:spacing w:val="-2"/>
        </w:rPr>
        <w:t xml:space="preserve"> </w:t>
      </w:r>
      <w:r>
        <w:rPr>
          <w:color w:val="221F1F"/>
        </w:rPr>
        <w:t>injurious behavior</w:t>
      </w:r>
      <w:r>
        <w:rPr>
          <w:color w:val="221F1F"/>
          <w:spacing w:val="-14"/>
        </w:rPr>
        <w:t xml:space="preserve"> </w:t>
      </w:r>
      <w:r>
        <w:rPr>
          <w:color w:val="221F1F"/>
        </w:rPr>
        <w:t>with</w:t>
      </w:r>
      <w:r>
        <w:rPr>
          <w:color w:val="221F1F"/>
          <w:spacing w:val="-14"/>
        </w:rPr>
        <w:t xml:space="preserve"> </w:t>
      </w:r>
      <w:r>
        <w:rPr>
          <w:color w:val="221F1F"/>
        </w:rPr>
        <w:t>any</w:t>
      </w:r>
      <w:r>
        <w:rPr>
          <w:color w:val="221F1F"/>
          <w:spacing w:val="-14"/>
        </w:rPr>
        <w:t xml:space="preserve"> </w:t>
      </w:r>
      <w:r>
        <w:rPr>
          <w:color w:val="221F1F"/>
        </w:rPr>
        <w:t>intent</w:t>
      </w:r>
      <w:r>
        <w:rPr>
          <w:color w:val="221F1F"/>
          <w:spacing w:val="-13"/>
        </w:rPr>
        <w:t xml:space="preserve"> </w:t>
      </w:r>
      <w:r>
        <w:rPr>
          <w:color w:val="221F1F"/>
        </w:rPr>
        <w:t>to</w:t>
      </w:r>
      <w:r>
        <w:rPr>
          <w:color w:val="221F1F"/>
          <w:spacing w:val="-14"/>
        </w:rPr>
        <w:t xml:space="preserve"> </w:t>
      </w:r>
      <w:r>
        <w:rPr>
          <w:color w:val="221F1F"/>
        </w:rPr>
        <w:t>die</w:t>
      </w:r>
      <w:r>
        <w:rPr>
          <w:color w:val="221F1F"/>
          <w:spacing w:val="-14"/>
        </w:rPr>
        <w:t xml:space="preserve"> </w:t>
      </w:r>
      <w:proofErr w:type="gramStart"/>
      <w:r>
        <w:rPr>
          <w:color w:val="221F1F"/>
        </w:rPr>
        <w:t>as</w:t>
      </w:r>
      <w:r>
        <w:rPr>
          <w:color w:val="221F1F"/>
          <w:spacing w:val="-14"/>
        </w:rPr>
        <w:t xml:space="preserve"> </w:t>
      </w:r>
      <w:r>
        <w:rPr>
          <w:color w:val="221F1F"/>
        </w:rPr>
        <w:t>a</w:t>
      </w:r>
      <w:r>
        <w:rPr>
          <w:color w:val="221F1F"/>
          <w:spacing w:val="-13"/>
        </w:rPr>
        <w:t xml:space="preserve"> </w:t>
      </w:r>
      <w:r>
        <w:rPr>
          <w:color w:val="221F1F"/>
        </w:rPr>
        <w:t>result</w:t>
      </w:r>
      <w:r>
        <w:rPr>
          <w:color w:val="221F1F"/>
          <w:spacing w:val="-14"/>
        </w:rPr>
        <w:t xml:space="preserve"> </w:t>
      </w:r>
      <w:r>
        <w:rPr>
          <w:color w:val="221F1F"/>
        </w:rPr>
        <w:t>of</w:t>
      </w:r>
      <w:proofErr w:type="gramEnd"/>
      <w:r>
        <w:rPr>
          <w:color w:val="221F1F"/>
          <w:spacing w:val="-14"/>
        </w:rPr>
        <w:t xml:space="preserve"> </w:t>
      </w:r>
      <w:r>
        <w:rPr>
          <w:color w:val="221F1F"/>
        </w:rPr>
        <w:t>the</w:t>
      </w:r>
      <w:r>
        <w:rPr>
          <w:color w:val="221F1F"/>
          <w:spacing w:val="-14"/>
        </w:rPr>
        <w:t xml:space="preserve"> </w:t>
      </w:r>
      <w:r>
        <w:rPr>
          <w:color w:val="221F1F"/>
        </w:rPr>
        <w:t>behavior.</w:t>
      </w:r>
      <w:r>
        <w:rPr>
          <w:color w:val="221F1F"/>
          <w:vertAlign w:val="superscript"/>
        </w:rPr>
        <w:t>8</w:t>
      </w:r>
    </w:p>
    <w:p w14:paraId="3B7AAC78" w14:textId="77777777" w:rsidR="000E1227" w:rsidRDefault="003556F2">
      <w:pPr>
        <w:pStyle w:val="BodyText"/>
        <w:spacing w:before="177" w:line="266" w:lineRule="auto"/>
        <w:ind w:left="710" w:right="572"/>
      </w:pPr>
      <w:r>
        <w:rPr>
          <w:color w:val="221F1F"/>
        </w:rPr>
        <w:t>A</w:t>
      </w:r>
      <w:r>
        <w:rPr>
          <w:color w:val="221F1F"/>
          <w:spacing w:val="-14"/>
        </w:rPr>
        <w:t xml:space="preserve"> </w:t>
      </w:r>
      <w:r>
        <w:rPr>
          <w:b/>
          <w:color w:val="221F1F"/>
        </w:rPr>
        <w:t>suicide</w:t>
      </w:r>
      <w:r>
        <w:rPr>
          <w:b/>
          <w:color w:val="221F1F"/>
          <w:spacing w:val="-14"/>
        </w:rPr>
        <w:t xml:space="preserve"> </w:t>
      </w:r>
      <w:r>
        <w:rPr>
          <w:b/>
          <w:color w:val="221F1F"/>
        </w:rPr>
        <w:t>attempt</w:t>
      </w:r>
      <w:r>
        <w:rPr>
          <w:b/>
          <w:color w:val="221F1F"/>
          <w:spacing w:val="-14"/>
        </w:rPr>
        <w:t xml:space="preserve"> </w:t>
      </w:r>
      <w:r>
        <w:rPr>
          <w:color w:val="221F1F"/>
        </w:rPr>
        <w:t>is</w:t>
      </w:r>
      <w:r>
        <w:rPr>
          <w:color w:val="221F1F"/>
          <w:spacing w:val="-12"/>
        </w:rPr>
        <w:t xml:space="preserve"> </w:t>
      </w:r>
      <w:r>
        <w:rPr>
          <w:color w:val="221F1F"/>
        </w:rPr>
        <w:t>a</w:t>
      </w:r>
      <w:r>
        <w:rPr>
          <w:color w:val="221F1F"/>
          <w:spacing w:val="-6"/>
        </w:rPr>
        <w:t xml:space="preserve"> </w:t>
      </w:r>
      <w:r>
        <w:rPr>
          <w:color w:val="221F1F"/>
        </w:rPr>
        <w:t>non-fatal,</w:t>
      </w:r>
      <w:r>
        <w:rPr>
          <w:color w:val="221F1F"/>
          <w:spacing w:val="-14"/>
        </w:rPr>
        <w:t xml:space="preserve"> </w:t>
      </w:r>
      <w:r>
        <w:rPr>
          <w:color w:val="221F1F"/>
        </w:rPr>
        <w:t>self-directed,</w:t>
      </w:r>
      <w:r>
        <w:rPr>
          <w:color w:val="221F1F"/>
          <w:spacing w:val="-14"/>
        </w:rPr>
        <w:t xml:space="preserve"> </w:t>
      </w:r>
      <w:r>
        <w:rPr>
          <w:color w:val="221F1F"/>
        </w:rPr>
        <w:t>and potentially</w:t>
      </w:r>
      <w:r>
        <w:rPr>
          <w:color w:val="221F1F"/>
          <w:spacing w:val="-14"/>
        </w:rPr>
        <w:t xml:space="preserve"> </w:t>
      </w:r>
      <w:r>
        <w:rPr>
          <w:color w:val="221F1F"/>
        </w:rPr>
        <w:t>injurious</w:t>
      </w:r>
      <w:r>
        <w:rPr>
          <w:color w:val="221F1F"/>
          <w:spacing w:val="-14"/>
        </w:rPr>
        <w:t xml:space="preserve"> </w:t>
      </w:r>
      <w:r>
        <w:rPr>
          <w:color w:val="221F1F"/>
        </w:rPr>
        <w:t>behavior</w:t>
      </w:r>
      <w:r>
        <w:rPr>
          <w:color w:val="221F1F"/>
          <w:spacing w:val="-14"/>
        </w:rPr>
        <w:t xml:space="preserve"> </w:t>
      </w:r>
      <w:r>
        <w:rPr>
          <w:color w:val="221F1F"/>
        </w:rPr>
        <w:t>with</w:t>
      </w:r>
      <w:r>
        <w:rPr>
          <w:color w:val="221F1F"/>
          <w:spacing w:val="-13"/>
        </w:rPr>
        <w:t xml:space="preserve"> </w:t>
      </w:r>
      <w:r>
        <w:rPr>
          <w:color w:val="221F1F"/>
        </w:rPr>
        <w:t>any</w:t>
      </w:r>
      <w:r>
        <w:rPr>
          <w:color w:val="221F1F"/>
          <w:spacing w:val="-14"/>
        </w:rPr>
        <w:t xml:space="preserve"> </w:t>
      </w:r>
      <w:r>
        <w:rPr>
          <w:color w:val="221F1F"/>
        </w:rPr>
        <w:t>intent</w:t>
      </w:r>
      <w:r>
        <w:rPr>
          <w:color w:val="221F1F"/>
          <w:spacing w:val="-14"/>
        </w:rPr>
        <w:t xml:space="preserve"> </w:t>
      </w:r>
      <w:r>
        <w:rPr>
          <w:color w:val="221F1F"/>
        </w:rPr>
        <w:t>to</w:t>
      </w:r>
      <w:r>
        <w:rPr>
          <w:color w:val="221F1F"/>
          <w:spacing w:val="-14"/>
        </w:rPr>
        <w:t xml:space="preserve"> </w:t>
      </w:r>
      <w:r>
        <w:rPr>
          <w:color w:val="221F1F"/>
        </w:rPr>
        <w:t xml:space="preserve">die </w:t>
      </w:r>
      <w:proofErr w:type="gramStart"/>
      <w:r>
        <w:rPr>
          <w:color w:val="221F1F"/>
          <w:spacing w:val="-4"/>
        </w:rPr>
        <w:t>as</w:t>
      </w:r>
      <w:r>
        <w:rPr>
          <w:color w:val="221F1F"/>
          <w:spacing w:val="-10"/>
        </w:rPr>
        <w:t xml:space="preserve"> </w:t>
      </w:r>
      <w:r>
        <w:rPr>
          <w:color w:val="221F1F"/>
          <w:spacing w:val="-4"/>
        </w:rPr>
        <w:t>a</w:t>
      </w:r>
      <w:r>
        <w:rPr>
          <w:color w:val="221F1F"/>
          <w:spacing w:val="-10"/>
        </w:rPr>
        <w:t xml:space="preserve"> </w:t>
      </w:r>
      <w:r>
        <w:rPr>
          <w:color w:val="221F1F"/>
          <w:spacing w:val="-4"/>
        </w:rPr>
        <w:t>result</w:t>
      </w:r>
      <w:r>
        <w:rPr>
          <w:color w:val="221F1F"/>
          <w:spacing w:val="-10"/>
        </w:rPr>
        <w:t xml:space="preserve"> </w:t>
      </w:r>
      <w:r>
        <w:rPr>
          <w:color w:val="221F1F"/>
          <w:spacing w:val="-4"/>
        </w:rPr>
        <w:t>of</w:t>
      </w:r>
      <w:proofErr w:type="gramEnd"/>
      <w:r>
        <w:rPr>
          <w:color w:val="221F1F"/>
          <w:spacing w:val="-9"/>
        </w:rPr>
        <w:t xml:space="preserve"> </w:t>
      </w:r>
      <w:r>
        <w:rPr>
          <w:color w:val="221F1F"/>
          <w:spacing w:val="-4"/>
        </w:rPr>
        <w:t>the</w:t>
      </w:r>
      <w:r>
        <w:rPr>
          <w:color w:val="221F1F"/>
          <w:spacing w:val="-10"/>
        </w:rPr>
        <w:t xml:space="preserve"> </w:t>
      </w:r>
      <w:r>
        <w:rPr>
          <w:color w:val="221F1F"/>
          <w:spacing w:val="-4"/>
        </w:rPr>
        <w:t>behavior.</w:t>
      </w:r>
      <w:r>
        <w:rPr>
          <w:color w:val="221F1F"/>
          <w:spacing w:val="-4"/>
          <w:vertAlign w:val="superscript"/>
        </w:rPr>
        <w:t>8</w:t>
      </w:r>
      <w:r>
        <w:rPr>
          <w:color w:val="221F1F"/>
          <w:spacing w:val="-15"/>
        </w:rPr>
        <w:t xml:space="preserve"> </w:t>
      </w:r>
      <w:r>
        <w:rPr>
          <w:color w:val="221F1F"/>
          <w:spacing w:val="-4"/>
        </w:rPr>
        <w:t>Previous</w:t>
      </w:r>
      <w:r>
        <w:rPr>
          <w:color w:val="221F1F"/>
          <w:spacing w:val="-10"/>
        </w:rPr>
        <w:t xml:space="preserve"> </w:t>
      </w:r>
      <w:r>
        <w:rPr>
          <w:color w:val="221F1F"/>
          <w:spacing w:val="-4"/>
        </w:rPr>
        <w:t>suicide</w:t>
      </w:r>
      <w:r>
        <w:rPr>
          <w:color w:val="221F1F"/>
          <w:spacing w:val="-10"/>
        </w:rPr>
        <w:t xml:space="preserve"> </w:t>
      </w:r>
      <w:r>
        <w:rPr>
          <w:color w:val="221F1F"/>
          <w:spacing w:val="-4"/>
        </w:rPr>
        <w:t>attempts</w:t>
      </w:r>
    </w:p>
    <w:p w14:paraId="6C374C7C" w14:textId="77777777" w:rsidR="000E1227" w:rsidRDefault="003556F2">
      <w:pPr>
        <w:pStyle w:val="BodyText"/>
        <w:spacing w:before="76" w:line="266" w:lineRule="auto"/>
        <w:ind w:left="707" w:right="734"/>
      </w:pPr>
      <w:r>
        <w:br w:type="column"/>
      </w:r>
      <w:r>
        <w:rPr>
          <w:color w:val="221F1F"/>
          <w:spacing w:val="-4"/>
        </w:rPr>
        <w:t>significantly</w:t>
      </w:r>
      <w:r>
        <w:rPr>
          <w:color w:val="221F1F"/>
          <w:spacing w:val="-12"/>
        </w:rPr>
        <w:t xml:space="preserve"> </w:t>
      </w:r>
      <w:r>
        <w:rPr>
          <w:color w:val="221F1F"/>
          <w:spacing w:val="-4"/>
        </w:rPr>
        <w:t>increase</w:t>
      </w:r>
      <w:r>
        <w:rPr>
          <w:color w:val="221F1F"/>
          <w:spacing w:val="-11"/>
        </w:rPr>
        <w:t xml:space="preserve"> </w:t>
      </w:r>
      <w:r>
        <w:rPr>
          <w:color w:val="221F1F"/>
          <w:spacing w:val="-4"/>
        </w:rPr>
        <w:t>a</w:t>
      </w:r>
      <w:r>
        <w:rPr>
          <w:color w:val="221F1F"/>
          <w:spacing w:val="-10"/>
        </w:rPr>
        <w:t xml:space="preserve"> </w:t>
      </w:r>
      <w:r>
        <w:rPr>
          <w:color w:val="221F1F"/>
          <w:spacing w:val="-4"/>
        </w:rPr>
        <w:t>youth’s</w:t>
      </w:r>
      <w:r>
        <w:rPr>
          <w:color w:val="221F1F"/>
          <w:spacing w:val="-14"/>
        </w:rPr>
        <w:t xml:space="preserve"> </w:t>
      </w:r>
      <w:r>
        <w:rPr>
          <w:color w:val="221F1F"/>
          <w:spacing w:val="-4"/>
        </w:rPr>
        <w:t>risk</w:t>
      </w:r>
      <w:r>
        <w:rPr>
          <w:color w:val="221F1F"/>
          <w:spacing w:val="-10"/>
        </w:rPr>
        <w:t xml:space="preserve"> </w:t>
      </w:r>
      <w:r>
        <w:rPr>
          <w:color w:val="221F1F"/>
          <w:spacing w:val="-4"/>
        </w:rPr>
        <w:t>of</w:t>
      </w:r>
      <w:r>
        <w:rPr>
          <w:color w:val="221F1F"/>
          <w:spacing w:val="-10"/>
        </w:rPr>
        <w:t xml:space="preserve"> </w:t>
      </w:r>
      <w:r>
        <w:rPr>
          <w:color w:val="221F1F"/>
          <w:spacing w:val="-4"/>
        </w:rPr>
        <w:t>death</w:t>
      </w:r>
      <w:r>
        <w:rPr>
          <w:color w:val="221F1F"/>
          <w:spacing w:val="-10"/>
        </w:rPr>
        <w:t xml:space="preserve"> </w:t>
      </w:r>
      <w:r>
        <w:rPr>
          <w:color w:val="221F1F"/>
          <w:spacing w:val="-4"/>
        </w:rPr>
        <w:t>by</w:t>
      </w:r>
      <w:r>
        <w:rPr>
          <w:color w:val="221F1F"/>
          <w:spacing w:val="-10"/>
        </w:rPr>
        <w:t xml:space="preserve"> </w:t>
      </w:r>
      <w:r>
        <w:rPr>
          <w:color w:val="221F1F"/>
          <w:spacing w:val="-4"/>
        </w:rPr>
        <w:t>suicide</w:t>
      </w:r>
      <w:r>
        <w:rPr>
          <w:color w:val="221F1F"/>
          <w:spacing w:val="-4"/>
          <w:vertAlign w:val="superscript"/>
        </w:rPr>
        <w:t>9</w:t>
      </w:r>
      <w:r>
        <w:rPr>
          <w:color w:val="221F1F"/>
          <w:spacing w:val="-12"/>
        </w:rPr>
        <w:t xml:space="preserve"> </w:t>
      </w:r>
      <w:r>
        <w:rPr>
          <w:color w:val="221F1F"/>
          <w:spacing w:val="-4"/>
        </w:rPr>
        <w:t>and often</w:t>
      </w:r>
      <w:r>
        <w:rPr>
          <w:color w:val="221F1F"/>
          <w:spacing w:val="-6"/>
        </w:rPr>
        <w:t xml:space="preserve"> </w:t>
      </w:r>
      <w:r>
        <w:rPr>
          <w:color w:val="221F1F"/>
          <w:spacing w:val="-4"/>
        </w:rPr>
        <w:t>lead</w:t>
      </w:r>
      <w:r>
        <w:rPr>
          <w:color w:val="221F1F"/>
          <w:spacing w:val="-5"/>
        </w:rPr>
        <w:t xml:space="preserve"> </w:t>
      </w:r>
      <w:r>
        <w:rPr>
          <w:color w:val="221F1F"/>
          <w:spacing w:val="-4"/>
        </w:rPr>
        <w:t>to subsequent</w:t>
      </w:r>
      <w:r>
        <w:rPr>
          <w:color w:val="221F1F"/>
          <w:spacing w:val="-7"/>
        </w:rPr>
        <w:t xml:space="preserve"> </w:t>
      </w:r>
      <w:r>
        <w:rPr>
          <w:color w:val="221F1F"/>
          <w:spacing w:val="-4"/>
        </w:rPr>
        <w:t>and</w:t>
      </w:r>
      <w:r>
        <w:rPr>
          <w:color w:val="221F1F"/>
          <w:spacing w:val="-6"/>
        </w:rPr>
        <w:t xml:space="preserve"> </w:t>
      </w:r>
      <w:r>
        <w:rPr>
          <w:color w:val="221F1F"/>
          <w:spacing w:val="-4"/>
        </w:rPr>
        <w:t>more</w:t>
      </w:r>
      <w:r>
        <w:rPr>
          <w:color w:val="221F1F"/>
          <w:spacing w:val="-5"/>
        </w:rPr>
        <w:t xml:space="preserve"> </w:t>
      </w:r>
      <w:r>
        <w:rPr>
          <w:color w:val="221F1F"/>
          <w:spacing w:val="-4"/>
        </w:rPr>
        <w:t>lethal</w:t>
      </w:r>
      <w:r>
        <w:rPr>
          <w:color w:val="221F1F"/>
          <w:spacing w:val="-7"/>
        </w:rPr>
        <w:t xml:space="preserve"> </w:t>
      </w:r>
      <w:r>
        <w:rPr>
          <w:color w:val="221F1F"/>
          <w:spacing w:val="-4"/>
        </w:rPr>
        <w:t>suicide</w:t>
      </w:r>
      <w:r>
        <w:rPr>
          <w:color w:val="221F1F"/>
          <w:spacing w:val="-8"/>
        </w:rPr>
        <w:t xml:space="preserve"> </w:t>
      </w:r>
      <w:r>
        <w:rPr>
          <w:color w:val="221F1F"/>
          <w:spacing w:val="-4"/>
        </w:rPr>
        <w:t>attempts.</w:t>
      </w:r>
      <w:r>
        <w:rPr>
          <w:color w:val="221F1F"/>
          <w:spacing w:val="-4"/>
          <w:vertAlign w:val="superscript"/>
        </w:rPr>
        <w:t>10</w:t>
      </w:r>
    </w:p>
    <w:p w14:paraId="207E2989" w14:textId="77777777" w:rsidR="000E1227" w:rsidRDefault="003556F2">
      <w:pPr>
        <w:pStyle w:val="BodyText"/>
        <w:spacing w:before="7"/>
        <w:rPr>
          <w:sz w:val="17"/>
        </w:rPr>
      </w:pPr>
      <w:r>
        <w:pict w14:anchorId="6FB49B44">
          <v:group id="docshapegroup51" o:spid="_x0000_s2171" style="position:absolute;margin-left:324pt;margin-top:11.35pt;width:252pt;height:127.2pt;z-index:-15721472;mso-wrap-distance-left:0;mso-wrap-distance-right:0;mso-position-horizontal-relative:page" coordorigin="6480,227" coordsize="5040,2544">
            <v:shape id="docshape52" o:spid="_x0000_s2173" style="position:absolute;left:6480;top:226;width:5040;height:2544" coordorigin="6480,227" coordsize="5040,2544" path="m11430,227r-4860,l6535,234r-29,20l6487,282r-7,35l6480,2681r7,35l6506,2745r29,19l6570,2771r4860,l11465,2764r29,-19l11513,2716r7,-35l11520,317r-7,-35l11494,254r-29,-20l11430,227xe" fillcolor="#e7eddf" stroked="f">
              <v:path arrowok="t"/>
            </v:shape>
            <v:shape id="docshape53" o:spid="_x0000_s2172" type="#_x0000_t202" style="position:absolute;left:6480;top:226;width:5040;height:2544" filled="f" stroked="f">
              <v:textbox inset="0,0,0,0">
                <w:txbxContent>
                  <w:p w14:paraId="73AEB70F" w14:textId="77777777" w:rsidR="000E1227" w:rsidRDefault="000E1227">
                    <w:pPr>
                      <w:spacing w:before="5"/>
                      <w:rPr>
                        <w:sz w:val="21"/>
                      </w:rPr>
                    </w:pPr>
                  </w:p>
                  <w:p w14:paraId="10B1A753" w14:textId="77777777" w:rsidR="000E1227" w:rsidRDefault="003556F2">
                    <w:pPr>
                      <w:spacing w:line="259" w:lineRule="auto"/>
                      <w:ind w:left="272" w:right="480"/>
                      <w:rPr>
                        <w:rFonts w:ascii="Arial" w:hAnsi="Arial"/>
                        <w:sz w:val="12"/>
                      </w:rPr>
                    </w:pPr>
                    <w:r>
                      <w:rPr>
                        <w:rFonts w:ascii="Arial" w:hAnsi="Arial"/>
                        <w:b/>
                        <w:color w:val="66953E"/>
                        <w:sz w:val="21"/>
                      </w:rPr>
                      <w:t xml:space="preserve">Suicide contagion </w:t>
                    </w:r>
                    <w:r>
                      <w:rPr>
                        <w:rFonts w:ascii="Arial" w:hAnsi="Arial"/>
                        <w:color w:val="221F1F"/>
                        <w:sz w:val="21"/>
                      </w:rPr>
                      <w:t>is a process where exposure to the suicide or suicidal behaviors of others influences people who are already vulnerable and considering suicide. Exposure to</w:t>
                    </w:r>
                    <w:r>
                      <w:rPr>
                        <w:rFonts w:ascii="Arial" w:hAnsi="Arial"/>
                        <w:color w:val="221F1F"/>
                        <w:spacing w:val="-4"/>
                        <w:sz w:val="21"/>
                      </w:rPr>
                      <w:t xml:space="preserve"> </w:t>
                    </w:r>
                    <w:r>
                      <w:rPr>
                        <w:rFonts w:ascii="Arial" w:hAnsi="Arial"/>
                        <w:color w:val="221F1F"/>
                        <w:sz w:val="21"/>
                      </w:rPr>
                      <w:t>suicide</w:t>
                    </w:r>
                    <w:r>
                      <w:rPr>
                        <w:rFonts w:ascii="Arial" w:hAnsi="Arial"/>
                        <w:color w:val="221F1F"/>
                        <w:spacing w:val="-4"/>
                        <w:sz w:val="21"/>
                      </w:rPr>
                      <w:t xml:space="preserve"> </w:t>
                    </w:r>
                    <w:r>
                      <w:rPr>
                        <w:rFonts w:ascii="Arial" w:hAnsi="Arial"/>
                        <w:color w:val="221F1F"/>
                        <w:sz w:val="21"/>
                      </w:rPr>
                      <w:t>by</w:t>
                    </w:r>
                    <w:r>
                      <w:rPr>
                        <w:rFonts w:ascii="Arial" w:hAnsi="Arial"/>
                        <w:color w:val="221F1F"/>
                        <w:spacing w:val="-4"/>
                        <w:sz w:val="21"/>
                      </w:rPr>
                      <w:t xml:space="preserve"> </w:t>
                    </w:r>
                    <w:r>
                      <w:rPr>
                        <w:rFonts w:ascii="Arial" w:hAnsi="Arial"/>
                        <w:color w:val="221F1F"/>
                        <w:sz w:val="21"/>
                      </w:rPr>
                      <w:t>a</w:t>
                    </w:r>
                    <w:r>
                      <w:rPr>
                        <w:rFonts w:ascii="Arial" w:hAnsi="Arial"/>
                        <w:color w:val="221F1F"/>
                        <w:spacing w:val="-4"/>
                        <w:sz w:val="21"/>
                      </w:rPr>
                      <w:t xml:space="preserve"> </w:t>
                    </w:r>
                    <w:r>
                      <w:rPr>
                        <w:rFonts w:ascii="Arial" w:hAnsi="Arial"/>
                        <w:color w:val="221F1F"/>
                        <w:sz w:val="21"/>
                      </w:rPr>
                      <w:t>close</w:t>
                    </w:r>
                    <w:r>
                      <w:rPr>
                        <w:rFonts w:ascii="Arial" w:hAnsi="Arial"/>
                        <w:color w:val="221F1F"/>
                        <w:spacing w:val="-4"/>
                        <w:sz w:val="21"/>
                      </w:rPr>
                      <w:t xml:space="preserve"> </w:t>
                    </w:r>
                    <w:r>
                      <w:rPr>
                        <w:rFonts w:ascii="Arial" w:hAnsi="Arial"/>
                        <w:color w:val="221F1F"/>
                        <w:sz w:val="21"/>
                      </w:rPr>
                      <w:t>friend,</w:t>
                    </w:r>
                    <w:r>
                      <w:rPr>
                        <w:rFonts w:ascii="Arial" w:hAnsi="Arial"/>
                        <w:color w:val="221F1F"/>
                        <w:spacing w:val="-5"/>
                        <w:sz w:val="21"/>
                      </w:rPr>
                      <w:t xml:space="preserve"> </w:t>
                    </w:r>
                    <w:r>
                      <w:rPr>
                        <w:rFonts w:ascii="Arial" w:hAnsi="Arial"/>
                        <w:color w:val="221F1F"/>
                        <w:sz w:val="21"/>
                      </w:rPr>
                      <w:t>family</w:t>
                    </w:r>
                    <w:r>
                      <w:rPr>
                        <w:rFonts w:ascii="Arial" w:hAnsi="Arial"/>
                        <w:color w:val="221F1F"/>
                        <w:spacing w:val="-7"/>
                        <w:sz w:val="21"/>
                      </w:rPr>
                      <w:t xml:space="preserve"> </w:t>
                    </w:r>
                    <w:r>
                      <w:rPr>
                        <w:rFonts w:ascii="Arial" w:hAnsi="Arial"/>
                        <w:color w:val="221F1F"/>
                        <w:sz w:val="21"/>
                      </w:rPr>
                      <w:t>member,</w:t>
                    </w:r>
                    <w:r>
                      <w:rPr>
                        <w:rFonts w:ascii="Arial" w:hAnsi="Arial"/>
                        <w:color w:val="221F1F"/>
                        <w:spacing w:val="-6"/>
                        <w:sz w:val="21"/>
                      </w:rPr>
                      <w:t xml:space="preserve"> </w:t>
                    </w:r>
                    <w:r>
                      <w:rPr>
                        <w:rFonts w:ascii="Arial" w:hAnsi="Arial"/>
                        <w:color w:val="221F1F"/>
                        <w:sz w:val="21"/>
                      </w:rPr>
                      <w:t>or another person within one’s social network is consider</w:t>
                    </w:r>
                    <w:r>
                      <w:rPr>
                        <w:rFonts w:ascii="Arial" w:hAnsi="Arial"/>
                        <w:color w:val="221F1F"/>
                        <w:sz w:val="21"/>
                      </w:rPr>
                      <w:t>ed a significant suicide risk factor for individuals and communities.</w:t>
                    </w:r>
                    <w:r>
                      <w:rPr>
                        <w:rFonts w:ascii="Arial" w:hAnsi="Arial"/>
                        <w:color w:val="221F1F"/>
                        <w:position w:val="7"/>
                        <w:sz w:val="12"/>
                      </w:rPr>
                      <w:t>11</w:t>
                    </w:r>
                  </w:p>
                </w:txbxContent>
              </v:textbox>
            </v:shape>
            <w10:wrap type="topAndBottom" anchorx="page"/>
          </v:group>
        </w:pict>
      </w:r>
    </w:p>
    <w:p w14:paraId="230C233F" w14:textId="77777777" w:rsidR="000E1227" w:rsidRDefault="003556F2">
      <w:pPr>
        <w:pStyle w:val="BodyText"/>
        <w:spacing w:before="176" w:line="266" w:lineRule="auto"/>
        <w:ind w:left="707" w:right="984"/>
      </w:pPr>
      <w:r>
        <w:rPr>
          <w:b/>
          <w:color w:val="221F1F"/>
        </w:rPr>
        <w:t>Suicidal</w:t>
      </w:r>
      <w:r>
        <w:rPr>
          <w:b/>
          <w:color w:val="221F1F"/>
          <w:spacing w:val="-6"/>
        </w:rPr>
        <w:t xml:space="preserve"> </w:t>
      </w:r>
      <w:r>
        <w:rPr>
          <w:b/>
          <w:color w:val="221F1F"/>
        </w:rPr>
        <w:t>ideation</w:t>
      </w:r>
      <w:r>
        <w:rPr>
          <w:b/>
          <w:color w:val="221F1F"/>
          <w:spacing w:val="-6"/>
        </w:rPr>
        <w:t xml:space="preserve"> </w:t>
      </w:r>
      <w:r>
        <w:rPr>
          <w:color w:val="221F1F"/>
        </w:rPr>
        <w:t>refers</w:t>
      </w:r>
      <w:r>
        <w:rPr>
          <w:color w:val="221F1F"/>
          <w:spacing w:val="-5"/>
        </w:rPr>
        <w:t xml:space="preserve"> </w:t>
      </w:r>
      <w:r>
        <w:rPr>
          <w:color w:val="221F1F"/>
        </w:rPr>
        <w:t>to</w:t>
      </w:r>
      <w:r>
        <w:rPr>
          <w:color w:val="221F1F"/>
          <w:spacing w:val="-7"/>
        </w:rPr>
        <w:t xml:space="preserve"> </w:t>
      </w:r>
      <w:r>
        <w:rPr>
          <w:color w:val="221F1F"/>
        </w:rPr>
        <w:t>thinking</w:t>
      </w:r>
      <w:r>
        <w:rPr>
          <w:color w:val="221F1F"/>
          <w:spacing w:val="-7"/>
        </w:rPr>
        <w:t xml:space="preserve"> </w:t>
      </w:r>
      <w:r>
        <w:rPr>
          <w:color w:val="221F1F"/>
        </w:rPr>
        <w:t>about</w:t>
      </w:r>
      <w:r>
        <w:rPr>
          <w:color w:val="221F1F"/>
          <w:spacing w:val="-4"/>
        </w:rPr>
        <w:t xml:space="preserve"> </w:t>
      </w:r>
      <w:r>
        <w:rPr>
          <w:color w:val="221F1F"/>
        </w:rPr>
        <w:t>or</w:t>
      </w:r>
      <w:r>
        <w:rPr>
          <w:color w:val="221F1F"/>
          <w:spacing w:val="-5"/>
        </w:rPr>
        <w:t xml:space="preserve"> </w:t>
      </w:r>
      <w:r>
        <w:rPr>
          <w:color w:val="221F1F"/>
        </w:rPr>
        <w:t>planning suicide. The thoughts lie on a continuum of severity from a wish to die with no method, plan, intent, or behavior, to active suicidal ideation with a specific plan and intent.</w:t>
      </w:r>
      <w:r>
        <w:rPr>
          <w:color w:val="221F1F"/>
          <w:vertAlign w:val="superscript"/>
        </w:rPr>
        <w:t>12</w:t>
      </w:r>
      <w:r>
        <w:rPr>
          <w:color w:val="221F1F"/>
        </w:rPr>
        <w:t xml:space="preserve"> Although suicidal ideation does not include physically harmful behavi</w:t>
      </w:r>
      <w:r>
        <w:rPr>
          <w:color w:val="221F1F"/>
        </w:rPr>
        <w:t>ors, over one third of adolescents who experience suicidal ideation will attempt suicide within their lifetimes.</w:t>
      </w:r>
      <w:r>
        <w:rPr>
          <w:color w:val="221F1F"/>
          <w:vertAlign w:val="superscript"/>
        </w:rPr>
        <w:t>13</w:t>
      </w:r>
    </w:p>
    <w:p w14:paraId="23B0DD63" w14:textId="77777777" w:rsidR="000E1227" w:rsidRDefault="003556F2">
      <w:pPr>
        <w:pStyle w:val="BodyText"/>
        <w:spacing w:before="171" w:line="266" w:lineRule="auto"/>
        <w:ind w:left="707" w:right="734"/>
      </w:pPr>
      <w:r>
        <w:rPr>
          <w:b/>
          <w:color w:val="221F1F"/>
          <w:spacing w:val="-2"/>
        </w:rPr>
        <w:t>Self-harm</w:t>
      </w:r>
      <w:r>
        <w:rPr>
          <w:b/>
          <w:color w:val="221F1F"/>
          <w:spacing w:val="-12"/>
        </w:rPr>
        <w:t xml:space="preserve"> </w:t>
      </w:r>
      <w:r>
        <w:rPr>
          <w:color w:val="221F1F"/>
          <w:spacing w:val="-2"/>
        </w:rPr>
        <w:t>is</w:t>
      </w:r>
      <w:r>
        <w:rPr>
          <w:color w:val="221F1F"/>
          <w:spacing w:val="-12"/>
        </w:rPr>
        <w:t xml:space="preserve"> </w:t>
      </w:r>
      <w:r>
        <w:rPr>
          <w:color w:val="221F1F"/>
          <w:spacing w:val="-2"/>
        </w:rPr>
        <w:t>behavior</w:t>
      </w:r>
      <w:r>
        <w:rPr>
          <w:color w:val="221F1F"/>
          <w:spacing w:val="-12"/>
        </w:rPr>
        <w:t xml:space="preserve"> </w:t>
      </w:r>
      <w:r>
        <w:rPr>
          <w:color w:val="221F1F"/>
          <w:spacing w:val="-2"/>
        </w:rPr>
        <w:t>that</w:t>
      </w:r>
      <w:r>
        <w:rPr>
          <w:color w:val="221F1F"/>
          <w:spacing w:val="-11"/>
        </w:rPr>
        <w:t xml:space="preserve"> </w:t>
      </w:r>
      <w:r>
        <w:rPr>
          <w:color w:val="221F1F"/>
          <w:spacing w:val="-2"/>
        </w:rPr>
        <w:t>is</w:t>
      </w:r>
      <w:r>
        <w:rPr>
          <w:color w:val="221F1F"/>
          <w:spacing w:val="-12"/>
        </w:rPr>
        <w:t xml:space="preserve"> </w:t>
      </w:r>
      <w:r>
        <w:rPr>
          <w:color w:val="221F1F"/>
          <w:spacing w:val="-2"/>
        </w:rPr>
        <w:t>self-directed</w:t>
      </w:r>
      <w:r>
        <w:rPr>
          <w:color w:val="221F1F"/>
          <w:spacing w:val="-12"/>
        </w:rPr>
        <w:t xml:space="preserve"> </w:t>
      </w:r>
      <w:r>
        <w:rPr>
          <w:color w:val="221F1F"/>
          <w:spacing w:val="-2"/>
        </w:rPr>
        <w:t>and</w:t>
      </w:r>
      <w:r>
        <w:rPr>
          <w:color w:val="221F1F"/>
          <w:spacing w:val="-12"/>
        </w:rPr>
        <w:t xml:space="preserve"> </w:t>
      </w:r>
      <w:r>
        <w:rPr>
          <w:color w:val="221F1F"/>
          <w:spacing w:val="-2"/>
        </w:rPr>
        <w:t xml:space="preserve">deliberately </w:t>
      </w:r>
      <w:r>
        <w:rPr>
          <w:color w:val="221F1F"/>
        </w:rPr>
        <w:t>results</w:t>
      </w:r>
      <w:r>
        <w:rPr>
          <w:color w:val="221F1F"/>
          <w:spacing w:val="-14"/>
        </w:rPr>
        <w:t xml:space="preserve"> </w:t>
      </w:r>
      <w:r>
        <w:rPr>
          <w:color w:val="221F1F"/>
        </w:rPr>
        <w:t>in</w:t>
      </w:r>
      <w:r>
        <w:rPr>
          <w:color w:val="221F1F"/>
          <w:spacing w:val="-14"/>
        </w:rPr>
        <w:t xml:space="preserve"> </w:t>
      </w:r>
      <w:r>
        <w:rPr>
          <w:color w:val="221F1F"/>
        </w:rPr>
        <w:t>injury</w:t>
      </w:r>
      <w:r>
        <w:rPr>
          <w:color w:val="221F1F"/>
          <w:spacing w:val="-14"/>
        </w:rPr>
        <w:t xml:space="preserve"> </w:t>
      </w:r>
      <w:r>
        <w:rPr>
          <w:color w:val="221F1F"/>
        </w:rPr>
        <w:t>or</w:t>
      </w:r>
      <w:r>
        <w:rPr>
          <w:color w:val="221F1F"/>
          <w:spacing w:val="-13"/>
        </w:rPr>
        <w:t xml:space="preserve"> </w:t>
      </w:r>
      <w:r>
        <w:rPr>
          <w:color w:val="221F1F"/>
        </w:rPr>
        <w:t>the</w:t>
      </w:r>
      <w:r>
        <w:rPr>
          <w:color w:val="221F1F"/>
          <w:spacing w:val="-14"/>
        </w:rPr>
        <w:t xml:space="preserve"> </w:t>
      </w:r>
      <w:r>
        <w:rPr>
          <w:color w:val="221F1F"/>
        </w:rPr>
        <w:t>potential</w:t>
      </w:r>
      <w:r>
        <w:rPr>
          <w:color w:val="221F1F"/>
          <w:spacing w:val="-14"/>
        </w:rPr>
        <w:t xml:space="preserve"> </w:t>
      </w:r>
      <w:r>
        <w:rPr>
          <w:color w:val="221F1F"/>
        </w:rPr>
        <w:t>for</w:t>
      </w:r>
      <w:r>
        <w:rPr>
          <w:color w:val="221F1F"/>
          <w:spacing w:val="-14"/>
        </w:rPr>
        <w:t xml:space="preserve"> </w:t>
      </w:r>
      <w:r>
        <w:rPr>
          <w:color w:val="221F1F"/>
        </w:rPr>
        <w:t>injury</w:t>
      </w:r>
      <w:r>
        <w:rPr>
          <w:color w:val="221F1F"/>
          <w:spacing w:val="-13"/>
        </w:rPr>
        <w:t xml:space="preserve"> </w:t>
      </w:r>
      <w:r>
        <w:rPr>
          <w:color w:val="221F1F"/>
        </w:rPr>
        <w:t>to</w:t>
      </w:r>
      <w:r>
        <w:rPr>
          <w:color w:val="221F1F"/>
          <w:spacing w:val="-13"/>
        </w:rPr>
        <w:t xml:space="preserve"> </w:t>
      </w:r>
      <w:r>
        <w:rPr>
          <w:color w:val="221F1F"/>
        </w:rPr>
        <w:t>oneself.</w:t>
      </w:r>
      <w:r>
        <w:rPr>
          <w:color w:val="221F1F"/>
          <w:vertAlign w:val="superscript"/>
        </w:rPr>
        <w:t>8</w:t>
      </w:r>
      <w:r>
        <w:rPr>
          <w:color w:val="221F1F"/>
          <w:spacing w:val="-13"/>
        </w:rPr>
        <w:t xml:space="preserve"> </w:t>
      </w:r>
      <w:r>
        <w:rPr>
          <w:color w:val="221F1F"/>
        </w:rPr>
        <w:t xml:space="preserve">The </w:t>
      </w:r>
      <w:r>
        <w:rPr>
          <w:color w:val="221F1F"/>
          <w:spacing w:val="-4"/>
        </w:rPr>
        <w:t>term,</w:t>
      </w:r>
      <w:r>
        <w:rPr>
          <w:color w:val="221F1F"/>
          <w:spacing w:val="-10"/>
        </w:rPr>
        <w:t xml:space="preserve"> </w:t>
      </w:r>
      <w:r>
        <w:rPr>
          <w:color w:val="221F1F"/>
          <w:spacing w:val="-4"/>
        </w:rPr>
        <w:t>also</w:t>
      </w:r>
      <w:r>
        <w:rPr>
          <w:color w:val="221F1F"/>
          <w:spacing w:val="-10"/>
        </w:rPr>
        <w:t xml:space="preserve"> </w:t>
      </w:r>
      <w:r>
        <w:rPr>
          <w:color w:val="221F1F"/>
          <w:spacing w:val="-4"/>
        </w:rPr>
        <w:t>referred</w:t>
      </w:r>
      <w:r>
        <w:rPr>
          <w:color w:val="221F1F"/>
          <w:spacing w:val="-12"/>
        </w:rPr>
        <w:t xml:space="preserve"> </w:t>
      </w:r>
      <w:r>
        <w:rPr>
          <w:color w:val="221F1F"/>
          <w:spacing w:val="-4"/>
        </w:rPr>
        <w:t>to</w:t>
      </w:r>
      <w:r>
        <w:rPr>
          <w:color w:val="221F1F"/>
          <w:spacing w:val="-10"/>
        </w:rPr>
        <w:t xml:space="preserve"> </w:t>
      </w:r>
      <w:r>
        <w:rPr>
          <w:color w:val="221F1F"/>
          <w:spacing w:val="-4"/>
        </w:rPr>
        <w:t>as</w:t>
      </w:r>
      <w:r>
        <w:rPr>
          <w:color w:val="221F1F"/>
          <w:spacing w:val="-10"/>
        </w:rPr>
        <w:t xml:space="preserve"> </w:t>
      </w:r>
      <w:r>
        <w:rPr>
          <w:color w:val="221F1F"/>
          <w:spacing w:val="-4"/>
        </w:rPr>
        <w:t>self-directed</w:t>
      </w:r>
      <w:r>
        <w:rPr>
          <w:color w:val="221F1F"/>
          <w:spacing w:val="-12"/>
        </w:rPr>
        <w:t xml:space="preserve"> </w:t>
      </w:r>
      <w:r>
        <w:rPr>
          <w:color w:val="221F1F"/>
          <w:spacing w:val="-4"/>
        </w:rPr>
        <w:t>violence,</w:t>
      </w:r>
      <w:r>
        <w:rPr>
          <w:color w:val="221F1F"/>
          <w:spacing w:val="-10"/>
        </w:rPr>
        <w:t xml:space="preserve"> </w:t>
      </w:r>
      <w:r>
        <w:rPr>
          <w:color w:val="221F1F"/>
          <w:spacing w:val="-4"/>
        </w:rPr>
        <w:t xml:space="preserve">encompasses </w:t>
      </w:r>
      <w:r>
        <w:rPr>
          <w:color w:val="221F1F"/>
        </w:rPr>
        <w:t>both</w:t>
      </w:r>
      <w:r>
        <w:rPr>
          <w:color w:val="221F1F"/>
          <w:spacing w:val="-14"/>
        </w:rPr>
        <w:t xml:space="preserve"> </w:t>
      </w:r>
      <w:r>
        <w:rPr>
          <w:color w:val="221F1F"/>
        </w:rPr>
        <w:t>suicidal</w:t>
      </w:r>
      <w:r>
        <w:rPr>
          <w:color w:val="221F1F"/>
          <w:spacing w:val="-14"/>
        </w:rPr>
        <w:t xml:space="preserve"> </w:t>
      </w:r>
      <w:r>
        <w:rPr>
          <w:color w:val="221F1F"/>
        </w:rPr>
        <w:t>and</w:t>
      </w:r>
      <w:r>
        <w:rPr>
          <w:color w:val="221F1F"/>
          <w:spacing w:val="-14"/>
        </w:rPr>
        <w:t xml:space="preserve"> </w:t>
      </w:r>
      <w:r>
        <w:rPr>
          <w:color w:val="221F1F"/>
        </w:rPr>
        <w:t>non-suicidal</w:t>
      </w:r>
      <w:r>
        <w:rPr>
          <w:color w:val="221F1F"/>
          <w:spacing w:val="-13"/>
        </w:rPr>
        <w:t xml:space="preserve"> </w:t>
      </w:r>
      <w:r>
        <w:rPr>
          <w:color w:val="221F1F"/>
        </w:rPr>
        <w:t>self-injury</w:t>
      </w:r>
      <w:r>
        <w:rPr>
          <w:color w:val="221F1F"/>
          <w:spacing w:val="-14"/>
        </w:rPr>
        <w:t xml:space="preserve"> </w:t>
      </w:r>
      <w:r>
        <w:rPr>
          <w:color w:val="221F1F"/>
        </w:rPr>
        <w:t>(NSSI),</w:t>
      </w:r>
      <w:r>
        <w:rPr>
          <w:color w:val="221F1F"/>
          <w:spacing w:val="-14"/>
        </w:rPr>
        <w:t xml:space="preserve"> </w:t>
      </w:r>
      <w:r>
        <w:rPr>
          <w:color w:val="221F1F"/>
        </w:rPr>
        <w:t>and</w:t>
      </w:r>
    </w:p>
    <w:p w14:paraId="5329ECF7" w14:textId="77777777" w:rsidR="000E1227" w:rsidRDefault="003556F2">
      <w:pPr>
        <w:pStyle w:val="BodyText"/>
        <w:spacing w:line="266" w:lineRule="auto"/>
        <w:ind w:left="707" w:right="969"/>
      </w:pPr>
      <w:r>
        <w:rPr>
          <w:color w:val="221F1F"/>
          <w:spacing w:val="-4"/>
        </w:rPr>
        <w:t>self-harm</w:t>
      </w:r>
      <w:r>
        <w:rPr>
          <w:color w:val="221F1F"/>
          <w:spacing w:val="-11"/>
        </w:rPr>
        <w:t xml:space="preserve"> </w:t>
      </w:r>
      <w:r>
        <w:rPr>
          <w:color w:val="221F1F"/>
          <w:spacing w:val="-4"/>
        </w:rPr>
        <w:t>with</w:t>
      </w:r>
      <w:r>
        <w:rPr>
          <w:color w:val="221F1F"/>
          <w:spacing w:val="-10"/>
        </w:rPr>
        <w:t xml:space="preserve"> </w:t>
      </w:r>
      <w:r>
        <w:rPr>
          <w:color w:val="221F1F"/>
          <w:spacing w:val="-4"/>
        </w:rPr>
        <w:t>unclear</w:t>
      </w:r>
      <w:r>
        <w:rPr>
          <w:color w:val="221F1F"/>
          <w:spacing w:val="-12"/>
        </w:rPr>
        <w:t xml:space="preserve"> </w:t>
      </w:r>
      <w:r>
        <w:rPr>
          <w:color w:val="221F1F"/>
          <w:spacing w:val="-4"/>
        </w:rPr>
        <w:t>intent.</w:t>
      </w:r>
      <w:r>
        <w:rPr>
          <w:color w:val="221F1F"/>
          <w:spacing w:val="-10"/>
        </w:rPr>
        <w:t xml:space="preserve"> </w:t>
      </w:r>
      <w:r>
        <w:rPr>
          <w:color w:val="221F1F"/>
          <w:spacing w:val="-4"/>
        </w:rPr>
        <w:t>NSSI</w:t>
      </w:r>
      <w:r>
        <w:rPr>
          <w:color w:val="221F1F"/>
          <w:spacing w:val="-11"/>
        </w:rPr>
        <w:t xml:space="preserve"> </w:t>
      </w:r>
      <w:r>
        <w:rPr>
          <w:color w:val="221F1F"/>
          <w:spacing w:val="-4"/>
        </w:rPr>
        <w:t>is</w:t>
      </w:r>
      <w:r>
        <w:rPr>
          <w:color w:val="221F1F"/>
          <w:spacing w:val="-10"/>
        </w:rPr>
        <w:t xml:space="preserve"> </w:t>
      </w:r>
      <w:r>
        <w:rPr>
          <w:color w:val="221F1F"/>
          <w:spacing w:val="-4"/>
        </w:rPr>
        <w:t>distinguished</w:t>
      </w:r>
      <w:r>
        <w:rPr>
          <w:color w:val="221F1F"/>
          <w:spacing w:val="-12"/>
        </w:rPr>
        <w:t xml:space="preserve"> </w:t>
      </w:r>
      <w:r>
        <w:rPr>
          <w:color w:val="221F1F"/>
          <w:spacing w:val="-4"/>
        </w:rPr>
        <w:t xml:space="preserve">from </w:t>
      </w:r>
      <w:r>
        <w:rPr>
          <w:color w:val="221F1F"/>
        </w:rPr>
        <w:t>a</w:t>
      </w:r>
      <w:r>
        <w:rPr>
          <w:color w:val="221F1F"/>
          <w:spacing w:val="-8"/>
        </w:rPr>
        <w:t xml:space="preserve"> </w:t>
      </w:r>
      <w:r>
        <w:rPr>
          <w:color w:val="221F1F"/>
        </w:rPr>
        <w:t>suicide</w:t>
      </w:r>
      <w:r>
        <w:rPr>
          <w:color w:val="221F1F"/>
          <w:spacing w:val="-13"/>
        </w:rPr>
        <w:t xml:space="preserve"> </w:t>
      </w:r>
      <w:r>
        <w:rPr>
          <w:color w:val="221F1F"/>
        </w:rPr>
        <w:t>attempt</w:t>
      </w:r>
      <w:r>
        <w:rPr>
          <w:color w:val="221F1F"/>
          <w:spacing w:val="-14"/>
        </w:rPr>
        <w:t xml:space="preserve"> </w:t>
      </w:r>
      <w:r>
        <w:rPr>
          <w:color w:val="221F1F"/>
        </w:rPr>
        <w:t>or</w:t>
      </w:r>
      <w:r>
        <w:rPr>
          <w:color w:val="221F1F"/>
          <w:spacing w:val="-11"/>
        </w:rPr>
        <w:t xml:space="preserve"> </w:t>
      </w:r>
      <w:r>
        <w:rPr>
          <w:color w:val="221F1F"/>
        </w:rPr>
        <w:t>suicide</w:t>
      </w:r>
      <w:r>
        <w:rPr>
          <w:color w:val="221F1F"/>
          <w:spacing w:val="-14"/>
        </w:rPr>
        <w:t xml:space="preserve"> </w:t>
      </w:r>
      <w:r>
        <w:rPr>
          <w:color w:val="221F1F"/>
        </w:rPr>
        <w:t>because</w:t>
      </w:r>
      <w:r>
        <w:rPr>
          <w:color w:val="221F1F"/>
          <w:spacing w:val="-14"/>
        </w:rPr>
        <w:t xml:space="preserve"> </w:t>
      </w:r>
      <w:r>
        <w:rPr>
          <w:color w:val="221F1F"/>
        </w:rPr>
        <w:t>it</w:t>
      </w:r>
      <w:r>
        <w:rPr>
          <w:color w:val="221F1F"/>
          <w:spacing w:val="-7"/>
        </w:rPr>
        <w:t xml:space="preserve"> </w:t>
      </w:r>
      <w:r>
        <w:rPr>
          <w:color w:val="221F1F"/>
        </w:rPr>
        <w:t>does</w:t>
      </w:r>
      <w:r>
        <w:rPr>
          <w:color w:val="221F1F"/>
          <w:spacing w:val="-13"/>
        </w:rPr>
        <w:t xml:space="preserve"> </w:t>
      </w:r>
      <w:r>
        <w:rPr>
          <w:color w:val="221F1F"/>
        </w:rPr>
        <w:t>not</w:t>
      </w:r>
      <w:r>
        <w:rPr>
          <w:color w:val="221F1F"/>
          <w:spacing w:val="-13"/>
        </w:rPr>
        <w:t xml:space="preserve"> </w:t>
      </w:r>
      <w:r>
        <w:rPr>
          <w:color w:val="221F1F"/>
        </w:rPr>
        <w:t>include</w:t>
      </w:r>
    </w:p>
    <w:p w14:paraId="0A749CF2" w14:textId="77777777" w:rsidR="000E1227" w:rsidRDefault="003556F2">
      <w:pPr>
        <w:pStyle w:val="BodyText"/>
        <w:spacing w:line="266" w:lineRule="auto"/>
        <w:ind w:left="707" w:right="734"/>
      </w:pPr>
      <w:r>
        <w:rPr>
          <w:color w:val="221F1F"/>
          <w:spacing w:val="-4"/>
        </w:rPr>
        <w:t>suicidal</w:t>
      </w:r>
      <w:r>
        <w:rPr>
          <w:color w:val="221F1F"/>
          <w:spacing w:val="-10"/>
        </w:rPr>
        <w:t xml:space="preserve"> </w:t>
      </w:r>
      <w:r>
        <w:rPr>
          <w:color w:val="221F1F"/>
          <w:spacing w:val="-4"/>
        </w:rPr>
        <w:t>intent.</w:t>
      </w:r>
      <w:r>
        <w:rPr>
          <w:color w:val="221F1F"/>
          <w:spacing w:val="-4"/>
          <w:vertAlign w:val="superscript"/>
        </w:rPr>
        <w:t>14</w:t>
      </w:r>
      <w:r>
        <w:rPr>
          <w:color w:val="221F1F"/>
          <w:spacing w:val="-10"/>
        </w:rPr>
        <w:t xml:space="preserve"> </w:t>
      </w:r>
      <w:r>
        <w:rPr>
          <w:color w:val="221F1F"/>
          <w:spacing w:val="-4"/>
        </w:rPr>
        <w:t>NSSI</w:t>
      </w:r>
      <w:r>
        <w:rPr>
          <w:color w:val="221F1F"/>
          <w:spacing w:val="-10"/>
        </w:rPr>
        <w:t xml:space="preserve"> </w:t>
      </w:r>
      <w:r>
        <w:rPr>
          <w:color w:val="221F1F"/>
          <w:spacing w:val="-4"/>
        </w:rPr>
        <w:t>is</w:t>
      </w:r>
      <w:r>
        <w:rPr>
          <w:color w:val="221F1F"/>
          <w:spacing w:val="-10"/>
        </w:rPr>
        <w:t xml:space="preserve"> </w:t>
      </w:r>
      <w:r>
        <w:rPr>
          <w:color w:val="221F1F"/>
          <w:spacing w:val="-4"/>
        </w:rPr>
        <w:t>considered</w:t>
      </w:r>
      <w:r>
        <w:rPr>
          <w:color w:val="221F1F"/>
          <w:spacing w:val="-10"/>
        </w:rPr>
        <w:t xml:space="preserve"> </w:t>
      </w:r>
      <w:r>
        <w:rPr>
          <w:color w:val="221F1F"/>
          <w:spacing w:val="-4"/>
        </w:rPr>
        <w:t>a</w:t>
      </w:r>
      <w:r>
        <w:rPr>
          <w:color w:val="221F1F"/>
          <w:spacing w:val="-9"/>
        </w:rPr>
        <w:t xml:space="preserve"> </w:t>
      </w:r>
      <w:r>
        <w:rPr>
          <w:color w:val="221F1F"/>
          <w:spacing w:val="-4"/>
        </w:rPr>
        <w:t>significant</w:t>
      </w:r>
      <w:r>
        <w:rPr>
          <w:color w:val="221F1F"/>
          <w:spacing w:val="-11"/>
        </w:rPr>
        <w:t xml:space="preserve"> </w:t>
      </w:r>
      <w:r>
        <w:rPr>
          <w:color w:val="221F1F"/>
          <w:spacing w:val="-4"/>
        </w:rPr>
        <w:t>risk</w:t>
      </w:r>
      <w:r>
        <w:rPr>
          <w:color w:val="221F1F"/>
          <w:spacing w:val="-10"/>
        </w:rPr>
        <w:t xml:space="preserve"> </w:t>
      </w:r>
      <w:r>
        <w:rPr>
          <w:color w:val="221F1F"/>
          <w:spacing w:val="-4"/>
        </w:rPr>
        <w:t xml:space="preserve">factor </w:t>
      </w:r>
      <w:r>
        <w:rPr>
          <w:color w:val="221F1F"/>
        </w:rPr>
        <w:t>for</w:t>
      </w:r>
      <w:r>
        <w:rPr>
          <w:color w:val="221F1F"/>
          <w:spacing w:val="-14"/>
        </w:rPr>
        <w:t xml:space="preserve"> </w:t>
      </w:r>
      <w:r>
        <w:rPr>
          <w:color w:val="221F1F"/>
        </w:rPr>
        <w:t>both</w:t>
      </w:r>
      <w:r>
        <w:rPr>
          <w:color w:val="221F1F"/>
          <w:spacing w:val="-14"/>
        </w:rPr>
        <w:t xml:space="preserve"> </w:t>
      </w:r>
      <w:r>
        <w:rPr>
          <w:color w:val="221F1F"/>
        </w:rPr>
        <w:t>suicide</w:t>
      </w:r>
      <w:r>
        <w:rPr>
          <w:color w:val="221F1F"/>
          <w:spacing w:val="-14"/>
        </w:rPr>
        <w:t xml:space="preserve"> </w:t>
      </w:r>
      <w:r>
        <w:rPr>
          <w:color w:val="221F1F"/>
        </w:rPr>
        <w:t>attempts</w:t>
      </w:r>
      <w:r>
        <w:rPr>
          <w:color w:val="221F1F"/>
          <w:spacing w:val="-13"/>
        </w:rPr>
        <w:t xml:space="preserve"> </w:t>
      </w:r>
      <w:r>
        <w:rPr>
          <w:color w:val="221F1F"/>
        </w:rPr>
        <w:t>and</w:t>
      </w:r>
      <w:r>
        <w:rPr>
          <w:color w:val="221F1F"/>
          <w:spacing w:val="-14"/>
        </w:rPr>
        <w:t xml:space="preserve"> </w:t>
      </w:r>
      <w:r>
        <w:rPr>
          <w:color w:val="221F1F"/>
        </w:rPr>
        <w:t>death</w:t>
      </w:r>
      <w:r>
        <w:rPr>
          <w:color w:val="221F1F"/>
          <w:spacing w:val="-14"/>
        </w:rPr>
        <w:t xml:space="preserve"> </w:t>
      </w:r>
      <w:r>
        <w:rPr>
          <w:color w:val="221F1F"/>
        </w:rPr>
        <w:t>by</w:t>
      </w:r>
      <w:r>
        <w:rPr>
          <w:color w:val="221F1F"/>
          <w:spacing w:val="-12"/>
        </w:rPr>
        <w:t xml:space="preserve"> </w:t>
      </w:r>
      <w:r>
        <w:rPr>
          <w:color w:val="221F1F"/>
        </w:rPr>
        <w:t>suicide</w:t>
      </w:r>
      <w:r>
        <w:rPr>
          <w:color w:val="221F1F"/>
          <w:spacing w:val="-13"/>
        </w:rPr>
        <w:t xml:space="preserve"> </w:t>
      </w:r>
      <w:r>
        <w:rPr>
          <w:color w:val="221F1F"/>
        </w:rPr>
        <w:t>and</w:t>
      </w:r>
      <w:r>
        <w:rPr>
          <w:color w:val="221F1F"/>
          <w:spacing w:val="-14"/>
        </w:rPr>
        <w:t xml:space="preserve"> </w:t>
      </w:r>
      <w:r>
        <w:rPr>
          <w:color w:val="221F1F"/>
        </w:rPr>
        <w:t>may</w:t>
      </w:r>
      <w:r>
        <w:rPr>
          <w:color w:val="221F1F"/>
          <w:spacing w:val="-14"/>
        </w:rPr>
        <w:t xml:space="preserve"> </w:t>
      </w:r>
      <w:r>
        <w:rPr>
          <w:color w:val="221F1F"/>
        </w:rPr>
        <w:t>or may</w:t>
      </w:r>
      <w:r>
        <w:rPr>
          <w:color w:val="221F1F"/>
          <w:spacing w:val="-9"/>
        </w:rPr>
        <w:t xml:space="preserve"> </w:t>
      </w:r>
      <w:r>
        <w:rPr>
          <w:color w:val="221F1F"/>
        </w:rPr>
        <w:t>not</w:t>
      </w:r>
      <w:r>
        <w:rPr>
          <w:color w:val="221F1F"/>
          <w:spacing w:val="-7"/>
        </w:rPr>
        <w:t xml:space="preserve"> </w:t>
      </w:r>
      <w:r>
        <w:rPr>
          <w:color w:val="221F1F"/>
        </w:rPr>
        <w:t>accompany</w:t>
      </w:r>
      <w:r>
        <w:rPr>
          <w:color w:val="221F1F"/>
          <w:spacing w:val="-9"/>
        </w:rPr>
        <w:t xml:space="preserve"> </w:t>
      </w:r>
      <w:r>
        <w:rPr>
          <w:color w:val="221F1F"/>
        </w:rPr>
        <w:t>suicidal</w:t>
      </w:r>
      <w:r>
        <w:rPr>
          <w:color w:val="221F1F"/>
          <w:spacing w:val="-10"/>
        </w:rPr>
        <w:t xml:space="preserve"> </w:t>
      </w:r>
      <w:r>
        <w:rPr>
          <w:color w:val="221F1F"/>
        </w:rPr>
        <w:t>ideation.</w:t>
      </w:r>
      <w:r>
        <w:rPr>
          <w:color w:val="221F1F"/>
          <w:vertAlign w:val="superscript"/>
        </w:rPr>
        <w:t>15</w:t>
      </w:r>
    </w:p>
    <w:p w14:paraId="36B5A1E4" w14:textId="77777777" w:rsidR="000E1227" w:rsidRDefault="000E1227">
      <w:pPr>
        <w:spacing w:line="266" w:lineRule="auto"/>
        <w:sectPr w:rsidR="000E1227">
          <w:type w:val="continuous"/>
          <w:pgSz w:w="12240" w:h="15840"/>
          <w:pgMar w:top="1500" w:right="0" w:bottom="0" w:left="0" w:header="0" w:footer="666" w:gutter="0"/>
          <w:cols w:num="2" w:space="720" w:equalWidth="0">
            <w:col w:w="5733" w:space="40"/>
            <w:col w:w="6467"/>
          </w:cols>
        </w:sectPr>
      </w:pPr>
    </w:p>
    <w:p w14:paraId="71108795" w14:textId="77777777" w:rsidR="000E1227" w:rsidRDefault="000E1227">
      <w:pPr>
        <w:pStyle w:val="BodyText"/>
        <w:rPr>
          <w:sz w:val="20"/>
        </w:rPr>
      </w:pPr>
    </w:p>
    <w:p w14:paraId="222E6494" w14:textId="77777777" w:rsidR="000E1227" w:rsidRDefault="000E1227">
      <w:pPr>
        <w:pStyle w:val="BodyText"/>
        <w:rPr>
          <w:sz w:val="20"/>
        </w:rPr>
      </w:pPr>
    </w:p>
    <w:p w14:paraId="68D54892" w14:textId="77777777" w:rsidR="000E1227" w:rsidRDefault="000E1227">
      <w:pPr>
        <w:pStyle w:val="BodyText"/>
        <w:spacing w:before="11"/>
        <w:rPr>
          <w:sz w:val="14"/>
        </w:rPr>
      </w:pPr>
    </w:p>
    <w:p w14:paraId="594DFBD4" w14:textId="77777777" w:rsidR="000E1227" w:rsidRDefault="003556F2">
      <w:pPr>
        <w:pStyle w:val="BodyText"/>
        <w:ind w:left="1047"/>
        <w:rPr>
          <w:sz w:val="20"/>
        </w:rPr>
      </w:pPr>
      <w:r>
        <w:rPr>
          <w:noProof/>
          <w:sz w:val="20"/>
        </w:rPr>
        <w:drawing>
          <wp:inline distT="0" distB="0" distL="0" distR="0" wp14:anchorId="7EB5745D" wp14:editId="123E0CF3">
            <wp:extent cx="6325223" cy="3584448"/>
            <wp:effectExtent l="0" t="0" r="0" b="0"/>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26" cstate="print"/>
                    <a:stretch>
                      <a:fillRect/>
                    </a:stretch>
                  </pic:blipFill>
                  <pic:spPr>
                    <a:xfrm>
                      <a:off x="0" y="0"/>
                      <a:ext cx="6325223" cy="3584448"/>
                    </a:xfrm>
                    <a:prstGeom prst="rect">
                      <a:avLst/>
                    </a:prstGeom>
                  </pic:spPr>
                </pic:pic>
              </a:graphicData>
            </a:graphic>
          </wp:inline>
        </w:drawing>
      </w:r>
    </w:p>
    <w:p w14:paraId="1FC2D859" w14:textId="77777777" w:rsidR="000E1227" w:rsidRDefault="000E1227">
      <w:pPr>
        <w:pStyle w:val="BodyText"/>
        <w:spacing w:before="9"/>
        <w:rPr>
          <w:sz w:val="20"/>
        </w:rPr>
      </w:pPr>
    </w:p>
    <w:p w14:paraId="10F28A21" w14:textId="77777777" w:rsidR="000E1227" w:rsidRDefault="003556F2">
      <w:pPr>
        <w:pStyle w:val="Heading3"/>
      </w:pPr>
      <w:r>
        <w:pict w14:anchorId="71836ED0">
          <v:shape id="docshape58" o:spid="_x0000_s2170" type="#_x0000_t202" style="position:absolute;left:0;text-align:left;margin-left:52.55pt;margin-top:-23.95pt;width:310.1pt;height:10.45pt;z-index:-17357824;mso-position-horizontal-relative:page" filled="f" stroked="f">
            <v:textbox inset="0,0,0,0">
              <w:txbxContent>
                <w:p w14:paraId="0C8D3929" w14:textId="77777777" w:rsidR="000E1227" w:rsidRDefault="003556F2">
                  <w:pPr>
                    <w:rPr>
                      <w:rFonts w:ascii="Gill Sans MT"/>
                      <w:sz w:val="18"/>
                    </w:rPr>
                  </w:pPr>
                  <w:r>
                    <w:rPr>
                      <w:rFonts w:ascii="Gill Sans MT"/>
                      <w:spacing w:val="-2"/>
                      <w:sz w:val="18"/>
                    </w:rPr>
                    <w:t>Source:</w:t>
                  </w:r>
                  <w:r>
                    <w:rPr>
                      <w:rFonts w:ascii="Gill Sans MT"/>
                      <w:sz w:val="18"/>
                    </w:rPr>
                    <w:t xml:space="preserve"> </w:t>
                  </w:r>
                  <w:r>
                    <w:rPr>
                      <w:rFonts w:ascii="Gill Sans MT"/>
                      <w:spacing w:val="-2"/>
                      <w:sz w:val="18"/>
                    </w:rPr>
                    <w:t>CDC</w:t>
                  </w:r>
                  <w:r>
                    <w:rPr>
                      <w:rFonts w:ascii="Gill Sans MT"/>
                      <w:sz w:val="18"/>
                    </w:rPr>
                    <w:t xml:space="preserve"> </w:t>
                  </w:r>
                  <w:r>
                    <w:rPr>
                      <w:rFonts w:ascii="Gill Sans MT"/>
                      <w:spacing w:val="-2"/>
                      <w:sz w:val="18"/>
                    </w:rPr>
                    <w:t>Web-based</w:t>
                  </w:r>
                  <w:r>
                    <w:rPr>
                      <w:rFonts w:ascii="Gill Sans MT"/>
                      <w:sz w:val="18"/>
                    </w:rPr>
                    <w:t xml:space="preserve"> </w:t>
                  </w:r>
                  <w:r>
                    <w:rPr>
                      <w:rFonts w:ascii="Gill Sans MT"/>
                      <w:spacing w:val="-2"/>
                      <w:sz w:val="18"/>
                    </w:rPr>
                    <w:t>Injury</w:t>
                  </w:r>
                  <w:r>
                    <w:rPr>
                      <w:rFonts w:ascii="Gill Sans MT"/>
                      <w:spacing w:val="1"/>
                      <w:sz w:val="18"/>
                    </w:rPr>
                    <w:t xml:space="preserve"> </w:t>
                  </w:r>
                  <w:r>
                    <w:rPr>
                      <w:rFonts w:ascii="Gill Sans MT"/>
                      <w:spacing w:val="-2"/>
                      <w:sz w:val="18"/>
                    </w:rPr>
                    <w:t>Statistics</w:t>
                  </w:r>
                  <w:r>
                    <w:rPr>
                      <w:rFonts w:ascii="Gill Sans MT"/>
                      <w:spacing w:val="2"/>
                      <w:sz w:val="18"/>
                    </w:rPr>
                    <w:t xml:space="preserve"> </w:t>
                  </w:r>
                  <w:r>
                    <w:rPr>
                      <w:rFonts w:ascii="Gill Sans MT"/>
                      <w:spacing w:val="-2"/>
                      <w:sz w:val="18"/>
                    </w:rPr>
                    <w:t>Query</w:t>
                  </w:r>
                  <w:r>
                    <w:rPr>
                      <w:rFonts w:ascii="Gill Sans MT"/>
                      <w:spacing w:val="1"/>
                      <w:sz w:val="18"/>
                    </w:rPr>
                    <w:t xml:space="preserve"> </w:t>
                  </w:r>
                  <w:r>
                    <w:rPr>
                      <w:rFonts w:ascii="Gill Sans MT"/>
                      <w:spacing w:val="-2"/>
                      <w:sz w:val="18"/>
                    </w:rPr>
                    <w:t>and</w:t>
                  </w:r>
                  <w:r>
                    <w:rPr>
                      <w:rFonts w:ascii="Gill Sans MT"/>
                      <w:sz w:val="18"/>
                    </w:rPr>
                    <w:t xml:space="preserve"> </w:t>
                  </w:r>
                  <w:r>
                    <w:rPr>
                      <w:rFonts w:ascii="Gill Sans MT"/>
                      <w:spacing w:val="-2"/>
                      <w:sz w:val="18"/>
                    </w:rPr>
                    <w:t>Reporting</w:t>
                  </w:r>
                  <w:r>
                    <w:rPr>
                      <w:rFonts w:ascii="Gill Sans MT"/>
                      <w:sz w:val="18"/>
                    </w:rPr>
                    <w:t xml:space="preserve"> </w:t>
                  </w:r>
                  <w:r>
                    <w:rPr>
                      <w:rFonts w:ascii="Gill Sans MT"/>
                      <w:spacing w:val="-2"/>
                      <w:sz w:val="18"/>
                    </w:rPr>
                    <w:t>System</w:t>
                  </w:r>
                  <w:r>
                    <w:rPr>
                      <w:rFonts w:ascii="Gill Sans MT"/>
                      <w:spacing w:val="2"/>
                      <w:sz w:val="18"/>
                    </w:rPr>
                    <w:t xml:space="preserve"> </w:t>
                  </w:r>
                  <w:r>
                    <w:rPr>
                      <w:rFonts w:ascii="Gill Sans MT"/>
                      <w:spacing w:val="-2"/>
                      <w:sz w:val="18"/>
                    </w:rPr>
                    <w:t>(WISQARS)1</w:t>
                  </w:r>
                  <w:r>
                    <w:rPr>
                      <w:rFonts w:ascii="Gill Sans MT"/>
                      <w:spacing w:val="3"/>
                      <w:sz w:val="18"/>
                    </w:rPr>
                    <w:t xml:space="preserve"> </w:t>
                  </w:r>
                  <w:r>
                    <w:rPr>
                      <w:rFonts w:ascii="Gill Sans MT"/>
                      <w:spacing w:val="-10"/>
                      <w:sz w:val="18"/>
                    </w:rPr>
                    <w:t>.</w:t>
                  </w:r>
                </w:p>
              </w:txbxContent>
            </v:textbox>
            <w10:wrap anchorx="page"/>
          </v:shape>
        </w:pict>
      </w:r>
      <w:r>
        <w:pict w14:anchorId="5A3F05AA">
          <v:shape id="docshape59" o:spid="_x0000_s2169" type="#_x0000_t202" style="position:absolute;left:0;text-align:left;margin-left:332pt;margin-top:3.1pt;width:234pt;height:290.05pt;z-index:15737856;mso-position-horizontal-relative:page" filled="f" stroked="f">
            <v:textbox inset="0,0,0,0">
              <w:txbxContent>
                <w:p w14:paraId="65026443" w14:textId="77777777" w:rsidR="000E1227" w:rsidRDefault="000E1227">
                  <w:pPr>
                    <w:pStyle w:val="BodyText"/>
                    <w:rPr>
                      <w:sz w:val="20"/>
                    </w:rPr>
                  </w:pPr>
                </w:p>
                <w:p w14:paraId="27CD5DF2" w14:textId="77777777" w:rsidR="000E1227" w:rsidRDefault="000E1227">
                  <w:pPr>
                    <w:pStyle w:val="BodyText"/>
                    <w:rPr>
                      <w:sz w:val="20"/>
                    </w:rPr>
                  </w:pPr>
                </w:p>
                <w:p w14:paraId="0C99CD35" w14:textId="77777777" w:rsidR="000E1227" w:rsidRDefault="000E1227">
                  <w:pPr>
                    <w:pStyle w:val="BodyText"/>
                    <w:rPr>
                      <w:sz w:val="20"/>
                    </w:rPr>
                  </w:pPr>
                </w:p>
                <w:p w14:paraId="036217E4" w14:textId="77777777" w:rsidR="000E1227" w:rsidRDefault="000E1227">
                  <w:pPr>
                    <w:pStyle w:val="BodyText"/>
                    <w:rPr>
                      <w:sz w:val="20"/>
                    </w:rPr>
                  </w:pPr>
                </w:p>
                <w:p w14:paraId="653B2AB1" w14:textId="77777777" w:rsidR="000E1227" w:rsidRDefault="000E1227">
                  <w:pPr>
                    <w:pStyle w:val="BodyText"/>
                    <w:rPr>
                      <w:sz w:val="20"/>
                    </w:rPr>
                  </w:pPr>
                </w:p>
                <w:p w14:paraId="29E1B03A" w14:textId="77777777" w:rsidR="000E1227" w:rsidRDefault="000E1227">
                  <w:pPr>
                    <w:pStyle w:val="BodyText"/>
                    <w:rPr>
                      <w:sz w:val="20"/>
                    </w:rPr>
                  </w:pPr>
                </w:p>
                <w:p w14:paraId="52327870" w14:textId="77777777" w:rsidR="000E1227" w:rsidRDefault="000E1227">
                  <w:pPr>
                    <w:pStyle w:val="BodyText"/>
                    <w:rPr>
                      <w:sz w:val="20"/>
                    </w:rPr>
                  </w:pPr>
                </w:p>
                <w:p w14:paraId="75433295" w14:textId="77777777" w:rsidR="000E1227" w:rsidRDefault="000E1227">
                  <w:pPr>
                    <w:pStyle w:val="BodyText"/>
                    <w:rPr>
                      <w:sz w:val="20"/>
                    </w:rPr>
                  </w:pPr>
                </w:p>
                <w:p w14:paraId="2DF86C6D" w14:textId="77777777" w:rsidR="000E1227" w:rsidRDefault="000E1227">
                  <w:pPr>
                    <w:pStyle w:val="BodyText"/>
                    <w:rPr>
                      <w:sz w:val="20"/>
                    </w:rPr>
                  </w:pPr>
                </w:p>
                <w:p w14:paraId="2E645376" w14:textId="77777777" w:rsidR="000E1227" w:rsidRDefault="000E1227">
                  <w:pPr>
                    <w:pStyle w:val="BodyText"/>
                    <w:rPr>
                      <w:sz w:val="20"/>
                    </w:rPr>
                  </w:pPr>
                </w:p>
                <w:p w14:paraId="59E2A2BE" w14:textId="77777777" w:rsidR="000E1227" w:rsidRDefault="000E1227">
                  <w:pPr>
                    <w:pStyle w:val="BodyText"/>
                    <w:rPr>
                      <w:sz w:val="20"/>
                    </w:rPr>
                  </w:pPr>
                </w:p>
                <w:p w14:paraId="668A3ACC" w14:textId="77777777" w:rsidR="000E1227" w:rsidRDefault="000E1227">
                  <w:pPr>
                    <w:pStyle w:val="BodyText"/>
                    <w:rPr>
                      <w:sz w:val="20"/>
                    </w:rPr>
                  </w:pPr>
                </w:p>
                <w:p w14:paraId="5FFE93E7" w14:textId="77777777" w:rsidR="000E1227" w:rsidRDefault="000E1227">
                  <w:pPr>
                    <w:pStyle w:val="BodyText"/>
                    <w:rPr>
                      <w:sz w:val="20"/>
                    </w:rPr>
                  </w:pPr>
                </w:p>
                <w:p w14:paraId="447CDF0F" w14:textId="77777777" w:rsidR="000E1227" w:rsidRDefault="000E1227">
                  <w:pPr>
                    <w:pStyle w:val="BodyText"/>
                    <w:rPr>
                      <w:sz w:val="20"/>
                    </w:rPr>
                  </w:pPr>
                </w:p>
                <w:p w14:paraId="058609A3" w14:textId="77777777" w:rsidR="000E1227" w:rsidRDefault="000E1227">
                  <w:pPr>
                    <w:pStyle w:val="BodyText"/>
                    <w:rPr>
                      <w:sz w:val="20"/>
                    </w:rPr>
                  </w:pPr>
                </w:p>
                <w:p w14:paraId="022C54C3" w14:textId="77777777" w:rsidR="000E1227" w:rsidRDefault="000E1227">
                  <w:pPr>
                    <w:pStyle w:val="BodyText"/>
                    <w:rPr>
                      <w:sz w:val="20"/>
                    </w:rPr>
                  </w:pPr>
                </w:p>
                <w:p w14:paraId="79BC6632" w14:textId="77777777" w:rsidR="000E1227" w:rsidRDefault="000E1227">
                  <w:pPr>
                    <w:pStyle w:val="BodyText"/>
                    <w:rPr>
                      <w:sz w:val="20"/>
                    </w:rPr>
                  </w:pPr>
                </w:p>
                <w:p w14:paraId="4BA9968F" w14:textId="77777777" w:rsidR="000E1227" w:rsidRDefault="000E1227">
                  <w:pPr>
                    <w:pStyle w:val="BodyText"/>
                    <w:rPr>
                      <w:sz w:val="20"/>
                    </w:rPr>
                  </w:pPr>
                </w:p>
                <w:p w14:paraId="4401C93C" w14:textId="77777777" w:rsidR="000E1227" w:rsidRDefault="000E1227">
                  <w:pPr>
                    <w:pStyle w:val="BodyText"/>
                    <w:rPr>
                      <w:sz w:val="20"/>
                    </w:rPr>
                  </w:pPr>
                </w:p>
                <w:p w14:paraId="1391E21C" w14:textId="77777777" w:rsidR="000E1227" w:rsidRDefault="000E1227">
                  <w:pPr>
                    <w:pStyle w:val="BodyText"/>
                    <w:rPr>
                      <w:sz w:val="20"/>
                    </w:rPr>
                  </w:pPr>
                </w:p>
                <w:p w14:paraId="5E9C0172" w14:textId="77777777" w:rsidR="000E1227" w:rsidRDefault="000E1227">
                  <w:pPr>
                    <w:pStyle w:val="BodyText"/>
                    <w:rPr>
                      <w:sz w:val="20"/>
                    </w:rPr>
                  </w:pPr>
                </w:p>
                <w:p w14:paraId="21F051E0" w14:textId="77777777" w:rsidR="000E1227" w:rsidRDefault="000E1227">
                  <w:pPr>
                    <w:pStyle w:val="BodyText"/>
                    <w:rPr>
                      <w:sz w:val="20"/>
                    </w:rPr>
                  </w:pPr>
                </w:p>
                <w:p w14:paraId="1B81C197" w14:textId="77777777" w:rsidR="000E1227" w:rsidRDefault="000E1227">
                  <w:pPr>
                    <w:pStyle w:val="BodyText"/>
                    <w:rPr>
                      <w:sz w:val="20"/>
                    </w:rPr>
                  </w:pPr>
                </w:p>
                <w:p w14:paraId="5BEC6EB5" w14:textId="77777777" w:rsidR="000E1227" w:rsidRDefault="000E1227">
                  <w:pPr>
                    <w:pStyle w:val="BodyText"/>
                    <w:spacing w:before="2"/>
                    <w:rPr>
                      <w:sz w:val="24"/>
                    </w:rPr>
                  </w:pPr>
                </w:p>
                <w:p w14:paraId="18600014" w14:textId="77777777" w:rsidR="000E1227" w:rsidRDefault="003556F2">
                  <w:pPr>
                    <w:spacing w:before="1"/>
                    <w:ind w:left="92"/>
                    <w:rPr>
                      <w:rFonts w:ascii="Gill Sans MT"/>
                      <w:sz w:val="18"/>
                    </w:rPr>
                  </w:pPr>
                  <w:r>
                    <w:rPr>
                      <w:rFonts w:ascii="Gill Sans MT"/>
                      <w:spacing w:val="-2"/>
                      <w:sz w:val="18"/>
                    </w:rPr>
                    <w:t>Source:</w:t>
                  </w:r>
                  <w:r>
                    <w:rPr>
                      <w:rFonts w:ascii="Gill Sans MT"/>
                      <w:spacing w:val="-3"/>
                      <w:sz w:val="18"/>
                    </w:rPr>
                    <w:t xml:space="preserve"> </w:t>
                  </w:r>
                  <w:r>
                    <w:rPr>
                      <w:rFonts w:ascii="Gill Sans MT"/>
                      <w:spacing w:val="-2"/>
                      <w:sz w:val="18"/>
                    </w:rPr>
                    <w:t>2019</w:t>
                  </w:r>
                  <w:r>
                    <w:rPr>
                      <w:rFonts w:ascii="Gill Sans MT"/>
                      <w:spacing w:val="-1"/>
                      <w:sz w:val="18"/>
                    </w:rPr>
                    <w:t xml:space="preserve"> </w:t>
                  </w:r>
                  <w:r>
                    <w:rPr>
                      <w:rFonts w:ascii="Gill Sans MT"/>
                      <w:spacing w:val="-2"/>
                      <w:sz w:val="18"/>
                    </w:rPr>
                    <w:t>United</w:t>
                  </w:r>
                  <w:r>
                    <w:rPr>
                      <w:rFonts w:ascii="Gill Sans MT"/>
                      <w:spacing w:val="-3"/>
                      <w:sz w:val="18"/>
                    </w:rPr>
                    <w:t xml:space="preserve"> </w:t>
                  </w:r>
                  <w:r>
                    <w:rPr>
                      <w:rFonts w:ascii="Gill Sans MT"/>
                      <w:spacing w:val="-2"/>
                      <w:sz w:val="18"/>
                    </w:rPr>
                    <w:t>States</w:t>
                  </w:r>
                  <w:r>
                    <w:rPr>
                      <w:rFonts w:ascii="Gill Sans MT"/>
                      <w:spacing w:val="-1"/>
                      <w:sz w:val="18"/>
                    </w:rPr>
                    <w:t xml:space="preserve"> </w:t>
                  </w:r>
                  <w:r>
                    <w:rPr>
                      <w:rFonts w:ascii="Gill Sans MT"/>
                      <w:spacing w:val="-2"/>
                      <w:sz w:val="18"/>
                    </w:rPr>
                    <w:t>Youth</w:t>
                  </w:r>
                  <w:r>
                    <w:rPr>
                      <w:rFonts w:ascii="Gill Sans MT"/>
                      <w:spacing w:val="-1"/>
                      <w:sz w:val="18"/>
                    </w:rPr>
                    <w:t xml:space="preserve"> </w:t>
                  </w:r>
                  <w:r>
                    <w:rPr>
                      <w:rFonts w:ascii="Gill Sans MT"/>
                      <w:spacing w:val="-2"/>
                      <w:sz w:val="18"/>
                    </w:rPr>
                    <w:t>Risk Behavior</w:t>
                  </w:r>
                  <w:r>
                    <w:rPr>
                      <w:rFonts w:ascii="Gill Sans MT"/>
                      <w:spacing w:val="-1"/>
                      <w:sz w:val="18"/>
                    </w:rPr>
                    <w:t xml:space="preserve"> </w:t>
                  </w:r>
                  <w:r>
                    <w:rPr>
                      <w:rFonts w:ascii="Gill Sans MT"/>
                      <w:spacing w:val="-2"/>
                      <w:sz w:val="18"/>
                    </w:rPr>
                    <w:t>Survey</w:t>
                  </w:r>
                </w:p>
              </w:txbxContent>
            </v:textbox>
            <w10:wrap anchorx="page"/>
          </v:shape>
        </w:pict>
      </w:r>
      <w:r>
        <w:rPr>
          <w:noProof/>
        </w:rPr>
        <w:drawing>
          <wp:anchor distT="0" distB="0" distL="0" distR="0" simplePos="0" relativeHeight="15738368" behindDoc="0" locked="0" layoutInCell="1" allowOverlap="1" wp14:anchorId="3EC93E5F" wp14:editId="496AA6C4">
            <wp:simplePos x="0" y="0"/>
            <wp:positionH relativeFrom="page">
              <wp:posOffset>4216400</wp:posOffset>
            </wp:positionH>
            <wp:positionV relativeFrom="paragraph">
              <wp:posOffset>39190</wp:posOffset>
            </wp:positionV>
            <wp:extent cx="2971800" cy="3683634"/>
            <wp:effectExtent l="0" t="0" r="0" b="0"/>
            <wp:wrapNone/>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27" cstate="print"/>
                    <a:stretch>
                      <a:fillRect/>
                    </a:stretch>
                  </pic:blipFill>
                  <pic:spPr>
                    <a:xfrm>
                      <a:off x="0" y="0"/>
                      <a:ext cx="2971800" cy="3683634"/>
                    </a:xfrm>
                    <a:prstGeom prst="rect">
                      <a:avLst/>
                    </a:prstGeom>
                  </pic:spPr>
                </pic:pic>
              </a:graphicData>
            </a:graphic>
          </wp:anchor>
        </w:drawing>
      </w:r>
      <w:r>
        <w:rPr>
          <w:color w:val="66953E"/>
          <w:spacing w:val="-2"/>
        </w:rPr>
        <w:t>Prevalence</w:t>
      </w:r>
    </w:p>
    <w:p w14:paraId="43A9C584" w14:textId="77777777" w:rsidR="000E1227" w:rsidRDefault="003556F2">
      <w:pPr>
        <w:pStyle w:val="BodyText"/>
        <w:spacing w:before="113" w:line="266" w:lineRule="auto"/>
        <w:ind w:left="720" w:right="6499"/>
      </w:pPr>
      <w:r>
        <w:rPr>
          <w:color w:val="221F1F"/>
        </w:rPr>
        <w:t>The suicide death rate for adolescents and young adults has</w:t>
      </w:r>
      <w:r>
        <w:rPr>
          <w:color w:val="221F1F"/>
          <w:spacing w:val="-14"/>
        </w:rPr>
        <w:t xml:space="preserve"> </w:t>
      </w:r>
      <w:r>
        <w:rPr>
          <w:color w:val="221F1F"/>
        </w:rPr>
        <w:t>increased</w:t>
      </w:r>
      <w:r>
        <w:rPr>
          <w:color w:val="221F1F"/>
          <w:spacing w:val="-14"/>
        </w:rPr>
        <w:t xml:space="preserve"> </w:t>
      </w:r>
      <w:r>
        <w:rPr>
          <w:color w:val="221F1F"/>
        </w:rPr>
        <w:t>in</w:t>
      </w:r>
      <w:r>
        <w:rPr>
          <w:color w:val="221F1F"/>
          <w:spacing w:val="-14"/>
        </w:rPr>
        <w:t xml:space="preserve"> </w:t>
      </w:r>
      <w:r>
        <w:rPr>
          <w:color w:val="221F1F"/>
        </w:rPr>
        <w:t>the</w:t>
      </w:r>
      <w:r>
        <w:rPr>
          <w:color w:val="221F1F"/>
          <w:spacing w:val="-13"/>
        </w:rPr>
        <w:t xml:space="preserve"> </w:t>
      </w:r>
      <w:r>
        <w:rPr>
          <w:color w:val="221F1F"/>
        </w:rPr>
        <w:t>past</w:t>
      </w:r>
      <w:r>
        <w:rPr>
          <w:color w:val="221F1F"/>
          <w:spacing w:val="-14"/>
        </w:rPr>
        <w:t xml:space="preserve"> </w:t>
      </w:r>
      <w:r>
        <w:rPr>
          <w:color w:val="221F1F"/>
        </w:rPr>
        <w:t>two</w:t>
      </w:r>
      <w:r>
        <w:rPr>
          <w:color w:val="221F1F"/>
          <w:spacing w:val="-14"/>
        </w:rPr>
        <w:t xml:space="preserve"> </w:t>
      </w:r>
      <w:r>
        <w:rPr>
          <w:color w:val="221F1F"/>
        </w:rPr>
        <w:t>decades.</w:t>
      </w:r>
      <w:r>
        <w:rPr>
          <w:color w:val="221F1F"/>
          <w:spacing w:val="-14"/>
        </w:rPr>
        <w:t xml:space="preserve"> </w:t>
      </w:r>
      <w:r>
        <w:rPr>
          <w:color w:val="221F1F"/>
        </w:rPr>
        <w:t>In</w:t>
      </w:r>
      <w:r>
        <w:rPr>
          <w:color w:val="221F1F"/>
          <w:spacing w:val="-13"/>
        </w:rPr>
        <w:t xml:space="preserve"> </w:t>
      </w:r>
      <w:r>
        <w:rPr>
          <w:color w:val="221F1F"/>
        </w:rPr>
        <w:t>2018,</w:t>
      </w:r>
      <w:r>
        <w:rPr>
          <w:color w:val="221F1F"/>
          <w:spacing w:val="-14"/>
        </w:rPr>
        <w:t xml:space="preserve"> </w:t>
      </w:r>
      <w:r>
        <w:rPr>
          <w:color w:val="221F1F"/>
        </w:rPr>
        <w:t>the</w:t>
      </w:r>
      <w:r>
        <w:rPr>
          <w:color w:val="221F1F"/>
          <w:spacing w:val="-14"/>
        </w:rPr>
        <w:t xml:space="preserve"> </w:t>
      </w:r>
      <w:r>
        <w:rPr>
          <w:color w:val="221F1F"/>
        </w:rPr>
        <w:t>suicide death rates for adolescents and young adults were 2.85 per</w:t>
      </w:r>
      <w:r>
        <w:rPr>
          <w:color w:val="221F1F"/>
          <w:spacing w:val="-8"/>
        </w:rPr>
        <w:t xml:space="preserve"> </w:t>
      </w:r>
      <w:r>
        <w:rPr>
          <w:color w:val="221F1F"/>
        </w:rPr>
        <w:t>100,000</w:t>
      </w:r>
      <w:r>
        <w:rPr>
          <w:color w:val="221F1F"/>
          <w:spacing w:val="-8"/>
        </w:rPr>
        <w:t xml:space="preserve"> </w:t>
      </w:r>
      <w:r>
        <w:rPr>
          <w:color w:val="221F1F"/>
        </w:rPr>
        <w:t>for</w:t>
      </w:r>
      <w:r>
        <w:rPr>
          <w:color w:val="221F1F"/>
          <w:spacing w:val="-8"/>
        </w:rPr>
        <w:t xml:space="preserve"> </w:t>
      </w:r>
      <w:r>
        <w:rPr>
          <w:color w:val="221F1F"/>
        </w:rPr>
        <w:t>ages</w:t>
      </w:r>
      <w:r>
        <w:rPr>
          <w:color w:val="221F1F"/>
          <w:spacing w:val="-6"/>
        </w:rPr>
        <w:t xml:space="preserve"> </w:t>
      </w:r>
      <w:r>
        <w:rPr>
          <w:color w:val="221F1F"/>
        </w:rPr>
        <w:t>10</w:t>
      </w:r>
      <w:r>
        <w:rPr>
          <w:color w:val="221F1F"/>
          <w:spacing w:val="-11"/>
        </w:rPr>
        <w:t xml:space="preserve"> </w:t>
      </w:r>
      <w:r>
        <w:rPr>
          <w:color w:val="221F1F"/>
        </w:rPr>
        <w:t>to</w:t>
      </w:r>
      <w:r>
        <w:rPr>
          <w:color w:val="221F1F"/>
          <w:spacing w:val="-9"/>
        </w:rPr>
        <w:t xml:space="preserve"> </w:t>
      </w:r>
      <w:r>
        <w:rPr>
          <w:color w:val="221F1F"/>
        </w:rPr>
        <w:t>14,</w:t>
      </w:r>
      <w:r>
        <w:rPr>
          <w:color w:val="221F1F"/>
          <w:spacing w:val="-9"/>
        </w:rPr>
        <w:t xml:space="preserve"> </w:t>
      </w:r>
      <w:r>
        <w:rPr>
          <w:color w:val="221F1F"/>
        </w:rPr>
        <w:t>11.39</w:t>
      </w:r>
      <w:r>
        <w:rPr>
          <w:color w:val="221F1F"/>
          <w:spacing w:val="-11"/>
        </w:rPr>
        <w:t xml:space="preserve"> </w:t>
      </w:r>
      <w:r>
        <w:rPr>
          <w:color w:val="221F1F"/>
        </w:rPr>
        <w:t>per</w:t>
      </w:r>
      <w:r>
        <w:rPr>
          <w:color w:val="221F1F"/>
          <w:spacing w:val="-7"/>
        </w:rPr>
        <w:t xml:space="preserve"> </w:t>
      </w:r>
      <w:r>
        <w:rPr>
          <w:color w:val="221F1F"/>
        </w:rPr>
        <w:t>100,000</w:t>
      </w:r>
      <w:r>
        <w:rPr>
          <w:color w:val="221F1F"/>
          <w:spacing w:val="-11"/>
        </w:rPr>
        <w:t xml:space="preserve"> </w:t>
      </w:r>
      <w:r>
        <w:rPr>
          <w:color w:val="221F1F"/>
        </w:rPr>
        <w:t>for</w:t>
      </w:r>
      <w:r>
        <w:rPr>
          <w:color w:val="221F1F"/>
          <w:spacing w:val="-8"/>
        </w:rPr>
        <w:t xml:space="preserve"> </w:t>
      </w:r>
      <w:r>
        <w:rPr>
          <w:color w:val="221F1F"/>
        </w:rPr>
        <w:t>ages</w:t>
      </w:r>
    </w:p>
    <w:p w14:paraId="630B3543" w14:textId="77777777" w:rsidR="000E1227" w:rsidRDefault="003556F2">
      <w:pPr>
        <w:pStyle w:val="BodyText"/>
        <w:spacing w:before="1" w:line="266" w:lineRule="auto"/>
        <w:ind w:left="720" w:right="6700"/>
        <w:jc w:val="both"/>
      </w:pPr>
      <w:r>
        <w:rPr>
          <w:color w:val="221F1F"/>
        </w:rPr>
        <w:t>15</w:t>
      </w:r>
      <w:r>
        <w:rPr>
          <w:color w:val="221F1F"/>
          <w:spacing w:val="-8"/>
        </w:rPr>
        <w:t xml:space="preserve"> </w:t>
      </w:r>
      <w:r>
        <w:rPr>
          <w:color w:val="221F1F"/>
        </w:rPr>
        <w:t>to</w:t>
      </w:r>
      <w:r>
        <w:rPr>
          <w:color w:val="221F1F"/>
          <w:spacing w:val="-6"/>
        </w:rPr>
        <w:t xml:space="preserve"> </w:t>
      </w:r>
      <w:r>
        <w:rPr>
          <w:color w:val="221F1F"/>
        </w:rPr>
        <w:t>19,</w:t>
      </w:r>
      <w:r>
        <w:rPr>
          <w:color w:val="221F1F"/>
          <w:spacing w:val="-8"/>
        </w:rPr>
        <w:t xml:space="preserve"> </w:t>
      </w:r>
      <w:r>
        <w:rPr>
          <w:color w:val="221F1F"/>
        </w:rPr>
        <w:t>and</w:t>
      </w:r>
      <w:r>
        <w:rPr>
          <w:color w:val="221F1F"/>
          <w:spacing w:val="-8"/>
        </w:rPr>
        <w:t xml:space="preserve"> </w:t>
      </w:r>
      <w:r>
        <w:rPr>
          <w:color w:val="221F1F"/>
        </w:rPr>
        <w:t>17.4</w:t>
      </w:r>
      <w:r>
        <w:rPr>
          <w:color w:val="221F1F"/>
          <w:spacing w:val="-8"/>
        </w:rPr>
        <w:t xml:space="preserve"> </w:t>
      </w:r>
      <w:r>
        <w:rPr>
          <w:color w:val="221F1F"/>
        </w:rPr>
        <w:t>per</w:t>
      </w:r>
      <w:r>
        <w:rPr>
          <w:color w:val="221F1F"/>
          <w:spacing w:val="-5"/>
        </w:rPr>
        <w:t xml:space="preserve"> </w:t>
      </w:r>
      <w:r>
        <w:rPr>
          <w:color w:val="221F1F"/>
        </w:rPr>
        <w:t>100,000</w:t>
      </w:r>
      <w:r>
        <w:rPr>
          <w:color w:val="221F1F"/>
          <w:spacing w:val="-8"/>
        </w:rPr>
        <w:t xml:space="preserve"> </w:t>
      </w:r>
      <w:r>
        <w:rPr>
          <w:color w:val="221F1F"/>
        </w:rPr>
        <w:t>for</w:t>
      </w:r>
      <w:r>
        <w:rPr>
          <w:color w:val="221F1F"/>
          <w:spacing w:val="-7"/>
        </w:rPr>
        <w:t xml:space="preserve"> </w:t>
      </w:r>
      <w:r>
        <w:rPr>
          <w:color w:val="221F1F"/>
        </w:rPr>
        <w:t>ages</w:t>
      </w:r>
      <w:r>
        <w:rPr>
          <w:color w:val="221F1F"/>
          <w:spacing w:val="-4"/>
        </w:rPr>
        <w:t xml:space="preserve"> </w:t>
      </w:r>
      <w:r>
        <w:rPr>
          <w:color w:val="221F1F"/>
        </w:rPr>
        <w:t>20</w:t>
      </w:r>
      <w:r>
        <w:rPr>
          <w:color w:val="221F1F"/>
          <w:spacing w:val="-10"/>
        </w:rPr>
        <w:t xml:space="preserve"> </w:t>
      </w:r>
      <w:r>
        <w:rPr>
          <w:color w:val="221F1F"/>
        </w:rPr>
        <w:t>to</w:t>
      </w:r>
      <w:r>
        <w:rPr>
          <w:color w:val="221F1F"/>
          <w:spacing w:val="-6"/>
        </w:rPr>
        <w:t xml:space="preserve"> </w:t>
      </w:r>
      <w:r>
        <w:rPr>
          <w:color w:val="221F1F"/>
        </w:rPr>
        <w:t>24.</w:t>
      </w:r>
      <w:r>
        <w:rPr>
          <w:color w:val="221F1F"/>
          <w:vertAlign w:val="superscript"/>
        </w:rPr>
        <w:t>1</w:t>
      </w:r>
      <w:r>
        <w:rPr>
          <w:color w:val="221F1F"/>
          <w:spacing w:val="-8"/>
        </w:rPr>
        <w:t xml:space="preserve"> </w:t>
      </w:r>
      <w:r>
        <w:rPr>
          <w:color w:val="221F1F"/>
        </w:rPr>
        <w:t>In</w:t>
      </w:r>
      <w:r>
        <w:rPr>
          <w:color w:val="221F1F"/>
          <w:spacing w:val="-6"/>
        </w:rPr>
        <w:t xml:space="preserve"> </w:t>
      </w:r>
      <w:r>
        <w:rPr>
          <w:color w:val="221F1F"/>
        </w:rPr>
        <w:t>all age</w:t>
      </w:r>
      <w:r>
        <w:rPr>
          <w:color w:val="221F1F"/>
          <w:spacing w:val="-8"/>
        </w:rPr>
        <w:t xml:space="preserve"> </w:t>
      </w:r>
      <w:r>
        <w:rPr>
          <w:color w:val="221F1F"/>
        </w:rPr>
        <w:t>groups,</w:t>
      </w:r>
      <w:r>
        <w:rPr>
          <w:color w:val="221F1F"/>
          <w:spacing w:val="-10"/>
        </w:rPr>
        <w:t xml:space="preserve"> </w:t>
      </w:r>
      <w:r>
        <w:rPr>
          <w:color w:val="221F1F"/>
        </w:rPr>
        <w:t>males</w:t>
      </w:r>
      <w:r>
        <w:rPr>
          <w:color w:val="221F1F"/>
          <w:spacing w:val="-8"/>
        </w:rPr>
        <w:t xml:space="preserve"> </w:t>
      </w:r>
      <w:r>
        <w:rPr>
          <w:color w:val="221F1F"/>
        </w:rPr>
        <w:t>have</w:t>
      </w:r>
      <w:r>
        <w:rPr>
          <w:color w:val="221F1F"/>
          <w:spacing w:val="-8"/>
        </w:rPr>
        <w:t xml:space="preserve"> </w:t>
      </w:r>
      <w:r>
        <w:rPr>
          <w:color w:val="221F1F"/>
        </w:rPr>
        <w:t>a</w:t>
      </w:r>
      <w:r>
        <w:rPr>
          <w:color w:val="221F1F"/>
          <w:spacing w:val="-8"/>
        </w:rPr>
        <w:t xml:space="preserve"> </w:t>
      </w:r>
      <w:r>
        <w:rPr>
          <w:color w:val="221F1F"/>
        </w:rPr>
        <w:t>higher</w:t>
      </w:r>
      <w:r>
        <w:rPr>
          <w:color w:val="221F1F"/>
          <w:spacing w:val="-10"/>
        </w:rPr>
        <w:t xml:space="preserve"> </w:t>
      </w:r>
      <w:r>
        <w:rPr>
          <w:color w:val="221F1F"/>
        </w:rPr>
        <w:t>suicide</w:t>
      </w:r>
      <w:r>
        <w:rPr>
          <w:color w:val="221F1F"/>
          <w:spacing w:val="-10"/>
        </w:rPr>
        <w:t xml:space="preserve"> </w:t>
      </w:r>
      <w:r>
        <w:rPr>
          <w:color w:val="221F1F"/>
        </w:rPr>
        <w:t>death</w:t>
      </w:r>
      <w:r>
        <w:rPr>
          <w:color w:val="221F1F"/>
          <w:spacing w:val="-8"/>
        </w:rPr>
        <w:t xml:space="preserve"> </w:t>
      </w:r>
      <w:r>
        <w:rPr>
          <w:color w:val="221F1F"/>
        </w:rPr>
        <w:t>rate</w:t>
      </w:r>
      <w:r>
        <w:rPr>
          <w:color w:val="221F1F"/>
          <w:spacing w:val="-8"/>
        </w:rPr>
        <w:t xml:space="preserve"> </w:t>
      </w:r>
      <w:r>
        <w:rPr>
          <w:color w:val="221F1F"/>
        </w:rPr>
        <w:t xml:space="preserve">than </w:t>
      </w:r>
      <w:r>
        <w:rPr>
          <w:color w:val="221F1F"/>
          <w:spacing w:val="-2"/>
        </w:rPr>
        <w:t>females.</w:t>
      </w:r>
      <w:r>
        <w:rPr>
          <w:color w:val="221F1F"/>
          <w:spacing w:val="-7"/>
        </w:rPr>
        <w:t xml:space="preserve"> </w:t>
      </w:r>
      <w:r>
        <w:rPr>
          <w:color w:val="221F1F"/>
          <w:spacing w:val="-2"/>
        </w:rPr>
        <w:t>However,</w:t>
      </w:r>
      <w:r>
        <w:rPr>
          <w:color w:val="221F1F"/>
          <w:spacing w:val="-11"/>
        </w:rPr>
        <w:t xml:space="preserve"> </w:t>
      </w:r>
      <w:r>
        <w:rPr>
          <w:color w:val="221F1F"/>
          <w:spacing w:val="-2"/>
        </w:rPr>
        <w:t>from</w:t>
      </w:r>
      <w:r>
        <w:rPr>
          <w:color w:val="221F1F"/>
          <w:spacing w:val="-6"/>
        </w:rPr>
        <w:t xml:space="preserve"> </w:t>
      </w:r>
      <w:r>
        <w:rPr>
          <w:color w:val="221F1F"/>
          <w:spacing w:val="-2"/>
        </w:rPr>
        <w:t>1999</w:t>
      </w:r>
      <w:r>
        <w:rPr>
          <w:color w:val="221F1F"/>
          <w:spacing w:val="-5"/>
        </w:rPr>
        <w:t xml:space="preserve"> </w:t>
      </w:r>
      <w:r>
        <w:rPr>
          <w:color w:val="221F1F"/>
          <w:spacing w:val="-2"/>
        </w:rPr>
        <w:t>through</w:t>
      </w:r>
      <w:r>
        <w:rPr>
          <w:color w:val="221F1F"/>
          <w:spacing w:val="-7"/>
        </w:rPr>
        <w:t xml:space="preserve"> </w:t>
      </w:r>
      <w:r>
        <w:rPr>
          <w:color w:val="221F1F"/>
          <w:spacing w:val="-2"/>
        </w:rPr>
        <w:t>2018,</w:t>
      </w:r>
      <w:r>
        <w:rPr>
          <w:color w:val="221F1F"/>
          <w:spacing w:val="-8"/>
        </w:rPr>
        <w:t xml:space="preserve"> </w:t>
      </w:r>
      <w:r>
        <w:rPr>
          <w:color w:val="221F1F"/>
          <w:spacing w:val="-2"/>
        </w:rPr>
        <w:t>the</w:t>
      </w:r>
      <w:r>
        <w:rPr>
          <w:color w:val="221F1F"/>
          <w:spacing w:val="-11"/>
        </w:rPr>
        <w:t xml:space="preserve"> </w:t>
      </w:r>
      <w:r>
        <w:rPr>
          <w:color w:val="221F1F"/>
          <w:spacing w:val="-2"/>
        </w:rPr>
        <w:t xml:space="preserve">suicide </w:t>
      </w:r>
      <w:r>
        <w:rPr>
          <w:color w:val="221F1F"/>
        </w:rPr>
        <w:t>death</w:t>
      </w:r>
      <w:r>
        <w:rPr>
          <w:color w:val="221F1F"/>
          <w:spacing w:val="-4"/>
        </w:rPr>
        <w:t xml:space="preserve"> </w:t>
      </w:r>
      <w:r>
        <w:rPr>
          <w:color w:val="221F1F"/>
        </w:rPr>
        <w:t>rate</w:t>
      </w:r>
      <w:r>
        <w:rPr>
          <w:color w:val="221F1F"/>
          <w:spacing w:val="-1"/>
        </w:rPr>
        <w:t xml:space="preserve"> </w:t>
      </w:r>
      <w:r>
        <w:rPr>
          <w:color w:val="221F1F"/>
        </w:rPr>
        <w:t>doubled</w:t>
      </w:r>
      <w:r>
        <w:rPr>
          <w:color w:val="221F1F"/>
          <w:spacing w:val="-4"/>
        </w:rPr>
        <w:t xml:space="preserve"> </w:t>
      </w:r>
      <w:r>
        <w:rPr>
          <w:color w:val="221F1F"/>
        </w:rPr>
        <w:t>for</w:t>
      </w:r>
      <w:r>
        <w:rPr>
          <w:color w:val="221F1F"/>
          <w:spacing w:val="-3"/>
        </w:rPr>
        <w:t xml:space="preserve"> </w:t>
      </w:r>
      <w:r>
        <w:rPr>
          <w:color w:val="221F1F"/>
        </w:rPr>
        <w:t>females aged</w:t>
      </w:r>
      <w:r>
        <w:rPr>
          <w:color w:val="221F1F"/>
          <w:spacing w:val="-2"/>
        </w:rPr>
        <w:t xml:space="preserve"> </w:t>
      </w:r>
      <w:r>
        <w:rPr>
          <w:color w:val="221F1F"/>
        </w:rPr>
        <w:t>15</w:t>
      </w:r>
      <w:r>
        <w:rPr>
          <w:color w:val="221F1F"/>
          <w:spacing w:val="-4"/>
        </w:rPr>
        <w:t xml:space="preserve"> </w:t>
      </w:r>
      <w:r>
        <w:rPr>
          <w:color w:val="221F1F"/>
        </w:rPr>
        <w:t>to</w:t>
      </w:r>
      <w:r>
        <w:rPr>
          <w:color w:val="221F1F"/>
          <w:spacing w:val="-2"/>
        </w:rPr>
        <w:t xml:space="preserve"> </w:t>
      </w:r>
      <w:r>
        <w:rPr>
          <w:color w:val="221F1F"/>
        </w:rPr>
        <w:t>19</w:t>
      </w:r>
      <w:r>
        <w:rPr>
          <w:color w:val="221F1F"/>
          <w:spacing w:val="-2"/>
        </w:rPr>
        <w:t xml:space="preserve"> </w:t>
      </w:r>
      <w:r>
        <w:rPr>
          <w:color w:val="221F1F"/>
        </w:rPr>
        <w:t>and</w:t>
      </w:r>
      <w:r>
        <w:rPr>
          <w:color w:val="221F1F"/>
          <w:spacing w:val="-2"/>
        </w:rPr>
        <w:t xml:space="preserve"> </w:t>
      </w:r>
      <w:r>
        <w:rPr>
          <w:color w:val="221F1F"/>
        </w:rPr>
        <w:t>20</w:t>
      </w:r>
      <w:r>
        <w:rPr>
          <w:color w:val="221F1F"/>
          <w:spacing w:val="-2"/>
        </w:rPr>
        <w:t xml:space="preserve"> </w:t>
      </w:r>
      <w:r>
        <w:rPr>
          <w:color w:val="221F1F"/>
        </w:rPr>
        <w:t>to</w:t>
      </w:r>
    </w:p>
    <w:p w14:paraId="40074327" w14:textId="77777777" w:rsidR="000E1227" w:rsidRDefault="003556F2">
      <w:pPr>
        <w:pStyle w:val="ListParagraph"/>
        <w:numPr>
          <w:ilvl w:val="0"/>
          <w:numId w:val="44"/>
        </w:numPr>
        <w:tabs>
          <w:tab w:val="left" w:pos="1044"/>
        </w:tabs>
        <w:spacing w:line="266" w:lineRule="auto"/>
        <w:ind w:right="6530" w:firstLine="0"/>
      </w:pPr>
      <w:r>
        <w:rPr>
          <w:color w:val="221F1F"/>
        </w:rPr>
        <w:t>For youth aged 10 to 14, the suicide</w:t>
      </w:r>
      <w:r>
        <w:rPr>
          <w:color w:val="221F1F"/>
          <w:spacing w:val="-2"/>
        </w:rPr>
        <w:t xml:space="preserve"> </w:t>
      </w:r>
      <w:r>
        <w:rPr>
          <w:color w:val="221F1F"/>
        </w:rPr>
        <w:t>death rate more than tripled from 2001 to 2018.</w:t>
      </w:r>
      <w:r>
        <w:rPr>
          <w:color w:val="221F1F"/>
          <w:vertAlign w:val="superscript"/>
        </w:rPr>
        <w:t>16-17</w:t>
      </w:r>
      <w:r>
        <w:rPr>
          <w:color w:val="221F1F"/>
        </w:rPr>
        <w:t xml:space="preserve"> Explanations for the increase</w:t>
      </w:r>
      <w:r>
        <w:rPr>
          <w:color w:val="221F1F"/>
          <w:spacing w:val="-14"/>
        </w:rPr>
        <w:t xml:space="preserve"> </w:t>
      </w:r>
      <w:r>
        <w:rPr>
          <w:color w:val="221F1F"/>
        </w:rPr>
        <w:t>in</w:t>
      </w:r>
      <w:r>
        <w:rPr>
          <w:color w:val="221F1F"/>
          <w:spacing w:val="-14"/>
        </w:rPr>
        <w:t xml:space="preserve"> </w:t>
      </w:r>
      <w:r>
        <w:rPr>
          <w:color w:val="221F1F"/>
        </w:rPr>
        <w:t>suicide</w:t>
      </w:r>
      <w:r>
        <w:rPr>
          <w:color w:val="221F1F"/>
          <w:spacing w:val="-14"/>
        </w:rPr>
        <w:t xml:space="preserve"> </w:t>
      </w:r>
      <w:r>
        <w:rPr>
          <w:color w:val="221F1F"/>
        </w:rPr>
        <w:t>may</w:t>
      </w:r>
      <w:r>
        <w:rPr>
          <w:color w:val="221F1F"/>
          <w:spacing w:val="-13"/>
        </w:rPr>
        <w:t xml:space="preserve"> </w:t>
      </w:r>
      <w:r>
        <w:rPr>
          <w:color w:val="221F1F"/>
        </w:rPr>
        <w:t>include</w:t>
      </w:r>
      <w:r>
        <w:rPr>
          <w:color w:val="221F1F"/>
          <w:spacing w:val="-11"/>
        </w:rPr>
        <w:t xml:space="preserve"> </w:t>
      </w:r>
      <w:r>
        <w:rPr>
          <w:color w:val="221F1F"/>
        </w:rPr>
        <w:t>bullying,</w:t>
      </w:r>
      <w:r>
        <w:rPr>
          <w:color w:val="221F1F"/>
          <w:spacing w:val="-13"/>
        </w:rPr>
        <w:t xml:space="preserve"> </w:t>
      </w:r>
      <w:r>
        <w:rPr>
          <w:color w:val="221F1F"/>
        </w:rPr>
        <w:t>social</w:t>
      </w:r>
      <w:r>
        <w:rPr>
          <w:color w:val="221F1F"/>
          <w:spacing w:val="-13"/>
        </w:rPr>
        <w:t xml:space="preserve"> </w:t>
      </w:r>
      <w:r>
        <w:rPr>
          <w:color w:val="221F1F"/>
        </w:rPr>
        <w:t>isolation, increase in technology and social media, increase in mental illnesses, and economic recession.</w:t>
      </w:r>
    </w:p>
    <w:p w14:paraId="71A7F3A6" w14:textId="77777777" w:rsidR="000E1227" w:rsidRDefault="003556F2">
      <w:pPr>
        <w:pStyle w:val="BodyText"/>
        <w:spacing w:before="168" w:line="266" w:lineRule="auto"/>
        <w:ind w:left="720" w:right="6499"/>
      </w:pPr>
      <w:r>
        <w:rPr>
          <w:color w:val="221F1F"/>
        </w:rPr>
        <w:t>Suicidal</w:t>
      </w:r>
      <w:r>
        <w:rPr>
          <w:color w:val="221F1F"/>
          <w:spacing w:val="-14"/>
        </w:rPr>
        <w:t xml:space="preserve"> </w:t>
      </w:r>
      <w:r>
        <w:rPr>
          <w:color w:val="221F1F"/>
        </w:rPr>
        <w:t>ideation,</w:t>
      </w:r>
      <w:r>
        <w:rPr>
          <w:color w:val="221F1F"/>
          <w:spacing w:val="-14"/>
        </w:rPr>
        <w:t xml:space="preserve"> </w:t>
      </w:r>
      <w:r>
        <w:rPr>
          <w:color w:val="221F1F"/>
        </w:rPr>
        <w:t>self-harm,</w:t>
      </w:r>
      <w:r>
        <w:rPr>
          <w:color w:val="221F1F"/>
          <w:spacing w:val="-14"/>
        </w:rPr>
        <w:t xml:space="preserve"> </w:t>
      </w:r>
      <w:r>
        <w:rPr>
          <w:color w:val="221F1F"/>
        </w:rPr>
        <w:t>and</w:t>
      </w:r>
      <w:r>
        <w:rPr>
          <w:color w:val="221F1F"/>
          <w:spacing w:val="-13"/>
        </w:rPr>
        <w:t xml:space="preserve"> </w:t>
      </w:r>
      <w:r>
        <w:rPr>
          <w:color w:val="221F1F"/>
        </w:rPr>
        <w:t>suicide</w:t>
      </w:r>
      <w:r>
        <w:rPr>
          <w:color w:val="221F1F"/>
          <w:spacing w:val="-14"/>
        </w:rPr>
        <w:t xml:space="preserve"> </w:t>
      </w:r>
      <w:r>
        <w:rPr>
          <w:color w:val="221F1F"/>
        </w:rPr>
        <w:t>attempts</w:t>
      </w:r>
      <w:r>
        <w:rPr>
          <w:color w:val="221F1F"/>
          <w:spacing w:val="-14"/>
        </w:rPr>
        <w:t xml:space="preserve"> </w:t>
      </w:r>
      <w:r>
        <w:rPr>
          <w:color w:val="221F1F"/>
        </w:rPr>
        <w:t xml:space="preserve">are </w:t>
      </w:r>
      <w:r>
        <w:rPr>
          <w:color w:val="221F1F"/>
          <w:spacing w:val="-4"/>
        </w:rPr>
        <w:t>significantly</w:t>
      </w:r>
      <w:r>
        <w:rPr>
          <w:color w:val="221F1F"/>
          <w:spacing w:val="-10"/>
        </w:rPr>
        <w:t xml:space="preserve"> </w:t>
      </w:r>
      <w:r>
        <w:rPr>
          <w:color w:val="221F1F"/>
          <w:spacing w:val="-4"/>
        </w:rPr>
        <w:t>higher</w:t>
      </w:r>
      <w:r>
        <w:rPr>
          <w:color w:val="221F1F"/>
          <w:spacing w:val="-10"/>
        </w:rPr>
        <w:t xml:space="preserve"> </w:t>
      </w:r>
      <w:r>
        <w:rPr>
          <w:color w:val="221F1F"/>
          <w:spacing w:val="-4"/>
        </w:rPr>
        <w:t>in</w:t>
      </w:r>
      <w:r>
        <w:rPr>
          <w:color w:val="221F1F"/>
        </w:rPr>
        <w:t xml:space="preserve"> </w:t>
      </w:r>
      <w:r>
        <w:rPr>
          <w:color w:val="221F1F"/>
          <w:spacing w:val="-4"/>
        </w:rPr>
        <w:t>youth</w:t>
      </w:r>
      <w:r>
        <w:rPr>
          <w:color w:val="221F1F"/>
          <w:spacing w:val="-12"/>
        </w:rPr>
        <w:t xml:space="preserve"> </w:t>
      </w:r>
      <w:r>
        <w:rPr>
          <w:color w:val="221F1F"/>
          <w:spacing w:val="-4"/>
        </w:rPr>
        <w:t>compared</w:t>
      </w:r>
      <w:r>
        <w:rPr>
          <w:color w:val="221F1F"/>
          <w:spacing w:val="-10"/>
        </w:rPr>
        <w:t xml:space="preserve"> </w:t>
      </w:r>
      <w:r>
        <w:rPr>
          <w:color w:val="221F1F"/>
          <w:spacing w:val="-4"/>
        </w:rPr>
        <w:t>to</w:t>
      </w:r>
      <w:r>
        <w:rPr>
          <w:color w:val="221F1F"/>
          <w:spacing w:val="-1"/>
        </w:rPr>
        <w:t xml:space="preserve"> </w:t>
      </w:r>
      <w:r>
        <w:rPr>
          <w:color w:val="221F1F"/>
          <w:spacing w:val="-4"/>
        </w:rPr>
        <w:t>adults,</w:t>
      </w:r>
      <w:r>
        <w:rPr>
          <w:color w:val="221F1F"/>
          <w:spacing w:val="-10"/>
        </w:rPr>
        <w:t xml:space="preserve"> </w:t>
      </w:r>
      <w:r>
        <w:rPr>
          <w:color w:val="221F1F"/>
          <w:spacing w:val="-4"/>
        </w:rPr>
        <w:t xml:space="preserve">despite </w:t>
      </w:r>
      <w:r>
        <w:rPr>
          <w:color w:val="221F1F"/>
        </w:rPr>
        <w:t>adult</w:t>
      </w:r>
      <w:r>
        <w:rPr>
          <w:color w:val="221F1F"/>
          <w:spacing w:val="-13"/>
        </w:rPr>
        <w:t xml:space="preserve"> </w:t>
      </w:r>
      <w:r>
        <w:rPr>
          <w:color w:val="221F1F"/>
        </w:rPr>
        <w:t>suicide</w:t>
      </w:r>
      <w:r>
        <w:rPr>
          <w:color w:val="221F1F"/>
          <w:spacing w:val="-13"/>
        </w:rPr>
        <w:t xml:space="preserve"> </w:t>
      </w:r>
      <w:r>
        <w:rPr>
          <w:color w:val="221F1F"/>
        </w:rPr>
        <w:t>death</w:t>
      </w:r>
      <w:r>
        <w:rPr>
          <w:color w:val="221F1F"/>
          <w:spacing w:val="-14"/>
        </w:rPr>
        <w:t xml:space="preserve"> </w:t>
      </w:r>
      <w:r>
        <w:rPr>
          <w:color w:val="221F1F"/>
        </w:rPr>
        <w:t>rates</w:t>
      </w:r>
      <w:r>
        <w:rPr>
          <w:color w:val="221F1F"/>
          <w:spacing w:val="-13"/>
        </w:rPr>
        <w:t xml:space="preserve"> </w:t>
      </w:r>
      <w:r>
        <w:rPr>
          <w:color w:val="221F1F"/>
        </w:rPr>
        <w:t>being</w:t>
      </w:r>
      <w:r>
        <w:rPr>
          <w:color w:val="221F1F"/>
          <w:spacing w:val="-14"/>
        </w:rPr>
        <w:t xml:space="preserve"> </w:t>
      </w:r>
      <w:r>
        <w:rPr>
          <w:color w:val="221F1F"/>
        </w:rPr>
        <w:t>higher.</w:t>
      </w:r>
      <w:r>
        <w:rPr>
          <w:color w:val="221F1F"/>
          <w:vertAlign w:val="superscript"/>
        </w:rPr>
        <w:t>1,3,18</w:t>
      </w:r>
      <w:r>
        <w:rPr>
          <w:color w:val="221F1F"/>
          <w:spacing w:val="-13"/>
        </w:rPr>
        <w:t xml:space="preserve"> </w:t>
      </w:r>
      <w:r>
        <w:rPr>
          <w:color w:val="221F1F"/>
        </w:rPr>
        <w:t>In</w:t>
      </w:r>
      <w:r>
        <w:rPr>
          <w:color w:val="221F1F"/>
          <w:spacing w:val="-5"/>
        </w:rPr>
        <w:t xml:space="preserve"> </w:t>
      </w:r>
      <w:r>
        <w:rPr>
          <w:color w:val="221F1F"/>
        </w:rPr>
        <w:t>2019, approximately</w:t>
      </w:r>
      <w:r>
        <w:rPr>
          <w:color w:val="221F1F"/>
          <w:spacing w:val="-9"/>
        </w:rPr>
        <w:t xml:space="preserve"> </w:t>
      </w:r>
      <w:r>
        <w:rPr>
          <w:color w:val="221F1F"/>
        </w:rPr>
        <w:t>18.8</w:t>
      </w:r>
      <w:r>
        <w:rPr>
          <w:color w:val="221F1F"/>
          <w:spacing w:val="-7"/>
        </w:rPr>
        <w:t xml:space="preserve"> </w:t>
      </w:r>
      <w:r>
        <w:rPr>
          <w:color w:val="221F1F"/>
        </w:rPr>
        <w:t>percent</w:t>
      </w:r>
      <w:r>
        <w:rPr>
          <w:color w:val="221F1F"/>
          <w:spacing w:val="-9"/>
        </w:rPr>
        <w:t xml:space="preserve"> </w:t>
      </w:r>
      <w:r>
        <w:rPr>
          <w:color w:val="221F1F"/>
        </w:rPr>
        <w:t>of high</w:t>
      </w:r>
      <w:r>
        <w:rPr>
          <w:color w:val="221F1F"/>
          <w:spacing w:val="-5"/>
        </w:rPr>
        <w:t xml:space="preserve"> </w:t>
      </w:r>
      <w:r>
        <w:rPr>
          <w:color w:val="221F1F"/>
        </w:rPr>
        <w:t>school</w:t>
      </w:r>
      <w:r>
        <w:rPr>
          <w:color w:val="221F1F"/>
          <w:spacing w:val="-8"/>
        </w:rPr>
        <w:t xml:space="preserve"> </w:t>
      </w:r>
      <w:r>
        <w:rPr>
          <w:color w:val="221F1F"/>
        </w:rPr>
        <w:t>students</w:t>
      </w:r>
    </w:p>
    <w:p w14:paraId="533B2841" w14:textId="77777777" w:rsidR="000E1227" w:rsidRDefault="003556F2">
      <w:pPr>
        <w:pStyle w:val="BodyText"/>
        <w:spacing w:line="266" w:lineRule="auto"/>
        <w:ind w:left="720" w:right="6550"/>
      </w:pPr>
      <w:r>
        <w:rPr>
          <w:color w:val="221F1F"/>
          <w:spacing w:val="-4"/>
        </w:rPr>
        <w:t>reported</w:t>
      </w:r>
      <w:r>
        <w:rPr>
          <w:color w:val="221F1F"/>
          <w:spacing w:val="-8"/>
        </w:rPr>
        <w:t xml:space="preserve"> </w:t>
      </w:r>
      <w:r>
        <w:rPr>
          <w:color w:val="221F1F"/>
          <w:spacing w:val="-4"/>
        </w:rPr>
        <w:t>suicidal</w:t>
      </w:r>
      <w:r>
        <w:rPr>
          <w:color w:val="221F1F"/>
          <w:spacing w:val="-10"/>
        </w:rPr>
        <w:t xml:space="preserve"> </w:t>
      </w:r>
      <w:r>
        <w:rPr>
          <w:color w:val="221F1F"/>
          <w:spacing w:val="-4"/>
        </w:rPr>
        <w:t>ideation</w:t>
      </w:r>
      <w:r>
        <w:rPr>
          <w:color w:val="221F1F"/>
          <w:spacing w:val="-9"/>
        </w:rPr>
        <w:t xml:space="preserve"> </w:t>
      </w:r>
      <w:r>
        <w:rPr>
          <w:color w:val="221F1F"/>
          <w:spacing w:val="-4"/>
        </w:rPr>
        <w:t>in the past</w:t>
      </w:r>
      <w:r>
        <w:rPr>
          <w:color w:val="221F1F"/>
          <w:spacing w:val="-5"/>
        </w:rPr>
        <w:t xml:space="preserve"> </w:t>
      </w:r>
      <w:r>
        <w:rPr>
          <w:color w:val="221F1F"/>
          <w:spacing w:val="-4"/>
        </w:rPr>
        <w:t>year,</w:t>
      </w:r>
      <w:r>
        <w:rPr>
          <w:color w:val="221F1F"/>
          <w:spacing w:val="-11"/>
        </w:rPr>
        <w:t xml:space="preserve"> </w:t>
      </w:r>
      <w:r>
        <w:rPr>
          <w:color w:val="221F1F"/>
          <w:spacing w:val="-4"/>
        </w:rPr>
        <w:t>and</w:t>
      </w:r>
      <w:r>
        <w:rPr>
          <w:color w:val="221F1F"/>
          <w:spacing w:val="-7"/>
        </w:rPr>
        <w:t xml:space="preserve"> </w:t>
      </w:r>
      <w:r>
        <w:rPr>
          <w:color w:val="221F1F"/>
          <w:spacing w:val="-4"/>
        </w:rPr>
        <w:t xml:space="preserve">8.9 percent </w:t>
      </w:r>
      <w:r>
        <w:rPr>
          <w:color w:val="221F1F"/>
        </w:rPr>
        <w:t>of</w:t>
      </w:r>
      <w:r>
        <w:rPr>
          <w:color w:val="221F1F"/>
          <w:spacing w:val="-1"/>
        </w:rPr>
        <w:t xml:space="preserve"> </w:t>
      </w:r>
      <w:r>
        <w:rPr>
          <w:color w:val="221F1F"/>
        </w:rPr>
        <w:t>high</w:t>
      </w:r>
      <w:r>
        <w:rPr>
          <w:color w:val="221F1F"/>
          <w:spacing w:val="-7"/>
        </w:rPr>
        <w:t xml:space="preserve"> </w:t>
      </w:r>
      <w:r>
        <w:rPr>
          <w:color w:val="221F1F"/>
        </w:rPr>
        <w:t>school</w:t>
      </w:r>
      <w:r>
        <w:rPr>
          <w:color w:val="221F1F"/>
          <w:spacing w:val="-13"/>
        </w:rPr>
        <w:t xml:space="preserve"> </w:t>
      </w:r>
      <w:r>
        <w:rPr>
          <w:color w:val="221F1F"/>
        </w:rPr>
        <w:t>students</w:t>
      </w:r>
      <w:r>
        <w:rPr>
          <w:color w:val="221F1F"/>
          <w:spacing w:val="-11"/>
        </w:rPr>
        <w:t xml:space="preserve"> </w:t>
      </w:r>
      <w:r>
        <w:rPr>
          <w:color w:val="221F1F"/>
        </w:rPr>
        <w:t>reported</w:t>
      </w:r>
      <w:r>
        <w:rPr>
          <w:color w:val="221F1F"/>
          <w:spacing w:val="-12"/>
        </w:rPr>
        <w:t xml:space="preserve"> </w:t>
      </w:r>
      <w:r>
        <w:rPr>
          <w:color w:val="221F1F"/>
        </w:rPr>
        <w:t>a</w:t>
      </w:r>
      <w:r>
        <w:rPr>
          <w:color w:val="221F1F"/>
          <w:spacing w:val="-2"/>
        </w:rPr>
        <w:t xml:space="preserve"> </w:t>
      </w:r>
      <w:r>
        <w:rPr>
          <w:color w:val="221F1F"/>
        </w:rPr>
        <w:t>suicide</w:t>
      </w:r>
      <w:r>
        <w:rPr>
          <w:color w:val="221F1F"/>
          <w:spacing w:val="-11"/>
        </w:rPr>
        <w:t xml:space="preserve"> </w:t>
      </w:r>
      <w:r>
        <w:rPr>
          <w:color w:val="221F1F"/>
        </w:rPr>
        <w:t>attempt</w:t>
      </w:r>
      <w:r>
        <w:rPr>
          <w:color w:val="221F1F"/>
          <w:spacing w:val="-11"/>
        </w:rPr>
        <w:t xml:space="preserve"> </w:t>
      </w:r>
      <w:r>
        <w:rPr>
          <w:color w:val="221F1F"/>
        </w:rPr>
        <w:t>in</w:t>
      </w:r>
    </w:p>
    <w:p w14:paraId="1F8436AF" w14:textId="77777777" w:rsidR="000E1227" w:rsidRDefault="003556F2">
      <w:pPr>
        <w:pStyle w:val="BodyText"/>
        <w:spacing w:line="266" w:lineRule="auto"/>
        <w:ind w:left="720" w:right="6499"/>
      </w:pPr>
      <w:r>
        <w:rPr>
          <w:color w:val="221F1F"/>
        </w:rPr>
        <w:t>the</w:t>
      </w:r>
      <w:r>
        <w:rPr>
          <w:color w:val="221F1F"/>
          <w:spacing w:val="-7"/>
        </w:rPr>
        <w:t xml:space="preserve"> </w:t>
      </w:r>
      <w:r>
        <w:rPr>
          <w:color w:val="221F1F"/>
        </w:rPr>
        <w:t>past</w:t>
      </w:r>
      <w:r>
        <w:rPr>
          <w:color w:val="221F1F"/>
          <w:spacing w:val="-8"/>
        </w:rPr>
        <w:t xml:space="preserve"> </w:t>
      </w:r>
      <w:r>
        <w:rPr>
          <w:color w:val="221F1F"/>
        </w:rPr>
        <w:t>year.</w:t>
      </w:r>
      <w:r>
        <w:rPr>
          <w:color w:val="221F1F"/>
          <w:vertAlign w:val="superscript"/>
        </w:rPr>
        <w:t>3</w:t>
      </w:r>
      <w:r>
        <w:rPr>
          <w:color w:val="221F1F"/>
          <w:spacing w:val="-14"/>
        </w:rPr>
        <w:t xml:space="preserve"> </w:t>
      </w:r>
      <w:r>
        <w:rPr>
          <w:color w:val="221F1F"/>
        </w:rPr>
        <w:t>Rates</w:t>
      </w:r>
      <w:r>
        <w:rPr>
          <w:color w:val="221F1F"/>
          <w:spacing w:val="-11"/>
        </w:rPr>
        <w:t xml:space="preserve"> </w:t>
      </w:r>
      <w:r>
        <w:rPr>
          <w:color w:val="221F1F"/>
        </w:rPr>
        <w:t>of</w:t>
      </w:r>
      <w:r>
        <w:rPr>
          <w:color w:val="221F1F"/>
          <w:spacing w:val="-2"/>
        </w:rPr>
        <w:t xml:space="preserve"> </w:t>
      </w:r>
      <w:r>
        <w:rPr>
          <w:color w:val="221F1F"/>
        </w:rPr>
        <w:t>high</w:t>
      </w:r>
      <w:r>
        <w:rPr>
          <w:color w:val="221F1F"/>
          <w:spacing w:val="-9"/>
        </w:rPr>
        <w:t xml:space="preserve"> </w:t>
      </w:r>
      <w:r>
        <w:rPr>
          <w:color w:val="221F1F"/>
        </w:rPr>
        <w:t>school</w:t>
      </w:r>
      <w:r>
        <w:rPr>
          <w:color w:val="221F1F"/>
          <w:spacing w:val="-13"/>
        </w:rPr>
        <w:t xml:space="preserve"> </w:t>
      </w:r>
      <w:r>
        <w:rPr>
          <w:color w:val="221F1F"/>
        </w:rPr>
        <w:t>students</w:t>
      </w:r>
      <w:r>
        <w:rPr>
          <w:color w:val="221F1F"/>
          <w:spacing w:val="-13"/>
        </w:rPr>
        <w:t xml:space="preserve"> </w:t>
      </w:r>
      <w:r>
        <w:rPr>
          <w:color w:val="221F1F"/>
        </w:rPr>
        <w:t>reporting purposefully</w:t>
      </w:r>
      <w:r>
        <w:rPr>
          <w:color w:val="221F1F"/>
          <w:spacing w:val="-13"/>
        </w:rPr>
        <w:t xml:space="preserve"> </w:t>
      </w:r>
      <w:r>
        <w:rPr>
          <w:color w:val="221F1F"/>
        </w:rPr>
        <w:t>hurting</w:t>
      </w:r>
      <w:r>
        <w:rPr>
          <w:color w:val="221F1F"/>
          <w:spacing w:val="-13"/>
        </w:rPr>
        <w:t xml:space="preserve"> </w:t>
      </w:r>
      <w:r>
        <w:rPr>
          <w:color w:val="221F1F"/>
        </w:rPr>
        <w:t>themselves</w:t>
      </w:r>
      <w:r>
        <w:rPr>
          <w:color w:val="221F1F"/>
          <w:spacing w:val="-11"/>
        </w:rPr>
        <w:t xml:space="preserve"> </w:t>
      </w:r>
      <w:r>
        <w:rPr>
          <w:color w:val="221F1F"/>
        </w:rPr>
        <w:t>without</w:t>
      </w:r>
      <w:r>
        <w:rPr>
          <w:color w:val="221F1F"/>
          <w:spacing w:val="-12"/>
        </w:rPr>
        <w:t xml:space="preserve"> </w:t>
      </w:r>
      <w:r>
        <w:rPr>
          <w:color w:val="221F1F"/>
        </w:rPr>
        <w:t>wanting</w:t>
      </w:r>
      <w:r>
        <w:rPr>
          <w:color w:val="221F1F"/>
          <w:spacing w:val="-14"/>
        </w:rPr>
        <w:t xml:space="preserve"> </w:t>
      </w:r>
      <w:r>
        <w:rPr>
          <w:color w:val="221F1F"/>
        </w:rPr>
        <w:t>to</w:t>
      </w:r>
      <w:r>
        <w:rPr>
          <w:color w:val="221F1F"/>
          <w:spacing w:val="-4"/>
        </w:rPr>
        <w:t xml:space="preserve"> </w:t>
      </w:r>
      <w:r>
        <w:rPr>
          <w:color w:val="221F1F"/>
        </w:rPr>
        <w:t xml:space="preserve">die </w:t>
      </w:r>
      <w:r>
        <w:rPr>
          <w:color w:val="221F1F"/>
          <w:spacing w:val="-4"/>
        </w:rPr>
        <w:t>over</w:t>
      </w:r>
      <w:r>
        <w:rPr>
          <w:color w:val="221F1F"/>
          <w:spacing w:val="-9"/>
        </w:rPr>
        <w:t xml:space="preserve"> </w:t>
      </w:r>
      <w:r>
        <w:rPr>
          <w:color w:val="221F1F"/>
          <w:spacing w:val="-4"/>
        </w:rPr>
        <w:t>the</w:t>
      </w:r>
      <w:r>
        <w:rPr>
          <w:color w:val="221F1F"/>
          <w:spacing w:val="-9"/>
        </w:rPr>
        <w:t xml:space="preserve"> </w:t>
      </w:r>
      <w:r>
        <w:rPr>
          <w:color w:val="221F1F"/>
          <w:spacing w:val="-4"/>
        </w:rPr>
        <w:t>past</w:t>
      </w:r>
      <w:r>
        <w:rPr>
          <w:color w:val="221F1F"/>
          <w:spacing w:val="-6"/>
        </w:rPr>
        <w:t xml:space="preserve"> </w:t>
      </w:r>
      <w:r>
        <w:rPr>
          <w:color w:val="221F1F"/>
          <w:spacing w:val="-4"/>
        </w:rPr>
        <w:t>12</w:t>
      </w:r>
      <w:r>
        <w:rPr>
          <w:color w:val="221F1F"/>
          <w:spacing w:val="-7"/>
        </w:rPr>
        <w:t xml:space="preserve"> </w:t>
      </w:r>
      <w:r>
        <w:rPr>
          <w:color w:val="221F1F"/>
          <w:spacing w:val="-4"/>
        </w:rPr>
        <w:t>months</w:t>
      </w:r>
      <w:r>
        <w:rPr>
          <w:color w:val="221F1F"/>
          <w:spacing w:val="-10"/>
        </w:rPr>
        <w:t xml:space="preserve"> </w:t>
      </w:r>
      <w:r>
        <w:rPr>
          <w:color w:val="221F1F"/>
          <w:spacing w:val="-4"/>
        </w:rPr>
        <w:t>ranged</w:t>
      </w:r>
      <w:r>
        <w:rPr>
          <w:color w:val="221F1F"/>
          <w:spacing w:val="-10"/>
        </w:rPr>
        <w:t xml:space="preserve"> </w:t>
      </w:r>
      <w:r>
        <w:rPr>
          <w:color w:val="221F1F"/>
          <w:spacing w:val="-4"/>
        </w:rPr>
        <w:t>from</w:t>
      </w:r>
      <w:r>
        <w:rPr>
          <w:color w:val="221F1F"/>
          <w:spacing w:val="-6"/>
        </w:rPr>
        <w:t xml:space="preserve"> </w:t>
      </w:r>
      <w:r>
        <w:rPr>
          <w:color w:val="221F1F"/>
          <w:spacing w:val="-4"/>
        </w:rPr>
        <w:t>6.4</w:t>
      </w:r>
      <w:r>
        <w:rPr>
          <w:color w:val="221F1F"/>
          <w:spacing w:val="-10"/>
        </w:rPr>
        <w:t xml:space="preserve"> </w:t>
      </w:r>
      <w:r>
        <w:rPr>
          <w:color w:val="221F1F"/>
          <w:spacing w:val="-4"/>
        </w:rPr>
        <w:t>to</w:t>
      </w:r>
      <w:r>
        <w:rPr>
          <w:color w:val="221F1F"/>
          <w:spacing w:val="-7"/>
        </w:rPr>
        <w:t xml:space="preserve"> </w:t>
      </w:r>
      <w:r>
        <w:rPr>
          <w:color w:val="221F1F"/>
          <w:spacing w:val="-4"/>
        </w:rPr>
        <w:t>14.8</w:t>
      </w:r>
      <w:r>
        <w:rPr>
          <w:color w:val="221F1F"/>
          <w:spacing w:val="-7"/>
        </w:rPr>
        <w:t xml:space="preserve"> </w:t>
      </w:r>
      <w:r>
        <w:rPr>
          <w:color w:val="221F1F"/>
          <w:spacing w:val="-4"/>
        </w:rPr>
        <w:t>percent</w:t>
      </w:r>
      <w:r>
        <w:rPr>
          <w:color w:val="221F1F"/>
          <w:spacing w:val="-9"/>
        </w:rPr>
        <w:t xml:space="preserve"> </w:t>
      </w:r>
      <w:r>
        <w:rPr>
          <w:color w:val="221F1F"/>
          <w:spacing w:val="-4"/>
        </w:rPr>
        <w:t xml:space="preserve">for </w:t>
      </w:r>
      <w:r>
        <w:rPr>
          <w:color w:val="221F1F"/>
        </w:rPr>
        <w:t>males</w:t>
      </w:r>
      <w:r>
        <w:rPr>
          <w:color w:val="221F1F"/>
          <w:spacing w:val="-12"/>
        </w:rPr>
        <w:t xml:space="preserve"> </w:t>
      </w:r>
      <w:r>
        <w:rPr>
          <w:color w:val="221F1F"/>
        </w:rPr>
        <w:t>and</w:t>
      </w:r>
      <w:r>
        <w:rPr>
          <w:color w:val="221F1F"/>
          <w:spacing w:val="-10"/>
        </w:rPr>
        <w:t xml:space="preserve"> </w:t>
      </w:r>
      <w:r>
        <w:rPr>
          <w:color w:val="221F1F"/>
        </w:rPr>
        <w:t>17.7</w:t>
      </w:r>
      <w:r>
        <w:rPr>
          <w:color w:val="221F1F"/>
          <w:spacing w:val="-10"/>
        </w:rPr>
        <w:t xml:space="preserve"> </w:t>
      </w:r>
      <w:r>
        <w:rPr>
          <w:color w:val="221F1F"/>
        </w:rPr>
        <w:t>to</w:t>
      </w:r>
      <w:r>
        <w:rPr>
          <w:color w:val="221F1F"/>
          <w:spacing w:val="-8"/>
        </w:rPr>
        <w:t xml:space="preserve"> </w:t>
      </w:r>
      <w:r>
        <w:rPr>
          <w:color w:val="221F1F"/>
        </w:rPr>
        <w:t>30.8</w:t>
      </w:r>
      <w:r>
        <w:rPr>
          <w:color w:val="221F1F"/>
          <w:spacing w:val="-10"/>
        </w:rPr>
        <w:t xml:space="preserve"> </w:t>
      </w:r>
      <w:r>
        <w:rPr>
          <w:color w:val="221F1F"/>
        </w:rPr>
        <w:t>percent</w:t>
      </w:r>
      <w:r>
        <w:rPr>
          <w:color w:val="221F1F"/>
          <w:spacing w:val="-9"/>
        </w:rPr>
        <w:t xml:space="preserve"> </w:t>
      </w:r>
      <w:r>
        <w:rPr>
          <w:color w:val="221F1F"/>
        </w:rPr>
        <w:t>for</w:t>
      </w:r>
      <w:r>
        <w:rPr>
          <w:color w:val="221F1F"/>
          <w:spacing w:val="-9"/>
        </w:rPr>
        <w:t xml:space="preserve"> </w:t>
      </w:r>
      <w:r>
        <w:rPr>
          <w:color w:val="221F1F"/>
        </w:rPr>
        <w:t>females</w:t>
      </w:r>
      <w:r>
        <w:rPr>
          <w:color w:val="221F1F"/>
          <w:spacing w:val="-12"/>
        </w:rPr>
        <w:t xml:space="preserve"> </w:t>
      </w:r>
      <w:r>
        <w:rPr>
          <w:color w:val="221F1F"/>
        </w:rPr>
        <w:t>in</w:t>
      </w:r>
      <w:r>
        <w:rPr>
          <w:color w:val="221F1F"/>
          <w:spacing w:val="-4"/>
        </w:rPr>
        <w:t xml:space="preserve"> </w:t>
      </w:r>
      <w:r>
        <w:rPr>
          <w:color w:val="221F1F"/>
        </w:rPr>
        <w:t>2015.</w:t>
      </w:r>
      <w:r>
        <w:rPr>
          <w:color w:val="221F1F"/>
          <w:vertAlign w:val="superscript"/>
        </w:rPr>
        <w:t>19</w:t>
      </w:r>
    </w:p>
    <w:p w14:paraId="2E328EB9" w14:textId="77777777" w:rsidR="000E1227" w:rsidRDefault="000E1227">
      <w:pPr>
        <w:spacing w:line="266" w:lineRule="auto"/>
        <w:sectPr w:rsidR="000E1227">
          <w:headerReference w:type="default" r:id="rId28"/>
          <w:footerReference w:type="default" r:id="rId29"/>
          <w:pgSz w:w="12240" w:h="15840"/>
          <w:pgMar w:top="380" w:right="0" w:bottom="860" w:left="0" w:header="0" w:footer="666" w:gutter="0"/>
          <w:cols w:space="720"/>
        </w:sectPr>
      </w:pPr>
    </w:p>
    <w:p w14:paraId="649A1D0E" w14:textId="77777777" w:rsidR="000E1227" w:rsidRDefault="000E1227">
      <w:pPr>
        <w:pStyle w:val="BodyText"/>
        <w:rPr>
          <w:sz w:val="20"/>
        </w:rPr>
      </w:pPr>
    </w:p>
    <w:p w14:paraId="075997BA" w14:textId="77777777" w:rsidR="000E1227" w:rsidRDefault="000E1227">
      <w:pPr>
        <w:pStyle w:val="BodyText"/>
        <w:spacing w:before="10"/>
        <w:rPr>
          <w:sz w:val="25"/>
        </w:rPr>
      </w:pPr>
    </w:p>
    <w:p w14:paraId="131E74CB" w14:textId="77777777" w:rsidR="000E1227" w:rsidRDefault="000E1227">
      <w:pPr>
        <w:rPr>
          <w:sz w:val="25"/>
        </w:rPr>
        <w:sectPr w:rsidR="000E1227">
          <w:pgSz w:w="12240" w:h="15840"/>
          <w:pgMar w:top="380" w:right="0" w:bottom="860" w:left="0" w:header="0" w:footer="666" w:gutter="0"/>
          <w:cols w:space="720"/>
        </w:sectPr>
      </w:pPr>
    </w:p>
    <w:p w14:paraId="12734865" w14:textId="77777777" w:rsidR="000E1227" w:rsidRDefault="003556F2">
      <w:pPr>
        <w:pStyle w:val="BodyText"/>
        <w:spacing w:before="92" w:line="266" w:lineRule="auto"/>
        <w:ind w:left="720"/>
      </w:pPr>
      <w:r>
        <w:rPr>
          <w:color w:val="221F1F"/>
        </w:rPr>
        <w:t>Prevalence of suicidal thoughts and behaviors is particularly</w:t>
      </w:r>
      <w:r>
        <w:rPr>
          <w:color w:val="221F1F"/>
          <w:spacing w:val="-8"/>
        </w:rPr>
        <w:t xml:space="preserve"> </w:t>
      </w:r>
      <w:r>
        <w:rPr>
          <w:color w:val="221F1F"/>
        </w:rPr>
        <w:t>high</w:t>
      </w:r>
      <w:r>
        <w:rPr>
          <w:color w:val="221F1F"/>
          <w:spacing w:val="-5"/>
        </w:rPr>
        <w:t xml:space="preserve"> </w:t>
      </w:r>
      <w:r>
        <w:rPr>
          <w:color w:val="221F1F"/>
        </w:rPr>
        <w:t>in</w:t>
      </w:r>
      <w:r>
        <w:rPr>
          <w:color w:val="221F1F"/>
          <w:spacing w:val="-8"/>
        </w:rPr>
        <w:t xml:space="preserve"> </w:t>
      </w:r>
      <w:r>
        <w:rPr>
          <w:color w:val="221F1F"/>
        </w:rPr>
        <w:t>lesbian,</w:t>
      </w:r>
      <w:r>
        <w:rPr>
          <w:color w:val="221F1F"/>
          <w:spacing w:val="-7"/>
        </w:rPr>
        <w:t xml:space="preserve"> </w:t>
      </w:r>
      <w:r>
        <w:rPr>
          <w:color w:val="221F1F"/>
        </w:rPr>
        <w:t>gay,</w:t>
      </w:r>
      <w:r>
        <w:rPr>
          <w:color w:val="221F1F"/>
          <w:spacing w:val="-5"/>
        </w:rPr>
        <w:t xml:space="preserve"> </w:t>
      </w:r>
      <w:r>
        <w:rPr>
          <w:color w:val="221F1F"/>
        </w:rPr>
        <w:t>bisexual,</w:t>
      </w:r>
      <w:r>
        <w:rPr>
          <w:color w:val="221F1F"/>
          <w:spacing w:val="-8"/>
        </w:rPr>
        <w:t xml:space="preserve"> </w:t>
      </w:r>
      <w:r>
        <w:rPr>
          <w:color w:val="221F1F"/>
        </w:rPr>
        <w:t>transgender, and questioning or queer youth and youth with other sexual and gender minority identities (LGBTQ+).</w:t>
      </w:r>
    </w:p>
    <w:p w14:paraId="6BAD0A74" w14:textId="77777777" w:rsidR="000E1227" w:rsidRDefault="003556F2">
      <w:pPr>
        <w:pStyle w:val="BodyText"/>
        <w:spacing w:line="266" w:lineRule="auto"/>
        <w:ind w:left="720"/>
      </w:pPr>
      <w:r>
        <w:rPr>
          <w:color w:val="221F1F"/>
        </w:rPr>
        <w:t>Lesbian,</w:t>
      </w:r>
      <w:r>
        <w:rPr>
          <w:color w:val="221F1F"/>
          <w:spacing w:val="-5"/>
        </w:rPr>
        <w:t xml:space="preserve"> </w:t>
      </w:r>
      <w:r>
        <w:rPr>
          <w:color w:val="221F1F"/>
        </w:rPr>
        <w:t>gay,</w:t>
      </w:r>
      <w:r>
        <w:rPr>
          <w:color w:val="221F1F"/>
          <w:spacing w:val="-5"/>
        </w:rPr>
        <w:t xml:space="preserve"> </w:t>
      </w:r>
      <w:r>
        <w:rPr>
          <w:color w:val="221F1F"/>
        </w:rPr>
        <w:t>and</w:t>
      </w:r>
      <w:r>
        <w:rPr>
          <w:color w:val="221F1F"/>
          <w:spacing w:val="-7"/>
        </w:rPr>
        <w:t xml:space="preserve"> </w:t>
      </w:r>
      <w:r>
        <w:rPr>
          <w:color w:val="221F1F"/>
        </w:rPr>
        <w:t>bisexual</w:t>
      </w:r>
      <w:r>
        <w:rPr>
          <w:color w:val="221F1F"/>
          <w:spacing w:val="-7"/>
        </w:rPr>
        <w:t xml:space="preserve"> </w:t>
      </w:r>
      <w:r>
        <w:rPr>
          <w:color w:val="221F1F"/>
        </w:rPr>
        <w:t>adolescents</w:t>
      </w:r>
      <w:r>
        <w:rPr>
          <w:color w:val="221F1F"/>
          <w:spacing w:val="-7"/>
        </w:rPr>
        <w:t xml:space="preserve"> </w:t>
      </w:r>
      <w:r>
        <w:rPr>
          <w:color w:val="221F1F"/>
        </w:rPr>
        <w:t>and</w:t>
      </w:r>
      <w:r>
        <w:rPr>
          <w:color w:val="221F1F"/>
          <w:spacing w:val="-5"/>
        </w:rPr>
        <w:t xml:space="preserve"> </w:t>
      </w:r>
      <w:r>
        <w:rPr>
          <w:color w:val="221F1F"/>
        </w:rPr>
        <w:t>young</w:t>
      </w:r>
      <w:r>
        <w:rPr>
          <w:color w:val="221F1F"/>
          <w:spacing w:val="-3"/>
        </w:rPr>
        <w:t xml:space="preserve"> </w:t>
      </w:r>
      <w:r>
        <w:rPr>
          <w:color w:val="221F1F"/>
        </w:rPr>
        <w:t>adults are two to four times more likely to report suicidal ideation, self-harm, and a suicide</w:t>
      </w:r>
      <w:r>
        <w:rPr>
          <w:color w:val="221F1F"/>
        </w:rPr>
        <w:t xml:space="preserve"> attempt compared to their heterosexual peers.</w:t>
      </w:r>
      <w:r>
        <w:rPr>
          <w:color w:val="221F1F"/>
          <w:vertAlign w:val="superscript"/>
        </w:rPr>
        <w:t>3</w:t>
      </w:r>
      <w:r>
        <w:rPr>
          <w:color w:val="221F1F"/>
        </w:rPr>
        <w:t xml:space="preserve"> Transgender youth are four</w:t>
      </w:r>
    </w:p>
    <w:p w14:paraId="6876F415" w14:textId="77777777" w:rsidR="000E1227" w:rsidRDefault="003556F2">
      <w:pPr>
        <w:pStyle w:val="BodyText"/>
        <w:spacing w:line="266" w:lineRule="auto"/>
        <w:ind w:left="720" w:right="212"/>
      </w:pPr>
      <w:r>
        <w:rPr>
          <w:color w:val="221F1F"/>
        </w:rPr>
        <w:t>to</w:t>
      </w:r>
      <w:r>
        <w:rPr>
          <w:color w:val="221F1F"/>
          <w:spacing w:val="-4"/>
        </w:rPr>
        <w:t xml:space="preserve"> </w:t>
      </w:r>
      <w:r>
        <w:rPr>
          <w:color w:val="221F1F"/>
        </w:rPr>
        <w:t>five</w:t>
      </w:r>
      <w:r>
        <w:rPr>
          <w:color w:val="221F1F"/>
          <w:spacing w:val="-6"/>
        </w:rPr>
        <w:t xml:space="preserve"> </w:t>
      </w:r>
      <w:r>
        <w:rPr>
          <w:color w:val="221F1F"/>
        </w:rPr>
        <w:t>times</w:t>
      </w:r>
      <w:r>
        <w:rPr>
          <w:color w:val="221F1F"/>
          <w:spacing w:val="-4"/>
        </w:rPr>
        <w:t xml:space="preserve"> </w:t>
      </w:r>
      <w:r>
        <w:rPr>
          <w:color w:val="221F1F"/>
        </w:rPr>
        <w:t>more</w:t>
      </w:r>
      <w:r>
        <w:rPr>
          <w:color w:val="221F1F"/>
          <w:spacing w:val="-6"/>
        </w:rPr>
        <w:t xml:space="preserve"> </w:t>
      </w:r>
      <w:r>
        <w:rPr>
          <w:color w:val="221F1F"/>
        </w:rPr>
        <w:t>likely</w:t>
      </w:r>
      <w:r>
        <w:rPr>
          <w:color w:val="221F1F"/>
          <w:spacing w:val="-4"/>
        </w:rPr>
        <w:t xml:space="preserve"> </w:t>
      </w:r>
      <w:r>
        <w:rPr>
          <w:color w:val="221F1F"/>
        </w:rPr>
        <w:t>to</w:t>
      </w:r>
      <w:r>
        <w:rPr>
          <w:color w:val="221F1F"/>
          <w:spacing w:val="-7"/>
        </w:rPr>
        <w:t xml:space="preserve"> </w:t>
      </w:r>
      <w:r>
        <w:rPr>
          <w:color w:val="221F1F"/>
        </w:rPr>
        <w:t>attempt</w:t>
      </w:r>
      <w:r>
        <w:rPr>
          <w:color w:val="221F1F"/>
          <w:spacing w:val="-3"/>
        </w:rPr>
        <w:t xml:space="preserve"> </w:t>
      </w:r>
      <w:r>
        <w:rPr>
          <w:color w:val="221F1F"/>
        </w:rPr>
        <w:t>suicide</w:t>
      </w:r>
      <w:r>
        <w:rPr>
          <w:color w:val="221F1F"/>
          <w:spacing w:val="-6"/>
        </w:rPr>
        <w:t xml:space="preserve"> </w:t>
      </w:r>
      <w:r>
        <w:rPr>
          <w:color w:val="221F1F"/>
        </w:rPr>
        <w:t>compared to their peers who exclusively identify as their sex assigned at birth (i.e., cisgender), with about 34.6 percent reporting a suicide attempt in the past year.</w:t>
      </w:r>
      <w:r>
        <w:rPr>
          <w:color w:val="221F1F"/>
          <w:vertAlign w:val="superscript"/>
        </w:rPr>
        <w:t>20</w:t>
      </w:r>
      <w:r>
        <w:rPr>
          <w:color w:val="221F1F"/>
        </w:rPr>
        <w:t xml:space="preserve"> LGBTQ+ youth often experience unique stressors</w:t>
      </w:r>
    </w:p>
    <w:p w14:paraId="367EB1DB" w14:textId="77777777" w:rsidR="000E1227" w:rsidRDefault="003556F2">
      <w:pPr>
        <w:pStyle w:val="BodyText"/>
        <w:spacing w:line="266" w:lineRule="auto"/>
        <w:ind w:left="720"/>
      </w:pPr>
      <w:r>
        <w:rPr>
          <w:color w:val="221F1F"/>
        </w:rPr>
        <w:t>related</w:t>
      </w:r>
      <w:r>
        <w:rPr>
          <w:color w:val="221F1F"/>
          <w:spacing w:val="-1"/>
        </w:rPr>
        <w:t xml:space="preserve"> </w:t>
      </w:r>
      <w:r>
        <w:rPr>
          <w:color w:val="221F1F"/>
        </w:rPr>
        <w:t>to</w:t>
      </w:r>
      <w:r>
        <w:rPr>
          <w:color w:val="221F1F"/>
          <w:spacing w:val="-4"/>
        </w:rPr>
        <w:t xml:space="preserve"> </w:t>
      </w:r>
      <w:r>
        <w:rPr>
          <w:color w:val="221F1F"/>
        </w:rPr>
        <w:t>their</w:t>
      </w:r>
      <w:r>
        <w:rPr>
          <w:color w:val="221F1F"/>
          <w:spacing w:val="-3"/>
        </w:rPr>
        <w:t xml:space="preserve"> </w:t>
      </w:r>
      <w:r>
        <w:rPr>
          <w:color w:val="221F1F"/>
        </w:rPr>
        <w:t>identity,</w:t>
      </w:r>
      <w:r>
        <w:rPr>
          <w:color w:val="221F1F"/>
          <w:spacing w:val="-1"/>
        </w:rPr>
        <w:t xml:space="preserve"> </w:t>
      </w:r>
      <w:r>
        <w:rPr>
          <w:color w:val="221F1F"/>
        </w:rPr>
        <w:t>such</w:t>
      </w:r>
      <w:r>
        <w:rPr>
          <w:color w:val="221F1F"/>
          <w:spacing w:val="-1"/>
        </w:rPr>
        <w:t xml:space="preserve"> </w:t>
      </w:r>
      <w:r>
        <w:rPr>
          <w:color w:val="221F1F"/>
        </w:rPr>
        <w:t>as</w:t>
      </w:r>
      <w:r>
        <w:rPr>
          <w:color w:val="221F1F"/>
          <w:spacing w:val="-1"/>
        </w:rPr>
        <w:t xml:space="preserve"> </w:t>
      </w:r>
      <w:r>
        <w:rPr>
          <w:color w:val="221F1F"/>
        </w:rPr>
        <w:t>dis</w:t>
      </w:r>
      <w:r>
        <w:rPr>
          <w:color w:val="221F1F"/>
        </w:rPr>
        <w:t>crimination,</w:t>
      </w:r>
      <w:r>
        <w:rPr>
          <w:color w:val="221F1F"/>
          <w:spacing w:val="-4"/>
        </w:rPr>
        <w:t xml:space="preserve"> </w:t>
      </w:r>
      <w:r>
        <w:rPr>
          <w:color w:val="221F1F"/>
        </w:rPr>
        <w:t>violence, trauma, expectations of rejection, concealment of their identity,</w:t>
      </w:r>
      <w:r>
        <w:rPr>
          <w:color w:val="221F1F"/>
          <w:spacing w:val="-13"/>
        </w:rPr>
        <w:t xml:space="preserve"> </w:t>
      </w:r>
      <w:r>
        <w:rPr>
          <w:color w:val="221F1F"/>
        </w:rPr>
        <w:t>and</w:t>
      </w:r>
      <w:r>
        <w:rPr>
          <w:color w:val="221F1F"/>
          <w:spacing w:val="-8"/>
        </w:rPr>
        <w:t xml:space="preserve"> </w:t>
      </w:r>
      <w:r>
        <w:rPr>
          <w:color w:val="221F1F"/>
        </w:rPr>
        <w:t>internalized</w:t>
      </w:r>
      <w:r>
        <w:rPr>
          <w:color w:val="221F1F"/>
          <w:spacing w:val="-9"/>
        </w:rPr>
        <w:t xml:space="preserve"> </w:t>
      </w:r>
      <w:r>
        <w:rPr>
          <w:color w:val="221F1F"/>
        </w:rPr>
        <w:t>homo-</w:t>
      </w:r>
      <w:r>
        <w:rPr>
          <w:color w:val="221F1F"/>
          <w:spacing w:val="-11"/>
        </w:rPr>
        <w:t xml:space="preserve"> </w:t>
      </w:r>
      <w:r>
        <w:rPr>
          <w:color w:val="221F1F"/>
        </w:rPr>
        <w:t>and</w:t>
      </w:r>
      <w:r>
        <w:rPr>
          <w:color w:val="221F1F"/>
          <w:spacing w:val="-11"/>
        </w:rPr>
        <w:t xml:space="preserve"> </w:t>
      </w:r>
      <w:r>
        <w:rPr>
          <w:color w:val="221F1F"/>
        </w:rPr>
        <w:t>trans-negativity,</w:t>
      </w:r>
      <w:r>
        <w:rPr>
          <w:color w:val="221F1F"/>
          <w:spacing w:val="-33"/>
        </w:rPr>
        <w:t xml:space="preserve"> </w:t>
      </w:r>
      <w:r>
        <w:rPr>
          <w:color w:val="221F1F"/>
        </w:rPr>
        <w:t>that increase risk for mental disorders and suicide.</w:t>
      </w:r>
      <w:r>
        <w:rPr>
          <w:color w:val="221F1F"/>
          <w:vertAlign w:val="superscript"/>
        </w:rPr>
        <w:t>21</w:t>
      </w:r>
    </w:p>
    <w:p w14:paraId="3579EB70" w14:textId="77777777" w:rsidR="000E1227" w:rsidRDefault="003556F2">
      <w:pPr>
        <w:pStyle w:val="BodyText"/>
        <w:spacing w:before="159" w:line="266" w:lineRule="auto"/>
        <w:ind w:left="720" w:right="90"/>
      </w:pPr>
      <w:r>
        <w:rPr>
          <w:color w:val="221F1F"/>
        </w:rPr>
        <w:t xml:space="preserve">Some racial and ethnic minority youth also experience higher rates </w:t>
      </w:r>
      <w:r>
        <w:rPr>
          <w:color w:val="221F1F"/>
        </w:rPr>
        <w:t>of suicidal behaviors. In 2017, American Indian and Alaska Native (AI/AN) youth, as well as youth of more than one race, reported the highest rates of both suicidal ideation and suicide attempts.</w:t>
      </w:r>
      <w:r>
        <w:rPr>
          <w:color w:val="221F1F"/>
          <w:vertAlign w:val="superscript"/>
        </w:rPr>
        <w:t>22</w:t>
      </w:r>
      <w:r>
        <w:rPr>
          <w:color w:val="221F1F"/>
        </w:rPr>
        <w:t xml:space="preserve"> While suicide attempt rates decreased among most racial an</w:t>
      </w:r>
      <w:r>
        <w:rPr>
          <w:color w:val="221F1F"/>
        </w:rPr>
        <w:t>d ethnic groups between 1991 and 2017, Black youth experienced an increase in suicide attempts and injury by suicide attempt.</w:t>
      </w:r>
      <w:r>
        <w:rPr>
          <w:color w:val="221F1F"/>
          <w:vertAlign w:val="superscript"/>
        </w:rPr>
        <w:t>22</w:t>
      </w:r>
      <w:r>
        <w:rPr>
          <w:color w:val="221F1F"/>
        </w:rPr>
        <w:t xml:space="preserve"> Differences in suicide attempt</w:t>
      </w:r>
      <w:r>
        <w:rPr>
          <w:color w:val="221F1F"/>
          <w:spacing w:val="40"/>
        </w:rPr>
        <w:t xml:space="preserve"> </w:t>
      </w:r>
      <w:r>
        <w:rPr>
          <w:color w:val="221F1F"/>
        </w:rPr>
        <w:t>rates</w:t>
      </w:r>
      <w:r>
        <w:rPr>
          <w:color w:val="221F1F"/>
          <w:spacing w:val="-4"/>
        </w:rPr>
        <w:t xml:space="preserve"> </w:t>
      </w:r>
      <w:r>
        <w:rPr>
          <w:color w:val="221F1F"/>
        </w:rPr>
        <w:t>may</w:t>
      </w:r>
      <w:r>
        <w:rPr>
          <w:color w:val="221F1F"/>
          <w:spacing w:val="-2"/>
        </w:rPr>
        <w:t xml:space="preserve"> </w:t>
      </w:r>
      <w:r>
        <w:rPr>
          <w:color w:val="221F1F"/>
        </w:rPr>
        <w:t>be</w:t>
      </w:r>
      <w:r>
        <w:rPr>
          <w:color w:val="221F1F"/>
          <w:spacing w:val="-2"/>
        </w:rPr>
        <w:t xml:space="preserve"> </w:t>
      </w:r>
      <w:r>
        <w:rPr>
          <w:color w:val="221F1F"/>
        </w:rPr>
        <w:t>attributed</w:t>
      </w:r>
      <w:r>
        <w:rPr>
          <w:color w:val="221F1F"/>
          <w:spacing w:val="-2"/>
        </w:rPr>
        <w:t xml:space="preserve"> </w:t>
      </w:r>
      <w:r>
        <w:rPr>
          <w:color w:val="221F1F"/>
        </w:rPr>
        <w:t>to</w:t>
      </w:r>
      <w:r>
        <w:rPr>
          <w:color w:val="221F1F"/>
          <w:spacing w:val="-5"/>
        </w:rPr>
        <w:t xml:space="preserve"> </w:t>
      </w:r>
      <w:r>
        <w:rPr>
          <w:color w:val="221F1F"/>
        </w:rPr>
        <w:t>disparities</w:t>
      </w:r>
      <w:r>
        <w:rPr>
          <w:color w:val="221F1F"/>
          <w:spacing w:val="-4"/>
        </w:rPr>
        <w:t xml:space="preserve"> </w:t>
      </w:r>
      <w:r>
        <w:rPr>
          <w:color w:val="221F1F"/>
        </w:rPr>
        <w:t>in</w:t>
      </w:r>
      <w:r>
        <w:rPr>
          <w:color w:val="221F1F"/>
          <w:spacing w:val="-2"/>
        </w:rPr>
        <w:t xml:space="preserve"> </w:t>
      </w:r>
      <w:r>
        <w:rPr>
          <w:color w:val="221F1F"/>
        </w:rPr>
        <w:t>access</w:t>
      </w:r>
      <w:r>
        <w:rPr>
          <w:color w:val="221F1F"/>
          <w:spacing w:val="-2"/>
        </w:rPr>
        <w:t xml:space="preserve"> </w:t>
      </w:r>
      <w:r>
        <w:rPr>
          <w:color w:val="221F1F"/>
        </w:rPr>
        <w:t>to</w:t>
      </w:r>
      <w:r>
        <w:rPr>
          <w:color w:val="221F1F"/>
          <w:spacing w:val="-2"/>
        </w:rPr>
        <w:t xml:space="preserve"> </w:t>
      </w:r>
      <w:r>
        <w:rPr>
          <w:color w:val="221F1F"/>
        </w:rPr>
        <w:t>mental health</w:t>
      </w:r>
      <w:r>
        <w:rPr>
          <w:color w:val="221F1F"/>
          <w:spacing w:val="-9"/>
        </w:rPr>
        <w:t xml:space="preserve"> </w:t>
      </w:r>
      <w:r>
        <w:rPr>
          <w:color w:val="221F1F"/>
        </w:rPr>
        <w:t>treatment</w:t>
      </w:r>
      <w:r>
        <w:rPr>
          <w:color w:val="221F1F"/>
          <w:spacing w:val="-5"/>
        </w:rPr>
        <w:t xml:space="preserve"> </w:t>
      </w:r>
      <w:r>
        <w:rPr>
          <w:color w:val="221F1F"/>
        </w:rPr>
        <w:t>and</w:t>
      </w:r>
      <w:r>
        <w:rPr>
          <w:color w:val="221F1F"/>
          <w:spacing w:val="-6"/>
        </w:rPr>
        <w:t xml:space="preserve"> </w:t>
      </w:r>
      <w:r>
        <w:rPr>
          <w:color w:val="221F1F"/>
        </w:rPr>
        <w:t>other</w:t>
      </w:r>
      <w:r>
        <w:rPr>
          <w:color w:val="221F1F"/>
          <w:spacing w:val="-8"/>
        </w:rPr>
        <w:t xml:space="preserve"> </w:t>
      </w:r>
      <w:r>
        <w:rPr>
          <w:color w:val="221F1F"/>
        </w:rPr>
        <w:t>factors</w:t>
      </w:r>
      <w:r>
        <w:rPr>
          <w:color w:val="221F1F"/>
          <w:spacing w:val="-8"/>
        </w:rPr>
        <w:t xml:space="preserve"> </w:t>
      </w:r>
      <w:r>
        <w:rPr>
          <w:color w:val="221F1F"/>
        </w:rPr>
        <w:t>that</w:t>
      </w:r>
      <w:r>
        <w:rPr>
          <w:color w:val="221F1F"/>
          <w:spacing w:val="-5"/>
        </w:rPr>
        <w:t xml:space="preserve"> </w:t>
      </w:r>
      <w:r>
        <w:rPr>
          <w:color w:val="221F1F"/>
        </w:rPr>
        <w:t>AI/AN</w:t>
      </w:r>
      <w:r>
        <w:rPr>
          <w:color w:val="221F1F"/>
          <w:spacing w:val="-7"/>
        </w:rPr>
        <w:t xml:space="preserve"> </w:t>
      </w:r>
      <w:r>
        <w:rPr>
          <w:color w:val="221F1F"/>
        </w:rPr>
        <w:t>and</w:t>
      </w:r>
      <w:r>
        <w:rPr>
          <w:color w:val="221F1F"/>
          <w:spacing w:val="-3"/>
        </w:rPr>
        <w:t xml:space="preserve"> </w:t>
      </w:r>
      <w:r>
        <w:rPr>
          <w:color w:val="221F1F"/>
        </w:rPr>
        <w:t>Black youth disproportionally experience, including poverty,</w:t>
      </w:r>
    </w:p>
    <w:p w14:paraId="2149E91A" w14:textId="77777777" w:rsidR="000E1227" w:rsidRDefault="003556F2">
      <w:pPr>
        <w:pStyle w:val="BodyText"/>
        <w:spacing w:line="239" w:lineRule="exact"/>
        <w:ind w:left="720"/>
      </w:pPr>
      <w:r>
        <w:rPr>
          <w:color w:val="221F1F"/>
        </w:rPr>
        <w:t>historical</w:t>
      </w:r>
      <w:r>
        <w:rPr>
          <w:color w:val="221F1F"/>
          <w:spacing w:val="-1"/>
        </w:rPr>
        <w:t xml:space="preserve"> </w:t>
      </w:r>
      <w:r>
        <w:rPr>
          <w:color w:val="221F1F"/>
        </w:rPr>
        <w:t>trauma,</w:t>
      </w:r>
      <w:r>
        <w:rPr>
          <w:color w:val="221F1F"/>
          <w:spacing w:val="-2"/>
        </w:rPr>
        <w:t xml:space="preserve"> </w:t>
      </w:r>
      <w:r>
        <w:rPr>
          <w:color w:val="221F1F"/>
        </w:rPr>
        <w:t>and</w:t>
      </w:r>
      <w:r>
        <w:rPr>
          <w:color w:val="221F1F"/>
          <w:spacing w:val="-4"/>
        </w:rPr>
        <w:t xml:space="preserve"> </w:t>
      </w:r>
      <w:r>
        <w:rPr>
          <w:color w:val="221F1F"/>
        </w:rPr>
        <w:t>adverse</w:t>
      </w:r>
      <w:r>
        <w:rPr>
          <w:color w:val="221F1F"/>
          <w:spacing w:val="-2"/>
        </w:rPr>
        <w:t xml:space="preserve"> </w:t>
      </w:r>
      <w:r>
        <w:rPr>
          <w:color w:val="221F1F"/>
        </w:rPr>
        <w:t>childhoodexperiences.</w:t>
      </w:r>
      <w:r>
        <w:rPr>
          <w:color w:val="221F1F"/>
          <w:vertAlign w:val="superscript"/>
        </w:rPr>
        <w:t>22-</w:t>
      </w:r>
      <w:r>
        <w:rPr>
          <w:color w:val="221F1F"/>
          <w:spacing w:val="-5"/>
          <w:vertAlign w:val="superscript"/>
        </w:rPr>
        <w:t>23</w:t>
      </w:r>
    </w:p>
    <w:p w14:paraId="2B8053E0" w14:textId="77777777" w:rsidR="000E1227" w:rsidRDefault="003556F2">
      <w:pPr>
        <w:pStyle w:val="Heading3"/>
        <w:spacing w:before="212"/>
      </w:pPr>
      <w:r>
        <w:rPr>
          <w:color w:val="66953E"/>
        </w:rPr>
        <w:t>Importance of</w:t>
      </w:r>
      <w:r>
        <w:rPr>
          <w:color w:val="66953E"/>
          <w:spacing w:val="1"/>
        </w:rPr>
        <w:t xml:space="preserve"> </w:t>
      </w:r>
      <w:r>
        <w:rPr>
          <w:color w:val="66953E"/>
          <w:spacing w:val="-2"/>
        </w:rPr>
        <w:t>Prevention</w:t>
      </w:r>
    </w:p>
    <w:p w14:paraId="751E9283" w14:textId="77777777" w:rsidR="000E1227" w:rsidRDefault="003556F2">
      <w:pPr>
        <w:pStyle w:val="BodyText"/>
        <w:spacing w:before="114" w:line="266" w:lineRule="auto"/>
        <w:ind w:left="720" w:right="87"/>
      </w:pPr>
      <w:r>
        <w:rPr>
          <w:color w:val="221F1F"/>
        </w:rPr>
        <w:t>While the primary focus of this guide is on treatment approaches, it is necessary to highlight the importance of</w:t>
      </w:r>
      <w:r>
        <w:rPr>
          <w:color w:val="221F1F"/>
          <w:spacing w:val="-5"/>
        </w:rPr>
        <w:t xml:space="preserve"> </w:t>
      </w:r>
      <w:r>
        <w:rPr>
          <w:color w:val="221F1F"/>
        </w:rPr>
        <w:t>prevention</w:t>
      </w:r>
      <w:r>
        <w:rPr>
          <w:color w:val="221F1F"/>
          <w:spacing w:val="-5"/>
        </w:rPr>
        <w:t xml:space="preserve"> </w:t>
      </w:r>
      <w:r>
        <w:rPr>
          <w:color w:val="221F1F"/>
        </w:rPr>
        <w:t>strategies</w:t>
      </w:r>
      <w:r>
        <w:rPr>
          <w:color w:val="221F1F"/>
          <w:spacing w:val="-5"/>
        </w:rPr>
        <w:t xml:space="preserve"> </w:t>
      </w:r>
      <w:r>
        <w:rPr>
          <w:color w:val="221F1F"/>
        </w:rPr>
        <w:t>in</w:t>
      </w:r>
      <w:r>
        <w:rPr>
          <w:color w:val="221F1F"/>
          <w:spacing w:val="-7"/>
        </w:rPr>
        <w:t xml:space="preserve"> </w:t>
      </w:r>
      <w:r>
        <w:rPr>
          <w:color w:val="221F1F"/>
        </w:rPr>
        <w:t>stopping</w:t>
      </w:r>
      <w:r>
        <w:rPr>
          <w:color w:val="221F1F"/>
          <w:spacing w:val="-5"/>
        </w:rPr>
        <w:t xml:space="preserve"> </w:t>
      </w:r>
      <w:r>
        <w:rPr>
          <w:color w:val="221F1F"/>
        </w:rPr>
        <w:t>young</w:t>
      </w:r>
      <w:r>
        <w:rPr>
          <w:color w:val="221F1F"/>
          <w:spacing w:val="-5"/>
        </w:rPr>
        <w:t xml:space="preserve"> </w:t>
      </w:r>
      <w:r>
        <w:rPr>
          <w:color w:val="221F1F"/>
        </w:rPr>
        <w:t>people</w:t>
      </w:r>
      <w:r>
        <w:rPr>
          <w:color w:val="221F1F"/>
          <w:spacing w:val="-7"/>
        </w:rPr>
        <w:t xml:space="preserve"> </w:t>
      </w:r>
      <w:r>
        <w:rPr>
          <w:color w:val="221F1F"/>
        </w:rPr>
        <w:t>from engaging in suicidal behaviors. This chapter provides context regarding risk and protective</w:t>
      </w:r>
      <w:r>
        <w:rPr>
          <w:color w:val="221F1F"/>
        </w:rPr>
        <w:t xml:space="preserve"> factors and some core</w:t>
      </w:r>
      <w:r>
        <w:rPr>
          <w:color w:val="221F1F"/>
          <w:spacing w:val="-7"/>
        </w:rPr>
        <w:t xml:space="preserve"> </w:t>
      </w:r>
      <w:r>
        <w:rPr>
          <w:color w:val="221F1F"/>
        </w:rPr>
        <w:t>prevention</w:t>
      </w:r>
      <w:r>
        <w:rPr>
          <w:color w:val="221F1F"/>
          <w:spacing w:val="-8"/>
        </w:rPr>
        <w:t xml:space="preserve"> </w:t>
      </w:r>
      <w:r>
        <w:rPr>
          <w:color w:val="221F1F"/>
        </w:rPr>
        <w:t>strategies</w:t>
      </w:r>
      <w:r>
        <w:rPr>
          <w:color w:val="221F1F"/>
          <w:spacing w:val="-7"/>
        </w:rPr>
        <w:t xml:space="preserve"> </w:t>
      </w:r>
      <w:r>
        <w:rPr>
          <w:color w:val="221F1F"/>
        </w:rPr>
        <w:t>critical</w:t>
      </w:r>
      <w:r>
        <w:rPr>
          <w:color w:val="221F1F"/>
          <w:spacing w:val="-7"/>
        </w:rPr>
        <w:t xml:space="preserve"> </w:t>
      </w:r>
      <w:r>
        <w:rPr>
          <w:color w:val="221F1F"/>
        </w:rPr>
        <w:t>to</w:t>
      </w:r>
      <w:r>
        <w:rPr>
          <w:color w:val="221F1F"/>
          <w:spacing w:val="-8"/>
        </w:rPr>
        <w:t xml:space="preserve"> </w:t>
      </w:r>
      <w:r>
        <w:rPr>
          <w:color w:val="221F1F"/>
        </w:rPr>
        <w:t>treatment</w:t>
      </w:r>
      <w:r>
        <w:rPr>
          <w:color w:val="221F1F"/>
          <w:spacing w:val="-4"/>
        </w:rPr>
        <w:t xml:space="preserve"> </w:t>
      </w:r>
      <w:r>
        <w:rPr>
          <w:color w:val="221F1F"/>
        </w:rPr>
        <w:t>program planning and implementation.</w:t>
      </w:r>
    </w:p>
    <w:p w14:paraId="30E79923" w14:textId="77777777" w:rsidR="000E1227" w:rsidRDefault="003556F2">
      <w:pPr>
        <w:pStyle w:val="Heading3"/>
        <w:spacing w:before="94"/>
        <w:ind w:left="693"/>
      </w:pPr>
      <w:r>
        <w:rPr>
          <w:b w:val="0"/>
        </w:rPr>
        <w:br w:type="column"/>
      </w:r>
      <w:r>
        <w:rPr>
          <w:color w:val="66953E"/>
        </w:rPr>
        <w:t>Risk</w:t>
      </w:r>
      <w:r>
        <w:rPr>
          <w:color w:val="66953E"/>
          <w:spacing w:val="-2"/>
        </w:rPr>
        <w:t xml:space="preserve"> </w:t>
      </w:r>
      <w:r>
        <w:rPr>
          <w:color w:val="66953E"/>
        </w:rPr>
        <w:t>and</w:t>
      </w:r>
      <w:r>
        <w:rPr>
          <w:color w:val="66953E"/>
          <w:spacing w:val="-5"/>
        </w:rPr>
        <w:t xml:space="preserve"> </w:t>
      </w:r>
      <w:r>
        <w:rPr>
          <w:color w:val="66953E"/>
        </w:rPr>
        <w:t>Protective</w:t>
      </w:r>
      <w:r>
        <w:rPr>
          <w:color w:val="66953E"/>
          <w:spacing w:val="-1"/>
        </w:rPr>
        <w:t xml:space="preserve"> </w:t>
      </w:r>
      <w:r>
        <w:rPr>
          <w:color w:val="66953E"/>
          <w:spacing w:val="-2"/>
        </w:rPr>
        <w:t>Factors</w:t>
      </w:r>
    </w:p>
    <w:p w14:paraId="3FEA9CC5" w14:textId="77777777" w:rsidR="000E1227" w:rsidRDefault="003556F2">
      <w:pPr>
        <w:pStyle w:val="BodyText"/>
        <w:spacing w:before="114" w:line="266" w:lineRule="auto"/>
        <w:ind w:left="693" w:right="547"/>
      </w:pPr>
      <w:r>
        <w:rPr>
          <w:color w:val="221F1F"/>
          <w:spacing w:val="-2"/>
        </w:rPr>
        <w:t>Risk</w:t>
      </w:r>
      <w:r>
        <w:rPr>
          <w:color w:val="221F1F"/>
          <w:spacing w:val="-5"/>
        </w:rPr>
        <w:t xml:space="preserve"> </w:t>
      </w:r>
      <w:r>
        <w:rPr>
          <w:color w:val="221F1F"/>
          <w:spacing w:val="-2"/>
        </w:rPr>
        <w:t>factors</w:t>
      </w:r>
      <w:r>
        <w:rPr>
          <w:color w:val="221F1F"/>
          <w:spacing w:val="-8"/>
        </w:rPr>
        <w:t xml:space="preserve"> </w:t>
      </w:r>
      <w:r>
        <w:rPr>
          <w:color w:val="221F1F"/>
          <w:spacing w:val="-2"/>
        </w:rPr>
        <w:t>are</w:t>
      </w:r>
      <w:r>
        <w:rPr>
          <w:color w:val="221F1F"/>
          <w:spacing w:val="-4"/>
        </w:rPr>
        <w:t xml:space="preserve"> </w:t>
      </w:r>
      <w:r>
        <w:rPr>
          <w:color w:val="221F1F"/>
          <w:spacing w:val="-2"/>
        </w:rPr>
        <w:t>characteristics</w:t>
      </w:r>
      <w:r>
        <w:rPr>
          <w:color w:val="221F1F"/>
          <w:spacing w:val="-4"/>
        </w:rPr>
        <w:t xml:space="preserve"> </w:t>
      </w:r>
      <w:r>
        <w:rPr>
          <w:color w:val="221F1F"/>
          <w:spacing w:val="-2"/>
        </w:rPr>
        <w:t>that</w:t>
      </w:r>
      <w:r>
        <w:rPr>
          <w:color w:val="221F1F"/>
          <w:spacing w:val="-4"/>
        </w:rPr>
        <w:t xml:space="preserve"> </w:t>
      </w:r>
      <w:r>
        <w:rPr>
          <w:color w:val="221F1F"/>
          <w:spacing w:val="-2"/>
        </w:rPr>
        <w:t>potentially</w:t>
      </w:r>
      <w:r>
        <w:rPr>
          <w:color w:val="221F1F"/>
          <w:spacing w:val="-8"/>
        </w:rPr>
        <w:t xml:space="preserve"> </w:t>
      </w:r>
      <w:r>
        <w:rPr>
          <w:color w:val="221F1F"/>
          <w:spacing w:val="-2"/>
        </w:rPr>
        <w:t>increase</w:t>
      </w:r>
      <w:r>
        <w:rPr>
          <w:color w:val="221F1F"/>
          <w:spacing w:val="-8"/>
        </w:rPr>
        <w:t xml:space="preserve"> </w:t>
      </w:r>
      <w:r>
        <w:rPr>
          <w:color w:val="221F1F"/>
          <w:spacing w:val="-2"/>
        </w:rPr>
        <w:t xml:space="preserve">an </w:t>
      </w:r>
      <w:r>
        <w:rPr>
          <w:color w:val="221F1F"/>
          <w:spacing w:val="-4"/>
        </w:rPr>
        <w:t>individual’s</w:t>
      </w:r>
      <w:r>
        <w:rPr>
          <w:color w:val="221F1F"/>
          <w:spacing w:val="-10"/>
        </w:rPr>
        <w:t xml:space="preserve"> </w:t>
      </w:r>
      <w:r>
        <w:rPr>
          <w:color w:val="221F1F"/>
          <w:spacing w:val="-4"/>
        </w:rPr>
        <w:t>level</w:t>
      </w:r>
      <w:r>
        <w:rPr>
          <w:color w:val="221F1F"/>
          <w:spacing w:val="-6"/>
        </w:rPr>
        <w:t xml:space="preserve"> </w:t>
      </w:r>
      <w:r>
        <w:rPr>
          <w:color w:val="221F1F"/>
          <w:spacing w:val="-4"/>
        </w:rPr>
        <w:t>of suicide</w:t>
      </w:r>
      <w:r>
        <w:rPr>
          <w:color w:val="221F1F"/>
          <w:spacing w:val="-6"/>
        </w:rPr>
        <w:t xml:space="preserve"> </w:t>
      </w:r>
      <w:r>
        <w:rPr>
          <w:color w:val="221F1F"/>
          <w:spacing w:val="-4"/>
        </w:rPr>
        <w:t>risk,</w:t>
      </w:r>
      <w:r>
        <w:rPr>
          <w:color w:val="221F1F"/>
          <w:spacing w:val="-7"/>
        </w:rPr>
        <w:t xml:space="preserve"> </w:t>
      </w:r>
      <w:r>
        <w:rPr>
          <w:color w:val="221F1F"/>
          <w:spacing w:val="-4"/>
        </w:rPr>
        <w:t>whereas</w:t>
      </w:r>
      <w:r>
        <w:rPr>
          <w:color w:val="221F1F"/>
          <w:spacing w:val="-6"/>
        </w:rPr>
        <w:t xml:space="preserve"> </w:t>
      </w:r>
      <w:r>
        <w:rPr>
          <w:color w:val="221F1F"/>
          <w:spacing w:val="-4"/>
        </w:rPr>
        <w:t>protective</w:t>
      </w:r>
      <w:r>
        <w:rPr>
          <w:color w:val="221F1F"/>
          <w:spacing w:val="-9"/>
        </w:rPr>
        <w:t xml:space="preserve"> </w:t>
      </w:r>
      <w:r>
        <w:rPr>
          <w:color w:val="221F1F"/>
          <w:spacing w:val="-4"/>
        </w:rPr>
        <w:t>factors are</w:t>
      </w:r>
      <w:r>
        <w:rPr>
          <w:color w:val="221F1F"/>
          <w:spacing w:val="-10"/>
        </w:rPr>
        <w:t xml:space="preserve"> </w:t>
      </w:r>
      <w:r>
        <w:rPr>
          <w:color w:val="221F1F"/>
          <w:spacing w:val="-4"/>
        </w:rPr>
        <w:t>factors</w:t>
      </w:r>
      <w:r>
        <w:rPr>
          <w:color w:val="221F1F"/>
          <w:spacing w:val="-10"/>
        </w:rPr>
        <w:t xml:space="preserve"> </w:t>
      </w:r>
      <w:r>
        <w:rPr>
          <w:color w:val="221F1F"/>
          <w:spacing w:val="-4"/>
        </w:rPr>
        <w:t>that</w:t>
      </w:r>
      <w:r>
        <w:rPr>
          <w:color w:val="221F1F"/>
          <w:spacing w:val="-11"/>
        </w:rPr>
        <w:t xml:space="preserve"> </w:t>
      </w:r>
      <w:r>
        <w:rPr>
          <w:color w:val="221F1F"/>
          <w:spacing w:val="-4"/>
        </w:rPr>
        <w:t>mitigate</w:t>
      </w:r>
      <w:r>
        <w:rPr>
          <w:color w:val="221F1F"/>
          <w:spacing w:val="-12"/>
        </w:rPr>
        <w:t xml:space="preserve"> </w:t>
      </w:r>
      <w:r>
        <w:rPr>
          <w:color w:val="221F1F"/>
          <w:spacing w:val="-4"/>
        </w:rPr>
        <w:t>against</w:t>
      </w:r>
      <w:r>
        <w:rPr>
          <w:color w:val="221F1F"/>
          <w:spacing w:val="-11"/>
        </w:rPr>
        <w:t xml:space="preserve"> </w:t>
      </w:r>
      <w:r>
        <w:rPr>
          <w:color w:val="221F1F"/>
          <w:spacing w:val="-4"/>
        </w:rPr>
        <w:t>risk.</w:t>
      </w:r>
      <w:r>
        <w:rPr>
          <w:color w:val="221F1F"/>
          <w:spacing w:val="-10"/>
        </w:rPr>
        <w:t xml:space="preserve"> </w:t>
      </w:r>
      <w:r>
        <w:rPr>
          <w:color w:val="221F1F"/>
          <w:spacing w:val="-4"/>
        </w:rPr>
        <w:t>Adolescents</w:t>
      </w:r>
      <w:r>
        <w:rPr>
          <w:color w:val="221F1F"/>
          <w:spacing w:val="-10"/>
        </w:rPr>
        <w:t xml:space="preserve"> </w:t>
      </w:r>
      <w:r>
        <w:rPr>
          <w:color w:val="221F1F"/>
          <w:spacing w:val="-4"/>
        </w:rPr>
        <w:t>and</w:t>
      </w:r>
      <w:r>
        <w:rPr>
          <w:color w:val="221F1F"/>
          <w:spacing w:val="-10"/>
        </w:rPr>
        <w:t xml:space="preserve"> </w:t>
      </w:r>
      <w:r>
        <w:rPr>
          <w:color w:val="221F1F"/>
          <w:spacing w:val="-4"/>
        </w:rPr>
        <w:t xml:space="preserve">young </w:t>
      </w:r>
      <w:r>
        <w:rPr>
          <w:color w:val="221F1F"/>
          <w:spacing w:val="-2"/>
        </w:rPr>
        <w:t>adults</w:t>
      </w:r>
      <w:r>
        <w:rPr>
          <w:color w:val="221F1F"/>
          <w:spacing w:val="-12"/>
        </w:rPr>
        <w:t xml:space="preserve"> </w:t>
      </w:r>
      <w:r>
        <w:rPr>
          <w:color w:val="221F1F"/>
          <w:spacing w:val="-2"/>
        </w:rPr>
        <w:t>are</w:t>
      </w:r>
      <w:r>
        <w:rPr>
          <w:color w:val="221F1F"/>
          <w:spacing w:val="-12"/>
        </w:rPr>
        <w:t xml:space="preserve"> </w:t>
      </w:r>
      <w:r>
        <w:rPr>
          <w:color w:val="221F1F"/>
          <w:spacing w:val="-2"/>
        </w:rPr>
        <w:t>in</w:t>
      </w:r>
      <w:r>
        <w:rPr>
          <w:color w:val="221F1F"/>
          <w:spacing w:val="-12"/>
        </w:rPr>
        <w:t xml:space="preserve"> </w:t>
      </w:r>
      <w:r>
        <w:rPr>
          <w:color w:val="221F1F"/>
          <w:spacing w:val="-2"/>
        </w:rPr>
        <w:t>a</w:t>
      </w:r>
      <w:r>
        <w:rPr>
          <w:color w:val="221F1F"/>
          <w:spacing w:val="-11"/>
        </w:rPr>
        <w:t xml:space="preserve"> </w:t>
      </w:r>
      <w:r>
        <w:rPr>
          <w:color w:val="221F1F"/>
          <w:spacing w:val="-2"/>
        </w:rPr>
        <w:t>state</w:t>
      </w:r>
      <w:r>
        <w:rPr>
          <w:color w:val="221F1F"/>
          <w:spacing w:val="-12"/>
        </w:rPr>
        <w:t xml:space="preserve"> </w:t>
      </w:r>
      <w:r>
        <w:rPr>
          <w:color w:val="221F1F"/>
          <w:spacing w:val="-2"/>
        </w:rPr>
        <w:t>of</w:t>
      </w:r>
      <w:r>
        <w:rPr>
          <w:color w:val="221F1F"/>
          <w:spacing w:val="-12"/>
        </w:rPr>
        <w:t xml:space="preserve"> </w:t>
      </w:r>
      <w:r>
        <w:rPr>
          <w:color w:val="221F1F"/>
          <w:spacing w:val="-2"/>
        </w:rPr>
        <w:t>transition,</w:t>
      </w:r>
      <w:r>
        <w:rPr>
          <w:color w:val="221F1F"/>
          <w:spacing w:val="-12"/>
        </w:rPr>
        <w:t xml:space="preserve"> </w:t>
      </w:r>
      <w:r>
        <w:rPr>
          <w:color w:val="221F1F"/>
          <w:spacing w:val="-2"/>
        </w:rPr>
        <w:t>facing</w:t>
      </w:r>
      <w:r>
        <w:rPr>
          <w:color w:val="221F1F"/>
          <w:spacing w:val="-12"/>
        </w:rPr>
        <w:t xml:space="preserve"> </w:t>
      </w:r>
      <w:r>
        <w:rPr>
          <w:color w:val="221F1F"/>
          <w:spacing w:val="-2"/>
        </w:rPr>
        <w:t>new</w:t>
      </w:r>
      <w:r>
        <w:rPr>
          <w:color w:val="221F1F"/>
          <w:spacing w:val="-11"/>
        </w:rPr>
        <w:t xml:space="preserve"> </w:t>
      </w:r>
      <w:r>
        <w:rPr>
          <w:color w:val="221F1F"/>
          <w:spacing w:val="-2"/>
        </w:rPr>
        <w:t>independence, identity</w:t>
      </w:r>
      <w:r>
        <w:rPr>
          <w:color w:val="221F1F"/>
          <w:spacing w:val="-12"/>
        </w:rPr>
        <w:t xml:space="preserve"> </w:t>
      </w:r>
      <w:r>
        <w:rPr>
          <w:color w:val="221F1F"/>
          <w:spacing w:val="-2"/>
        </w:rPr>
        <w:t>formation,</w:t>
      </w:r>
      <w:r>
        <w:rPr>
          <w:color w:val="221F1F"/>
          <w:spacing w:val="-12"/>
        </w:rPr>
        <w:t xml:space="preserve"> </w:t>
      </w:r>
      <w:r>
        <w:rPr>
          <w:color w:val="221F1F"/>
          <w:spacing w:val="-2"/>
        </w:rPr>
        <w:t>and</w:t>
      </w:r>
      <w:r>
        <w:rPr>
          <w:color w:val="221F1F"/>
          <w:spacing w:val="-12"/>
        </w:rPr>
        <w:t xml:space="preserve"> </w:t>
      </w:r>
      <w:r>
        <w:rPr>
          <w:color w:val="221F1F"/>
          <w:spacing w:val="-2"/>
        </w:rPr>
        <w:t>changing</w:t>
      </w:r>
      <w:r>
        <w:rPr>
          <w:color w:val="221F1F"/>
          <w:spacing w:val="-12"/>
        </w:rPr>
        <w:t xml:space="preserve"> </w:t>
      </w:r>
      <w:r>
        <w:rPr>
          <w:color w:val="221F1F"/>
          <w:spacing w:val="-2"/>
        </w:rPr>
        <w:t>social</w:t>
      </w:r>
      <w:r>
        <w:rPr>
          <w:color w:val="221F1F"/>
          <w:spacing w:val="-11"/>
        </w:rPr>
        <w:t xml:space="preserve"> </w:t>
      </w:r>
      <w:r>
        <w:rPr>
          <w:color w:val="221F1F"/>
          <w:spacing w:val="-2"/>
        </w:rPr>
        <w:t>situations</w:t>
      </w:r>
      <w:r>
        <w:rPr>
          <w:color w:val="221F1F"/>
          <w:spacing w:val="-12"/>
        </w:rPr>
        <w:t xml:space="preserve"> </w:t>
      </w:r>
      <w:r>
        <w:rPr>
          <w:color w:val="221F1F"/>
          <w:spacing w:val="-2"/>
        </w:rPr>
        <w:t>at</w:t>
      </w:r>
      <w:r>
        <w:rPr>
          <w:color w:val="221F1F"/>
          <w:spacing w:val="-12"/>
        </w:rPr>
        <w:t xml:space="preserve"> </w:t>
      </w:r>
      <w:r>
        <w:rPr>
          <w:color w:val="221F1F"/>
          <w:spacing w:val="-2"/>
        </w:rPr>
        <w:t xml:space="preserve">school </w:t>
      </w:r>
      <w:r>
        <w:rPr>
          <w:color w:val="221F1F"/>
        </w:rPr>
        <w:t>and</w:t>
      </w:r>
      <w:r>
        <w:rPr>
          <w:color w:val="221F1F"/>
          <w:spacing w:val="-14"/>
        </w:rPr>
        <w:t xml:space="preserve"> </w:t>
      </w:r>
      <w:r>
        <w:rPr>
          <w:color w:val="221F1F"/>
        </w:rPr>
        <w:t>home.</w:t>
      </w:r>
      <w:r>
        <w:rPr>
          <w:color w:val="221F1F"/>
          <w:spacing w:val="-14"/>
        </w:rPr>
        <w:t xml:space="preserve"> </w:t>
      </w:r>
      <w:r>
        <w:rPr>
          <w:color w:val="221F1F"/>
        </w:rPr>
        <w:t>The</w:t>
      </w:r>
      <w:r>
        <w:rPr>
          <w:color w:val="221F1F"/>
          <w:spacing w:val="-14"/>
        </w:rPr>
        <w:t xml:space="preserve"> </w:t>
      </w:r>
      <w:r>
        <w:rPr>
          <w:color w:val="221F1F"/>
        </w:rPr>
        <w:t>significant</w:t>
      </w:r>
      <w:r>
        <w:rPr>
          <w:color w:val="221F1F"/>
          <w:spacing w:val="-13"/>
        </w:rPr>
        <w:t xml:space="preserve"> </w:t>
      </w:r>
      <w:r>
        <w:rPr>
          <w:color w:val="221F1F"/>
        </w:rPr>
        <w:t>physical,</w:t>
      </w:r>
      <w:r>
        <w:rPr>
          <w:color w:val="221F1F"/>
          <w:spacing w:val="-14"/>
        </w:rPr>
        <w:t xml:space="preserve"> </w:t>
      </w:r>
      <w:r>
        <w:rPr>
          <w:color w:val="221F1F"/>
        </w:rPr>
        <w:t>hormonal,</w:t>
      </w:r>
      <w:r>
        <w:rPr>
          <w:color w:val="221F1F"/>
          <w:spacing w:val="-14"/>
        </w:rPr>
        <w:t xml:space="preserve"> </w:t>
      </w:r>
      <w:r>
        <w:rPr>
          <w:color w:val="221F1F"/>
        </w:rPr>
        <w:t>and</w:t>
      </w:r>
      <w:r>
        <w:rPr>
          <w:color w:val="221F1F"/>
          <w:spacing w:val="-14"/>
        </w:rPr>
        <w:t xml:space="preserve"> </w:t>
      </w:r>
      <w:r>
        <w:rPr>
          <w:color w:val="221F1F"/>
        </w:rPr>
        <w:t>social change</w:t>
      </w:r>
      <w:r>
        <w:rPr>
          <w:color w:val="221F1F"/>
        </w:rPr>
        <w:t>s</w:t>
      </w:r>
      <w:r>
        <w:rPr>
          <w:color w:val="221F1F"/>
          <w:spacing w:val="-14"/>
        </w:rPr>
        <w:t xml:space="preserve"> </w:t>
      </w:r>
      <w:r>
        <w:rPr>
          <w:color w:val="221F1F"/>
        </w:rPr>
        <w:t>of</w:t>
      </w:r>
      <w:r>
        <w:rPr>
          <w:color w:val="221F1F"/>
          <w:spacing w:val="-14"/>
        </w:rPr>
        <w:t xml:space="preserve"> </w:t>
      </w:r>
      <w:r>
        <w:rPr>
          <w:color w:val="221F1F"/>
        </w:rPr>
        <w:t>adolescence</w:t>
      </w:r>
      <w:r>
        <w:rPr>
          <w:color w:val="221F1F"/>
          <w:spacing w:val="-14"/>
        </w:rPr>
        <w:t xml:space="preserve"> </w:t>
      </w:r>
      <w:r>
        <w:rPr>
          <w:color w:val="221F1F"/>
        </w:rPr>
        <w:t>can</w:t>
      </w:r>
      <w:r>
        <w:rPr>
          <w:color w:val="221F1F"/>
          <w:spacing w:val="-13"/>
        </w:rPr>
        <w:t xml:space="preserve"> </w:t>
      </w:r>
      <w:r>
        <w:rPr>
          <w:color w:val="221F1F"/>
        </w:rPr>
        <w:t>increase</w:t>
      </w:r>
      <w:r>
        <w:rPr>
          <w:color w:val="221F1F"/>
          <w:spacing w:val="-14"/>
        </w:rPr>
        <w:t xml:space="preserve"> </w:t>
      </w:r>
      <w:r>
        <w:rPr>
          <w:color w:val="221F1F"/>
        </w:rPr>
        <w:t>the</w:t>
      </w:r>
      <w:r>
        <w:rPr>
          <w:color w:val="221F1F"/>
          <w:spacing w:val="-14"/>
        </w:rPr>
        <w:t xml:space="preserve"> </w:t>
      </w:r>
      <w:r>
        <w:rPr>
          <w:color w:val="221F1F"/>
        </w:rPr>
        <w:t>likelihood</w:t>
      </w:r>
      <w:r>
        <w:rPr>
          <w:color w:val="221F1F"/>
          <w:spacing w:val="-14"/>
        </w:rPr>
        <w:t xml:space="preserve"> </w:t>
      </w:r>
      <w:r>
        <w:rPr>
          <w:color w:val="221F1F"/>
        </w:rPr>
        <w:t>of</w:t>
      </w:r>
      <w:r>
        <w:rPr>
          <w:color w:val="221F1F"/>
          <w:spacing w:val="-12"/>
        </w:rPr>
        <w:t xml:space="preserve"> </w:t>
      </w:r>
      <w:r>
        <w:rPr>
          <w:color w:val="221F1F"/>
        </w:rPr>
        <w:t>a young</w:t>
      </w:r>
      <w:r>
        <w:rPr>
          <w:color w:val="221F1F"/>
          <w:spacing w:val="-14"/>
        </w:rPr>
        <w:t xml:space="preserve"> </w:t>
      </w:r>
      <w:r>
        <w:rPr>
          <w:color w:val="221F1F"/>
        </w:rPr>
        <w:t>person</w:t>
      </w:r>
      <w:r>
        <w:rPr>
          <w:color w:val="221F1F"/>
          <w:spacing w:val="-14"/>
        </w:rPr>
        <w:t xml:space="preserve"> </w:t>
      </w:r>
      <w:r>
        <w:rPr>
          <w:color w:val="221F1F"/>
        </w:rPr>
        <w:t>experiencing</w:t>
      </w:r>
      <w:r>
        <w:rPr>
          <w:color w:val="221F1F"/>
          <w:spacing w:val="-14"/>
        </w:rPr>
        <w:t xml:space="preserve"> </w:t>
      </w:r>
      <w:r>
        <w:rPr>
          <w:color w:val="221F1F"/>
        </w:rPr>
        <w:t>anxiety</w:t>
      </w:r>
      <w:r>
        <w:rPr>
          <w:color w:val="221F1F"/>
          <w:spacing w:val="-13"/>
        </w:rPr>
        <w:t xml:space="preserve"> </w:t>
      </w:r>
      <w:r>
        <w:rPr>
          <w:color w:val="221F1F"/>
        </w:rPr>
        <w:t>or</w:t>
      </w:r>
      <w:r>
        <w:rPr>
          <w:color w:val="221F1F"/>
          <w:spacing w:val="-14"/>
        </w:rPr>
        <w:t xml:space="preserve"> </w:t>
      </w:r>
      <w:r>
        <w:rPr>
          <w:color w:val="221F1F"/>
        </w:rPr>
        <w:t>depression.</w:t>
      </w:r>
      <w:r>
        <w:rPr>
          <w:color w:val="221F1F"/>
          <w:vertAlign w:val="superscript"/>
        </w:rPr>
        <w:t>24</w:t>
      </w:r>
    </w:p>
    <w:p w14:paraId="268D0F3B" w14:textId="77777777" w:rsidR="000E1227" w:rsidRDefault="003556F2">
      <w:pPr>
        <w:pStyle w:val="BodyText"/>
        <w:spacing w:before="170" w:line="266" w:lineRule="auto"/>
        <w:ind w:left="693" w:right="547"/>
      </w:pPr>
      <w:r>
        <w:rPr>
          <w:color w:val="221F1F"/>
          <w:spacing w:val="-2"/>
        </w:rPr>
        <w:t>Mental</w:t>
      </w:r>
      <w:r>
        <w:rPr>
          <w:color w:val="221F1F"/>
          <w:spacing w:val="-4"/>
        </w:rPr>
        <w:t xml:space="preserve"> </w:t>
      </w:r>
      <w:r>
        <w:rPr>
          <w:color w:val="221F1F"/>
          <w:spacing w:val="-2"/>
        </w:rPr>
        <w:t>and substance</w:t>
      </w:r>
      <w:r>
        <w:rPr>
          <w:color w:val="221F1F"/>
          <w:spacing w:val="-5"/>
        </w:rPr>
        <w:t xml:space="preserve"> </w:t>
      </w:r>
      <w:r>
        <w:rPr>
          <w:color w:val="221F1F"/>
          <w:spacing w:val="-2"/>
        </w:rPr>
        <w:t>use disorders,</w:t>
      </w:r>
      <w:r>
        <w:rPr>
          <w:color w:val="221F1F"/>
          <w:spacing w:val="-8"/>
        </w:rPr>
        <w:t xml:space="preserve"> </w:t>
      </w:r>
      <w:r>
        <w:rPr>
          <w:color w:val="221F1F"/>
          <w:spacing w:val="-2"/>
        </w:rPr>
        <w:t>including</w:t>
      </w:r>
      <w:r>
        <w:rPr>
          <w:color w:val="221F1F"/>
          <w:spacing w:val="-5"/>
        </w:rPr>
        <w:t xml:space="preserve"> </w:t>
      </w:r>
      <w:r>
        <w:rPr>
          <w:color w:val="221F1F"/>
          <w:spacing w:val="-2"/>
        </w:rPr>
        <w:t>depression, anxiety,</w:t>
      </w:r>
      <w:r>
        <w:rPr>
          <w:color w:val="221F1F"/>
          <w:spacing w:val="-9"/>
        </w:rPr>
        <w:t xml:space="preserve"> </w:t>
      </w:r>
      <w:r>
        <w:rPr>
          <w:color w:val="221F1F"/>
          <w:spacing w:val="-2"/>
        </w:rPr>
        <w:t>bipolar</w:t>
      </w:r>
      <w:r>
        <w:rPr>
          <w:color w:val="221F1F"/>
          <w:spacing w:val="-7"/>
        </w:rPr>
        <w:t xml:space="preserve"> </w:t>
      </w:r>
      <w:r>
        <w:rPr>
          <w:color w:val="221F1F"/>
          <w:spacing w:val="-2"/>
        </w:rPr>
        <w:t>disorders,</w:t>
      </w:r>
      <w:r>
        <w:rPr>
          <w:color w:val="221F1F"/>
          <w:spacing w:val="-8"/>
        </w:rPr>
        <w:t xml:space="preserve"> </w:t>
      </w:r>
      <w:r>
        <w:rPr>
          <w:color w:val="221F1F"/>
          <w:spacing w:val="-2"/>
        </w:rPr>
        <w:t>eating</w:t>
      </w:r>
      <w:r>
        <w:rPr>
          <w:color w:val="221F1F"/>
          <w:spacing w:val="-8"/>
        </w:rPr>
        <w:t xml:space="preserve"> </w:t>
      </w:r>
      <w:r>
        <w:rPr>
          <w:color w:val="221F1F"/>
          <w:spacing w:val="-2"/>
        </w:rPr>
        <w:t>disorders,</w:t>
      </w:r>
      <w:r>
        <w:rPr>
          <w:color w:val="221F1F"/>
          <w:spacing w:val="-8"/>
        </w:rPr>
        <w:t xml:space="preserve"> </w:t>
      </w:r>
      <w:r>
        <w:rPr>
          <w:color w:val="221F1F"/>
          <w:spacing w:val="-2"/>
        </w:rPr>
        <w:t>marijuana</w:t>
      </w:r>
      <w:r>
        <w:rPr>
          <w:color w:val="221F1F"/>
          <w:spacing w:val="-7"/>
        </w:rPr>
        <w:t xml:space="preserve"> </w:t>
      </w:r>
      <w:r>
        <w:rPr>
          <w:color w:val="221F1F"/>
          <w:spacing w:val="-2"/>
        </w:rPr>
        <w:t>use, and</w:t>
      </w:r>
      <w:r>
        <w:rPr>
          <w:color w:val="221F1F"/>
          <w:spacing w:val="-4"/>
        </w:rPr>
        <w:t xml:space="preserve"> </w:t>
      </w:r>
      <w:r>
        <w:rPr>
          <w:color w:val="221F1F"/>
          <w:spacing w:val="-2"/>
        </w:rPr>
        <w:t>alcohol</w:t>
      </w:r>
      <w:r>
        <w:rPr>
          <w:color w:val="221F1F"/>
          <w:spacing w:val="-7"/>
        </w:rPr>
        <w:t xml:space="preserve"> </w:t>
      </w:r>
      <w:r>
        <w:rPr>
          <w:color w:val="221F1F"/>
          <w:spacing w:val="-2"/>
        </w:rPr>
        <w:t>use</w:t>
      </w:r>
      <w:r>
        <w:rPr>
          <w:color w:val="221F1F"/>
          <w:spacing w:val="-4"/>
        </w:rPr>
        <w:t xml:space="preserve"> </w:t>
      </w:r>
      <w:r>
        <w:rPr>
          <w:color w:val="221F1F"/>
          <w:spacing w:val="-2"/>
        </w:rPr>
        <w:t>or</w:t>
      </w:r>
      <w:r>
        <w:rPr>
          <w:color w:val="221F1F"/>
          <w:spacing w:val="-7"/>
        </w:rPr>
        <w:t xml:space="preserve"> </w:t>
      </w:r>
      <w:r>
        <w:rPr>
          <w:color w:val="221F1F"/>
          <w:spacing w:val="-2"/>
        </w:rPr>
        <w:t>misuse,</w:t>
      </w:r>
      <w:r>
        <w:rPr>
          <w:color w:val="221F1F"/>
          <w:spacing w:val="-11"/>
        </w:rPr>
        <w:t xml:space="preserve"> </w:t>
      </w:r>
      <w:r>
        <w:rPr>
          <w:color w:val="221F1F"/>
          <w:spacing w:val="-2"/>
        </w:rPr>
        <w:t>also</w:t>
      </w:r>
      <w:r>
        <w:rPr>
          <w:color w:val="221F1F"/>
          <w:spacing w:val="-11"/>
        </w:rPr>
        <w:t xml:space="preserve"> </w:t>
      </w:r>
      <w:r>
        <w:rPr>
          <w:color w:val="221F1F"/>
          <w:spacing w:val="-2"/>
        </w:rPr>
        <w:t>increase</w:t>
      </w:r>
      <w:r>
        <w:rPr>
          <w:color w:val="221F1F"/>
          <w:spacing w:val="-9"/>
        </w:rPr>
        <w:t xml:space="preserve"> </w:t>
      </w:r>
      <w:r>
        <w:rPr>
          <w:color w:val="221F1F"/>
          <w:spacing w:val="-2"/>
        </w:rPr>
        <w:t>the</w:t>
      </w:r>
      <w:r>
        <w:rPr>
          <w:color w:val="221F1F"/>
          <w:spacing w:val="-5"/>
        </w:rPr>
        <w:t xml:space="preserve"> </w:t>
      </w:r>
      <w:r>
        <w:rPr>
          <w:color w:val="221F1F"/>
          <w:spacing w:val="-2"/>
        </w:rPr>
        <w:t>likelihood</w:t>
      </w:r>
      <w:r>
        <w:rPr>
          <w:color w:val="221F1F"/>
          <w:spacing w:val="-11"/>
        </w:rPr>
        <w:t xml:space="preserve"> </w:t>
      </w:r>
      <w:r>
        <w:rPr>
          <w:color w:val="221F1F"/>
          <w:spacing w:val="-2"/>
        </w:rPr>
        <w:t xml:space="preserve">and </w:t>
      </w:r>
      <w:r>
        <w:rPr>
          <w:color w:val="221F1F"/>
        </w:rPr>
        <w:t>severity</w:t>
      </w:r>
      <w:r>
        <w:rPr>
          <w:color w:val="221F1F"/>
          <w:spacing w:val="-2"/>
        </w:rPr>
        <w:t xml:space="preserve"> </w:t>
      </w:r>
      <w:r>
        <w:rPr>
          <w:color w:val="221F1F"/>
        </w:rPr>
        <w:t>of suicidal</w:t>
      </w:r>
      <w:r>
        <w:rPr>
          <w:color w:val="221F1F"/>
          <w:spacing w:val="-3"/>
        </w:rPr>
        <w:t xml:space="preserve"> </w:t>
      </w:r>
      <w:r>
        <w:rPr>
          <w:color w:val="221F1F"/>
        </w:rPr>
        <w:t>ideation,</w:t>
      </w:r>
      <w:r>
        <w:rPr>
          <w:color w:val="221F1F"/>
          <w:vertAlign w:val="superscript"/>
        </w:rPr>
        <w:t>25</w:t>
      </w:r>
      <w:r>
        <w:rPr>
          <w:color w:val="221F1F"/>
          <w:spacing w:val="-2"/>
        </w:rPr>
        <w:t xml:space="preserve"> </w:t>
      </w:r>
      <w:r>
        <w:rPr>
          <w:color w:val="221F1F"/>
        </w:rPr>
        <w:t>as well</w:t>
      </w:r>
      <w:r>
        <w:rPr>
          <w:color w:val="221F1F"/>
          <w:spacing w:val="-3"/>
        </w:rPr>
        <w:t xml:space="preserve"> </w:t>
      </w:r>
      <w:r>
        <w:rPr>
          <w:color w:val="221F1F"/>
        </w:rPr>
        <w:t>as risk</w:t>
      </w:r>
      <w:r>
        <w:rPr>
          <w:color w:val="221F1F"/>
          <w:spacing w:val="-2"/>
        </w:rPr>
        <w:t xml:space="preserve"> </w:t>
      </w:r>
      <w:r>
        <w:rPr>
          <w:color w:val="221F1F"/>
        </w:rPr>
        <w:t>of suicide attempts</w:t>
      </w:r>
      <w:r>
        <w:rPr>
          <w:color w:val="221F1F"/>
          <w:vertAlign w:val="superscript"/>
        </w:rPr>
        <w:t>26</w:t>
      </w:r>
      <w:r>
        <w:rPr>
          <w:color w:val="221F1F"/>
          <w:spacing w:val="-2"/>
        </w:rPr>
        <w:t xml:space="preserve"> </w:t>
      </w:r>
      <w:r>
        <w:rPr>
          <w:color w:val="221F1F"/>
        </w:rPr>
        <w:t>and deaths.</w:t>
      </w:r>
      <w:r>
        <w:rPr>
          <w:color w:val="221F1F"/>
          <w:vertAlign w:val="superscript"/>
        </w:rPr>
        <w:t>27-28</w:t>
      </w:r>
      <w:r>
        <w:rPr>
          <w:color w:val="221F1F"/>
          <w:spacing w:val="-4"/>
        </w:rPr>
        <w:t xml:space="preserve"> </w:t>
      </w:r>
      <w:r>
        <w:rPr>
          <w:color w:val="221F1F"/>
        </w:rPr>
        <w:t>Other</w:t>
      </w:r>
      <w:r>
        <w:rPr>
          <w:color w:val="221F1F"/>
          <w:spacing w:val="-4"/>
        </w:rPr>
        <w:t xml:space="preserve"> </w:t>
      </w:r>
      <w:r>
        <w:rPr>
          <w:color w:val="221F1F"/>
        </w:rPr>
        <w:t>individual-level</w:t>
      </w:r>
      <w:r>
        <w:rPr>
          <w:color w:val="221F1F"/>
          <w:spacing w:val="-3"/>
        </w:rPr>
        <w:t xml:space="preserve"> </w:t>
      </w:r>
      <w:r>
        <w:rPr>
          <w:color w:val="221F1F"/>
        </w:rPr>
        <w:t>risk factors include but are not limited to:</w:t>
      </w:r>
    </w:p>
    <w:p w14:paraId="0C8DFFDC" w14:textId="77777777" w:rsidR="000E1227" w:rsidRDefault="003556F2">
      <w:pPr>
        <w:pStyle w:val="ListParagraph"/>
        <w:numPr>
          <w:ilvl w:val="0"/>
          <w:numId w:val="43"/>
        </w:numPr>
        <w:tabs>
          <w:tab w:val="left" w:pos="1413"/>
          <w:tab w:val="left" w:pos="1414"/>
        </w:tabs>
        <w:spacing w:before="136"/>
        <w:ind w:hanging="361"/>
      </w:pPr>
      <w:r>
        <w:rPr>
          <w:color w:val="221F1F"/>
        </w:rPr>
        <w:t>Previous</w:t>
      </w:r>
      <w:r>
        <w:rPr>
          <w:color w:val="221F1F"/>
          <w:spacing w:val="-5"/>
        </w:rPr>
        <w:t xml:space="preserve"> </w:t>
      </w:r>
      <w:r>
        <w:rPr>
          <w:color w:val="221F1F"/>
        </w:rPr>
        <w:t>suicide</w:t>
      </w:r>
      <w:r>
        <w:rPr>
          <w:color w:val="221F1F"/>
          <w:spacing w:val="-4"/>
        </w:rPr>
        <w:t xml:space="preserve"> </w:t>
      </w:r>
      <w:r>
        <w:rPr>
          <w:color w:val="221F1F"/>
          <w:spacing w:val="-2"/>
        </w:rPr>
        <w:t>attempts</w:t>
      </w:r>
    </w:p>
    <w:p w14:paraId="3E9D61F4" w14:textId="77777777" w:rsidR="000E1227" w:rsidRDefault="003556F2">
      <w:pPr>
        <w:pStyle w:val="ListParagraph"/>
        <w:numPr>
          <w:ilvl w:val="0"/>
          <w:numId w:val="43"/>
        </w:numPr>
        <w:tabs>
          <w:tab w:val="left" w:pos="1413"/>
          <w:tab w:val="left" w:pos="1414"/>
        </w:tabs>
        <w:spacing w:before="4" w:line="247" w:lineRule="auto"/>
        <w:ind w:right="800"/>
      </w:pPr>
      <w:r>
        <w:rPr>
          <w:color w:val="221F1F"/>
        </w:rPr>
        <w:t>Childhood</w:t>
      </w:r>
      <w:r>
        <w:rPr>
          <w:color w:val="221F1F"/>
          <w:spacing w:val="-8"/>
        </w:rPr>
        <w:t xml:space="preserve"> </w:t>
      </w:r>
      <w:r>
        <w:rPr>
          <w:color w:val="221F1F"/>
        </w:rPr>
        <w:t>trauma,</w:t>
      </w:r>
      <w:r>
        <w:rPr>
          <w:color w:val="221F1F"/>
          <w:spacing w:val="-6"/>
        </w:rPr>
        <w:t xml:space="preserve"> </w:t>
      </w:r>
      <w:r>
        <w:rPr>
          <w:color w:val="221F1F"/>
        </w:rPr>
        <w:t>such</w:t>
      </w:r>
      <w:r>
        <w:rPr>
          <w:color w:val="221F1F"/>
          <w:spacing w:val="-6"/>
        </w:rPr>
        <w:t xml:space="preserve"> </w:t>
      </w:r>
      <w:r>
        <w:rPr>
          <w:color w:val="221F1F"/>
        </w:rPr>
        <w:t>as</w:t>
      </w:r>
      <w:r>
        <w:rPr>
          <w:color w:val="221F1F"/>
          <w:spacing w:val="-7"/>
        </w:rPr>
        <w:t xml:space="preserve"> </w:t>
      </w:r>
      <w:r>
        <w:rPr>
          <w:color w:val="221F1F"/>
        </w:rPr>
        <w:t>physical,</w:t>
      </w:r>
      <w:r>
        <w:rPr>
          <w:color w:val="221F1F"/>
          <w:spacing w:val="-6"/>
        </w:rPr>
        <w:t xml:space="preserve"> </w:t>
      </w:r>
      <w:r>
        <w:rPr>
          <w:color w:val="221F1F"/>
        </w:rPr>
        <w:t>sexual,</w:t>
      </w:r>
      <w:r>
        <w:rPr>
          <w:color w:val="221F1F"/>
          <w:spacing w:val="-6"/>
        </w:rPr>
        <w:t xml:space="preserve"> </w:t>
      </w:r>
      <w:r>
        <w:rPr>
          <w:color w:val="221F1F"/>
        </w:rPr>
        <w:t>and emotional abuse</w:t>
      </w:r>
    </w:p>
    <w:p w14:paraId="36C3AEF9" w14:textId="77777777" w:rsidR="000E1227" w:rsidRDefault="003556F2">
      <w:pPr>
        <w:pStyle w:val="ListParagraph"/>
        <w:numPr>
          <w:ilvl w:val="0"/>
          <w:numId w:val="43"/>
        </w:numPr>
        <w:tabs>
          <w:tab w:val="left" w:pos="1413"/>
          <w:tab w:val="left" w:pos="1414"/>
        </w:tabs>
        <w:spacing w:line="246" w:lineRule="exact"/>
        <w:ind w:hanging="361"/>
      </w:pPr>
      <w:r>
        <w:rPr>
          <w:color w:val="221F1F"/>
        </w:rPr>
        <w:t>Being</w:t>
      </w:r>
      <w:r>
        <w:rPr>
          <w:color w:val="221F1F"/>
          <w:spacing w:val="-6"/>
        </w:rPr>
        <w:t xml:space="preserve"> </w:t>
      </w:r>
      <w:r>
        <w:rPr>
          <w:color w:val="221F1F"/>
        </w:rPr>
        <w:t>in</w:t>
      </w:r>
      <w:r>
        <w:rPr>
          <w:color w:val="221F1F"/>
          <w:spacing w:val="-3"/>
        </w:rPr>
        <w:t xml:space="preserve"> </w:t>
      </w:r>
      <w:r>
        <w:rPr>
          <w:color w:val="221F1F"/>
        </w:rPr>
        <w:t>the</w:t>
      </w:r>
      <w:r>
        <w:rPr>
          <w:color w:val="221F1F"/>
          <w:spacing w:val="-2"/>
        </w:rPr>
        <w:t xml:space="preserve"> </w:t>
      </w:r>
      <w:r>
        <w:rPr>
          <w:color w:val="221F1F"/>
        </w:rPr>
        <w:t>child</w:t>
      </w:r>
      <w:r>
        <w:rPr>
          <w:color w:val="221F1F"/>
          <w:spacing w:val="-3"/>
        </w:rPr>
        <w:t xml:space="preserve"> </w:t>
      </w:r>
      <w:r>
        <w:rPr>
          <w:color w:val="221F1F"/>
        </w:rPr>
        <w:t>welfare</w:t>
      </w:r>
      <w:r>
        <w:rPr>
          <w:color w:val="221F1F"/>
          <w:spacing w:val="-5"/>
        </w:rPr>
        <w:t xml:space="preserve"> </w:t>
      </w:r>
      <w:r>
        <w:rPr>
          <w:color w:val="221F1F"/>
          <w:spacing w:val="-2"/>
        </w:rPr>
        <w:t>system</w:t>
      </w:r>
    </w:p>
    <w:p w14:paraId="0C1C5E6D" w14:textId="77777777" w:rsidR="000E1227" w:rsidRDefault="003556F2">
      <w:pPr>
        <w:pStyle w:val="ListParagraph"/>
        <w:numPr>
          <w:ilvl w:val="0"/>
          <w:numId w:val="43"/>
        </w:numPr>
        <w:tabs>
          <w:tab w:val="left" w:pos="1413"/>
          <w:tab w:val="left" w:pos="1414"/>
        </w:tabs>
        <w:spacing w:line="263" w:lineRule="exact"/>
        <w:ind w:hanging="361"/>
      </w:pPr>
      <w:r>
        <w:rPr>
          <w:color w:val="221F1F"/>
        </w:rPr>
        <w:t>Being</w:t>
      </w:r>
      <w:r>
        <w:rPr>
          <w:color w:val="221F1F"/>
          <w:spacing w:val="-3"/>
        </w:rPr>
        <w:t xml:space="preserve"> </w:t>
      </w:r>
      <w:r>
        <w:rPr>
          <w:color w:val="221F1F"/>
        </w:rPr>
        <w:t>a</w:t>
      </w:r>
      <w:r>
        <w:rPr>
          <w:color w:val="221F1F"/>
          <w:spacing w:val="-4"/>
        </w:rPr>
        <w:t xml:space="preserve"> </w:t>
      </w:r>
      <w:r>
        <w:rPr>
          <w:color w:val="221F1F"/>
        </w:rPr>
        <w:t>victim</w:t>
      </w:r>
      <w:r>
        <w:rPr>
          <w:color w:val="221F1F"/>
          <w:spacing w:val="-2"/>
        </w:rPr>
        <w:t xml:space="preserve"> </w:t>
      </w:r>
      <w:r>
        <w:rPr>
          <w:color w:val="221F1F"/>
        </w:rPr>
        <w:t>or</w:t>
      </w:r>
      <w:r>
        <w:rPr>
          <w:color w:val="221F1F"/>
          <w:spacing w:val="-3"/>
        </w:rPr>
        <w:t xml:space="preserve"> </w:t>
      </w:r>
      <w:r>
        <w:rPr>
          <w:color w:val="221F1F"/>
        </w:rPr>
        <w:t>perpetrator</w:t>
      </w:r>
      <w:r>
        <w:rPr>
          <w:color w:val="221F1F"/>
          <w:spacing w:val="-2"/>
        </w:rPr>
        <w:t xml:space="preserve"> </w:t>
      </w:r>
      <w:r>
        <w:rPr>
          <w:color w:val="221F1F"/>
        </w:rPr>
        <w:t>of</w:t>
      </w:r>
      <w:r>
        <w:rPr>
          <w:color w:val="221F1F"/>
          <w:spacing w:val="-4"/>
        </w:rPr>
        <w:t xml:space="preserve"> </w:t>
      </w:r>
      <w:r>
        <w:rPr>
          <w:color w:val="221F1F"/>
          <w:spacing w:val="-2"/>
        </w:rPr>
        <w:t>bullying</w:t>
      </w:r>
    </w:p>
    <w:p w14:paraId="375F3884" w14:textId="77777777" w:rsidR="000E1227" w:rsidRDefault="003556F2">
      <w:pPr>
        <w:pStyle w:val="ListParagraph"/>
        <w:numPr>
          <w:ilvl w:val="0"/>
          <w:numId w:val="43"/>
        </w:numPr>
        <w:tabs>
          <w:tab w:val="left" w:pos="1413"/>
          <w:tab w:val="left" w:pos="1414"/>
        </w:tabs>
        <w:spacing w:line="264" w:lineRule="exact"/>
        <w:ind w:hanging="361"/>
      </w:pPr>
      <w:r>
        <w:rPr>
          <w:color w:val="221F1F"/>
        </w:rPr>
        <w:t>Experiencing</w:t>
      </w:r>
      <w:r>
        <w:rPr>
          <w:color w:val="221F1F"/>
          <w:spacing w:val="-7"/>
        </w:rPr>
        <w:t xml:space="preserve"> </w:t>
      </w:r>
      <w:r>
        <w:rPr>
          <w:color w:val="221F1F"/>
        </w:rPr>
        <w:t>a</w:t>
      </w:r>
      <w:r>
        <w:rPr>
          <w:color w:val="221F1F"/>
          <w:spacing w:val="-3"/>
        </w:rPr>
        <w:t xml:space="preserve"> </w:t>
      </w:r>
      <w:r>
        <w:rPr>
          <w:color w:val="221F1F"/>
        </w:rPr>
        <w:t>stressful</w:t>
      </w:r>
      <w:r>
        <w:rPr>
          <w:color w:val="221F1F"/>
          <w:spacing w:val="-4"/>
        </w:rPr>
        <w:t xml:space="preserve"> </w:t>
      </w:r>
      <w:r>
        <w:rPr>
          <w:color w:val="221F1F"/>
          <w:spacing w:val="-2"/>
        </w:rPr>
        <w:t>event</w:t>
      </w:r>
    </w:p>
    <w:p w14:paraId="5B07ED47" w14:textId="77777777" w:rsidR="000E1227" w:rsidRDefault="003556F2">
      <w:pPr>
        <w:pStyle w:val="ListParagraph"/>
        <w:numPr>
          <w:ilvl w:val="0"/>
          <w:numId w:val="43"/>
        </w:numPr>
        <w:tabs>
          <w:tab w:val="left" w:pos="1413"/>
          <w:tab w:val="left" w:pos="1414"/>
        </w:tabs>
        <w:spacing w:line="264" w:lineRule="exact"/>
        <w:ind w:hanging="361"/>
      </w:pPr>
      <w:r>
        <w:rPr>
          <w:color w:val="221F1F"/>
        </w:rPr>
        <w:t>Consistent</w:t>
      </w:r>
      <w:r>
        <w:rPr>
          <w:color w:val="221F1F"/>
          <w:spacing w:val="-6"/>
        </w:rPr>
        <w:t xml:space="preserve"> </w:t>
      </w:r>
      <w:r>
        <w:rPr>
          <w:color w:val="221F1F"/>
        </w:rPr>
        <w:t>low-level</w:t>
      </w:r>
      <w:r>
        <w:rPr>
          <w:color w:val="221F1F"/>
          <w:spacing w:val="-2"/>
        </w:rPr>
        <w:t xml:space="preserve"> </w:t>
      </w:r>
      <w:r>
        <w:rPr>
          <w:color w:val="221F1F"/>
        </w:rPr>
        <w:t>or</w:t>
      </w:r>
      <w:r>
        <w:rPr>
          <w:color w:val="221F1F"/>
          <w:spacing w:val="-6"/>
        </w:rPr>
        <w:t xml:space="preserve"> </w:t>
      </w:r>
      <w:r>
        <w:rPr>
          <w:color w:val="221F1F"/>
        </w:rPr>
        <w:t>toxic</w:t>
      </w:r>
      <w:r>
        <w:rPr>
          <w:color w:val="221F1F"/>
          <w:spacing w:val="-2"/>
        </w:rPr>
        <w:t xml:space="preserve"> stress</w:t>
      </w:r>
    </w:p>
    <w:p w14:paraId="5A26A804" w14:textId="77777777" w:rsidR="000E1227" w:rsidRDefault="003556F2">
      <w:pPr>
        <w:pStyle w:val="ListParagraph"/>
        <w:numPr>
          <w:ilvl w:val="0"/>
          <w:numId w:val="43"/>
        </w:numPr>
        <w:tabs>
          <w:tab w:val="left" w:pos="1413"/>
          <w:tab w:val="left" w:pos="1414"/>
        </w:tabs>
        <w:spacing w:line="264" w:lineRule="exact"/>
        <w:ind w:hanging="361"/>
      </w:pPr>
      <w:r>
        <w:rPr>
          <w:color w:val="221F1F"/>
        </w:rPr>
        <w:t>Dysregulated</w:t>
      </w:r>
      <w:r>
        <w:rPr>
          <w:color w:val="221F1F"/>
          <w:spacing w:val="-7"/>
        </w:rPr>
        <w:t xml:space="preserve"> </w:t>
      </w:r>
      <w:r>
        <w:rPr>
          <w:color w:val="221F1F"/>
          <w:spacing w:val="-2"/>
        </w:rPr>
        <w:t>sleep</w:t>
      </w:r>
    </w:p>
    <w:p w14:paraId="18087886" w14:textId="77777777" w:rsidR="000E1227" w:rsidRDefault="003556F2">
      <w:pPr>
        <w:pStyle w:val="ListParagraph"/>
        <w:numPr>
          <w:ilvl w:val="0"/>
          <w:numId w:val="43"/>
        </w:numPr>
        <w:tabs>
          <w:tab w:val="left" w:pos="1413"/>
          <w:tab w:val="left" w:pos="1414"/>
        </w:tabs>
        <w:spacing w:line="264" w:lineRule="exact"/>
        <w:ind w:hanging="361"/>
      </w:pPr>
      <w:r>
        <w:rPr>
          <w:color w:val="221F1F"/>
          <w:spacing w:val="-2"/>
        </w:rPr>
        <w:t>Hopelessness</w:t>
      </w:r>
    </w:p>
    <w:p w14:paraId="180462B5" w14:textId="77777777" w:rsidR="000E1227" w:rsidRDefault="003556F2">
      <w:pPr>
        <w:pStyle w:val="ListParagraph"/>
        <w:numPr>
          <w:ilvl w:val="0"/>
          <w:numId w:val="43"/>
        </w:numPr>
        <w:tabs>
          <w:tab w:val="left" w:pos="1413"/>
          <w:tab w:val="left" w:pos="1414"/>
        </w:tabs>
        <w:spacing w:line="267" w:lineRule="exact"/>
        <w:ind w:hanging="361"/>
      </w:pPr>
      <w:r>
        <w:rPr>
          <w:color w:val="221F1F"/>
        </w:rPr>
        <w:t>A</w:t>
      </w:r>
      <w:r>
        <w:rPr>
          <w:color w:val="221F1F"/>
          <w:spacing w:val="-2"/>
        </w:rPr>
        <w:t xml:space="preserve"> </w:t>
      </w:r>
      <w:r>
        <w:rPr>
          <w:color w:val="221F1F"/>
        </w:rPr>
        <w:t>sense</w:t>
      </w:r>
      <w:r>
        <w:rPr>
          <w:color w:val="221F1F"/>
          <w:spacing w:val="-3"/>
        </w:rPr>
        <w:t xml:space="preserve"> </w:t>
      </w:r>
      <w:r>
        <w:rPr>
          <w:color w:val="221F1F"/>
        </w:rPr>
        <w:t>of</w:t>
      </w:r>
      <w:r>
        <w:rPr>
          <w:color w:val="221F1F"/>
          <w:spacing w:val="-2"/>
        </w:rPr>
        <w:t xml:space="preserve"> </w:t>
      </w:r>
      <w:r>
        <w:rPr>
          <w:color w:val="221F1F"/>
        </w:rPr>
        <w:t>losing</w:t>
      </w:r>
      <w:r>
        <w:rPr>
          <w:color w:val="221F1F"/>
          <w:spacing w:val="-16"/>
        </w:rPr>
        <w:t xml:space="preserve"> </w:t>
      </w:r>
      <w:r>
        <w:rPr>
          <w:color w:val="221F1F"/>
          <w:spacing w:val="-2"/>
        </w:rPr>
        <w:t>control</w:t>
      </w:r>
    </w:p>
    <w:p w14:paraId="7B4B6BCD" w14:textId="77777777" w:rsidR="000E1227" w:rsidRDefault="003556F2">
      <w:pPr>
        <w:pStyle w:val="ListParagraph"/>
        <w:numPr>
          <w:ilvl w:val="0"/>
          <w:numId w:val="43"/>
        </w:numPr>
        <w:tabs>
          <w:tab w:val="left" w:pos="1413"/>
          <w:tab w:val="left" w:pos="1414"/>
        </w:tabs>
        <w:spacing w:before="5" w:line="249" w:lineRule="auto"/>
        <w:ind w:right="875"/>
      </w:pPr>
      <w:r>
        <w:rPr>
          <w:color w:val="221F1F"/>
        </w:rPr>
        <w:t>Emotional</w:t>
      </w:r>
      <w:r>
        <w:rPr>
          <w:color w:val="221F1F"/>
          <w:spacing w:val="-9"/>
        </w:rPr>
        <w:t xml:space="preserve"> </w:t>
      </w:r>
      <w:r>
        <w:rPr>
          <w:color w:val="221F1F"/>
        </w:rPr>
        <w:t>reactivity</w:t>
      </w:r>
      <w:r>
        <w:rPr>
          <w:color w:val="221F1F"/>
          <w:spacing w:val="-8"/>
        </w:rPr>
        <w:t xml:space="preserve"> </w:t>
      </w:r>
      <w:r>
        <w:rPr>
          <w:color w:val="221F1F"/>
        </w:rPr>
        <w:t>or</w:t>
      </w:r>
      <w:r>
        <w:rPr>
          <w:color w:val="221F1F"/>
          <w:spacing w:val="-8"/>
        </w:rPr>
        <w:t xml:space="preserve"> </w:t>
      </w:r>
      <w:r>
        <w:rPr>
          <w:color w:val="221F1F"/>
        </w:rPr>
        <w:t>pattern</w:t>
      </w:r>
      <w:r>
        <w:rPr>
          <w:color w:val="221F1F"/>
          <w:spacing w:val="-8"/>
        </w:rPr>
        <w:t xml:space="preserve"> </w:t>
      </w:r>
      <w:r>
        <w:rPr>
          <w:color w:val="221F1F"/>
        </w:rPr>
        <w:t>of</w:t>
      </w:r>
      <w:r>
        <w:rPr>
          <w:color w:val="221F1F"/>
          <w:spacing w:val="-8"/>
        </w:rPr>
        <w:t xml:space="preserve"> </w:t>
      </w:r>
      <w:r>
        <w:rPr>
          <w:color w:val="221F1F"/>
        </w:rPr>
        <w:t>aggressive</w:t>
      </w:r>
      <w:r>
        <w:rPr>
          <w:color w:val="221F1F"/>
          <w:spacing w:val="-5"/>
        </w:rPr>
        <w:t xml:space="preserve"> </w:t>
      </w:r>
      <w:r>
        <w:rPr>
          <w:color w:val="221F1F"/>
        </w:rPr>
        <w:t>or aggressive-impulsive behavior</w:t>
      </w:r>
    </w:p>
    <w:p w14:paraId="1773A491" w14:textId="77777777" w:rsidR="000E1227" w:rsidRDefault="003556F2">
      <w:pPr>
        <w:pStyle w:val="ListParagraph"/>
        <w:numPr>
          <w:ilvl w:val="0"/>
          <w:numId w:val="43"/>
        </w:numPr>
        <w:tabs>
          <w:tab w:val="left" w:pos="1413"/>
          <w:tab w:val="left" w:pos="1414"/>
        </w:tabs>
        <w:spacing w:line="247" w:lineRule="exact"/>
        <w:ind w:hanging="361"/>
      </w:pPr>
      <w:r>
        <w:rPr>
          <w:color w:val="221F1F"/>
        </w:rPr>
        <w:t>Access</w:t>
      </w:r>
      <w:r>
        <w:rPr>
          <w:color w:val="221F1F"/>
          <w:spacing w:val="-5"/>
        </w:rPr>
        <w:t xml:space="preserve"> </w:t>
      </w:r>
      <w:r>
        <w:rPr>
          <w:color w:val="221F1F"/>
        </w:rPr>
        <w:t>to</w:t>
      </w:r>
      <w:r>
        <w:rPr>
          <w:color w:val="221F1F"/>
          <w:spacing w:val="-4"/>
        </w:rPr>
        <w:t xml:space="preserve"> </w:t>
      </w:r>
      <w:r>
        <w:rPr>
          <w:color w:val="221F1F"/>
        </w:rPr>
        <w:t>non-secure</w:t>
      </w:r>
      <w:r>
        <w:rPr>
          <w:color w:val="221F1F"/>
          <w:spacing w:val="-6"/>
        </w:rPr>
        <w:t xml:space="preserve"> </w:t>
      </w:r>
      <w:r>
        <w:rPr>
          <w:color w:val="221F1F"/>
          <w:spacing w:val="-2"/>
        </w:rPr>
        <w:t>firearms</w:t>
      </w:r>
    </w:p>
    <w:p w14:paraId="4A7D035A" w14:textId="77777777" w:rsidR="000E1227" w:rsidRDefault="003556F2">
      <w:pPr>
        <w:pStyle w:val="ListParagraph"/>
        <w:numPr>
          <w:ilvl w:val="0"/>
          <w:numId w:val="43"/>
        </w:numPr>
        <w:tabs>
          <w:tab w:val="left" w:pos="1413"/>
          <w:tab w:val="left" w:pos="1414"/>
        </w:tabs>
        <w:spacing w:before="1" w:line="247" w:lineRule="auto"/>
        <w:ind w:right="1170"/>
        <w:rPr>
          <w:sz w:val="13"/>
        </w:rPr>
      </w:pPr>
      <w:r>
        <w:rPr>
          <w:color w:val="221F1F"/>
        </w:rPr>
        <w:t>Access</w:t>
      </w:r>
      <w:r>
        <w:rPr>
          <w:color w:val="221F1F"/>
          <w:spacing w:val="-7"/>
        </w:rPr>
        <w:t xml:space="preserve"> </w:t>
      </w:r>
      <w:r>
        <w:rPr>
          <w:color w:val="221F1F"/>
        </w:rPr>
        <w:t>to</w:t>
      </w:r>
      <w:r>
        <w:rPr>
          <w:color w:val="221F1F"/>
          <w:spacing w:val="-8"/>
        </w:rPr>
        <w:t xml:space="preserve"> </w:t>
      </w:r>
      <w:r>
        <w:rPr>
          <w:color w:val="221F1F"/>
        </w:rPr>
        <w:t>lethal</w:t>
      </w:r>
      <w:r>
        <w:rPr>
          <w:color w:val="221F1F"/>
          <w:spacing w:val="-4"/>
        </w:rPr>
        <w:t xml:space="preserve"> </w:t>
      </w:r>
      <w:r>
        <w:rPr>
          <w:color w:val="221F1F"/>
        </w:rPr>
        <w:t>means</w:t>
      </w:r>
      <w:r>
        <w:rPr>
          <w:color w:val="221F1F"/>
          <w:spacing w:val="-7"/>
        </w:rPr>
        <w:t xml:space="preserve"> </w:t>
      </w:r>
      <w:r>
        <w:rPr>
          <w:color w:val="221F1F"/>
        </w:rPr>
        <w:t>of</w:t>
      </w:r>
      <w:r>
        <w:rPr>
          <w:color w:val="221F1F"/>
          <w:spacing w:val="-7"/>
        </w:rPr>
        <w:t xml:space="preserve"> </w:t>
      </w:r>
      <w:r>
        <w:rPr>
          <w:color w:val="221F1F"/>
        </w:rPr>
        <w:t>suicide,</w:t>
      </w:r>
      <w:r>
        <w:rPr>
          <w:color w:val="221F1F"/>
          <w:spacing w:val="-7"/>
        </w:rPr>
        <w:t xml:space="preserve"> </w:t>
      </w:r>
      <w:r>
        <w:rPr>
          <w:color w:val="221F1F"/>
        </w:rPr>
        <w:t xml:space="preserve">including </w:t>
      </w:r>
      <w:r>
        <w:rPr>
          <w:color w:val="221F1F"/>
          <w:spacing w:val="-2"/>
          <w:position w:val="-5"/>
        </w:rPr>
        <w:t>medications</w:t>
      </w:r>
      <w:r>
        <w:rPr>
          <w:color w:val="221F1F"/>
          <w:spacing w:val="-2"/>
          <w:sz w:val="13"/>
        </w:rPr>
        <w:t>11,13,29-31</w:t>
      </w:r>
    </w:p>
    <w:p w14:paraId="38F661C5" w14:textId="77777777" w:rsidR="000E1227" w:rsidRDefault="003556F2">
      <w:pPr>
        <w:pStyle w:val="BodyText"/>
        <w:spacing w:before="193" w:line="266" w:lineRule="auto"/>
        <w:ind w:left="693" w:right="452"/>
      </w:pPr>
      <w:r>
        <w:pict w14:anchorId="1B8C8865">
          <v:group id="docshapegroup60" o:spid="_x0000_s2166" style="position:absolute;left:0;text-align:left;margin-left:324pt;margin-top:48.3pt;width:252pt;height:170pt;z-index:15739392;mso-position-horizontal-relative:page" coordorigin="6480,966" coordsize="5040,3400">
            <v:shape id="docshape61" o:spid="_x0000_s2168" style="position:absolute;left:6480;top:966;width:5040;height:3400" coordorigin="6480,966" coordsize="5040,3400" path="m11430,966r-4860,l6535,973r-29,19l6487,1021r-7,35l6480,4276r7,35l6506,4339r29,20l6570,4366r4860,l11465,4359r29,-20l11513,4311r7,-35l11520,1056r-7,-35l11494,992r-29,-19l11430,966xe" fillcolor="#e7eddf" stroked="f">
              <v:path arrowok="t"/>
            </v:shape>
            <v:shape id="docshape62" o:spid="_x0000_s2167" type="#_x0000_t202" style="position:absolute;left:6480;top:966;width:5040;height:3400" filled="f" stroked="f">
              <v:textbox inset="0,0,0,0">
                <w:txbxContent>
                  <w:p w14:paraId="4BF5E32A" w14:textId="77777777" w:rsidR="000E1227" w:rsidRDefault="000E1227">
                    <w:pPr>
                      <w:spacing w:before="6"/>
                      <w:rPr>
                        <w:sz w:val="21"/>
                      </w:rPr>
                    </w:pPr>
                  </w:p>
                  <w:p w14:paraId="3318962E" w14:textId="77777777" w:rsidR="000E1227" w:rsidRDefault="003556F2">
                    <w:pPr>
                      <w:spacing w:line="259" w:lineRule="auto"/>
                      <w:ind w:left="269" w:right="356"/>
                      <w:rPr>
                        <w:rFonts w:ascii="Arial"/>
                        <w:sz w:val="21"/>
                      </w:rPr>
                    </w:pPr>
                    <w:r>
                      <w:rPr>
                        <w:rFonts w:ascii="Arial"/>
                        <w:b/>
                        <w:color w:val="66953E"/>
                        <w:spacing w:val="-2"/>
                        <w:sz w:val="21"/>
                      </w:rPr>
                      <w:t>Marijuana</w:t>
                    </w:r>
                    <w:r>
                      <w:rPr>
                        <w:rFonts w:ascii="Arial"/>
                        <w:b/>
                        <w:color w:val="66953E"/>
                        <w:spacing w:val="-12"/>
                        <w:sz w:val="21"/>
                      </w:rPr>
                      <w:t xml:space="preserve"> </w:t>
                    </w:r>
                    <w:r>
                      <w:rPr>
                        <w:rFonts w:ascii="Arial"/>
                        <w:b/>
                        <w:color w:val="66953E"/>
                        <w:spacing w:val="-2"/>
                        <w:sz w:val="21"/>
                      </w:rPr>
                      <w:t>use</w:t>
                    </w:r>
                    <w:r>
                      <w:rPr>
                        <w:rFonts w:ascii="Arial"/>
                        <w:b/>
                        <w:color w:val="66953E"/>
                        <w:spacing w:val="-8"/>
                        <w:sz w:val="21"/>
                      </w:rPr>
                      <w:t xml:space="preserve"> </w:t>
                    </w:r>
                    <w:r>
                      <w:rPr>
                        <w:rFonts w:ascii="Arial"/>
                        <w:b/>
                        <w:color w:val="66953E"/>
                        <w:spacing w:val="-2"/>
                        <w:sz w:val="21"/>
                      </w:rPr>
                      <w:t>and</w:t>
                    </w:r>
                    <w:r>
                      <w:rPr>
                        <w:rFonts w:ascii="Arial"/>
                        <w:b/>
                        <w:color w:val="66953E"/>
                        <w:spacing w:val="-10"/>
                        <w:sz w:val="21"/>
                      </w:rPr>
                      <w:t xml:space="preserve"> </w:t>
                    </w:r>
                    <w:r>
                      <w:rPr>
                        <w:rFonts w:ascii="Arial"/>
                        <w:b/>
                        <w:color w:val="66953E"/>
                        <w:spacing w:val="-2"/>
                        <w:sz w:val="21"/>
                      </w:rPr>
                      <w:t>depression</w:t>
                    </w:r>
                    <w:r>
                      <w:rPr>
                        <w:rFonts w:ascii="Arial"/>
                        <w:b/>
                        <w:color w:val="66953E"/>
                        <w:spacing w:val="-12"/>
                        <w:sz w:val="21"/>
                      </w:rPr>
                      <w:t xml:space="preserve"> </w:t>
                    </w:r>
                    <w:r>
                      <w:rPr>
                        <w:rFonts w:ascii="Arial"/>
                        <w:color w:val="221F1F"/>
                        <w:spacing w:val="-2"/>
                        <w:sz w:val="21"/>
                      </w:rPr>
                      <w:t>are</w:t>
                    </w:r>
                    <w:r>
                      <w:rPr>
                        <w:rFonts w:ascii="Arial"/>
                        <w:color w:val="221F1F"/>
                        <w:spacing w:val="-9"/>
                        <w:sz w:val="21"/>
                      </w:rPr>
                      <w:t xml:space="preserve"> </w:t>
                    </w:r>
                    <w:r>
                      <w:rPr>
                        <w:rFonts w:ascii="Arial"/>
                        <w:color w:val="221F1F"/>
                        <w:spacing w:val="-2"/>
                        <w:sz w:val="21"/>
                      </w:rPr>
                      <w:t xml:space="preserve">associated </w:t>
                    </w:r>
                    <w:r>
                      <w:rPr>
                        <w:rFonts w:ascii="Arial"/>
                        <w:color w:val="221F1F"/>
                        <w:sz w:val="21"/>
                      </w:rPr>
                      <w:t>with</w:t>
                    </w:r>
                    <w:r>
                      <w:rPr>
                        <w:rFonts w:ascii="Arial"/>
                        <w:color w:val="221F1F"/>
                        <w:spacing w:val="-1"/>
                        <w:sz w:val="21"/>
                      </w:rPr>
                      <w:t xml:space="preserve"> </w:t>
                    </w:r>
                    <w:r>
                      <w:rPr>
                        <w:rFonts w:ascii="Arial"/>
                        <w:color w:val="221F1F"/>
                        <w:sz w:val="21"/>
                      </w:rPr>
                      <w:t>suicidal ideation</w:t>
                    </w:r>
                    <w:r>
                      <w:rPr>
                        <w:rFonts w:ascii="Arial"/>
                        <w:color w:val="221F1F"/>
                        <w:position w:val="7"/>
                        <w:sz w:val="12"/>
                      </w:rPr>
                      <w:t>34</w:t>
                    </w:r>
                    <w:r>
                      <w:rPr>
                        <w:rFonts w:ascii="Arial"/>
                        <w:color w:val="221F1F"/>
                        <w:spacing w:val="-1"/>
                        <w:position w:val="7"/>
                        <w:sz w:val="12"/>
                      </w:rPr>
                      <w:t xml:space="preserve"> </w:t>
                    </w:r>
                    <w:r>
                      <w:rPr>
                        <w:rFonts w:ascii="Arial"/>
                        <w:color w:val="221F1F"/>
                        <w:sz w:val="21"/>
                      </w:rPr>
                      <w:t>and a greater likelihood of suicide attempts among adolescents.</w:t>
                    </w:r>
                    <w:r>
                      <w:rPr>
                        <w:rFonts w:ascii="Arial"/>
                        <w:color w:val="221F1F"/>
                        <w:position w:val="7"/>
                        <w:sz w:val="12"/>
                      </w:rPr>
                      <w:t>35-36</w:t>
                    </w:r>
                    <w:r>
                      <w:rPr>
                        <w:rFonts w:ascii="Arial"/>
                        <w:color w:val="221F1F"/>
                        <w:spacing w:val="40"/>
                        <w:position w:val="7"/>
                        <w:sz w:val="12"/>
                      </w:rPr>
                      <w:t xml:space="preserve"> </w:t>
                    </w:r>
                    <w:r>
                      <w:rPr>
                        <w:rFonts w:ascii="Arial"/>
                        <w:color w:val="221F1F"/>
                        <w:sz w:val="21"/>
                      </w:rPr>
                      <w:t>Adolescents who use marijuana are also at increased risk of developing depression</w:t>
                    </w:r>
                    <w:r>
                      <w:rPr>
                        <w:rFonts w:ascii="Arial"/>
                        <w:color w:val="221F1F"/>
                        <w:spacing w:val="-9"/>
                        <w:sz w:val="21"/>
                      </w:rPr>
                      <w:t xml:space="preserve"> </w:t>
                    </w:r>
                    <w:r>
                      <w:rPr>
                        <w:rFonts w:ascii="Arial"/>
                        <w:color w:val="221F1F"/>
                        <w:sz w:val="21"/>
                      </w:rPr>
                      <w:t>and</w:t>
                    </w:r>
                  </w:p>
                  <w:p w14:paraId="514626F8" w14:textId="77777777" w:rsidR="000E1227" w:rsidRDefault="003556F2">
                    <w:pPr>
                      <w:spacing w:line="259" w:lineRule="auto"/>
                      <w:ind w:left="272" w:right="302" w:hanging="3"/>
                      <w:rPr>
                        <w:rFonts w:ascii="Arial"/>
                        <w:sz w:val="21"/>
                      </w:rPr>
                    </w:pPr>
                    <w:r>
                      <w:rPr>
                        <w:rFonts w:ascii="Arial"/>
                        <w:color w:val="221F1F"/>
                        <w:sz w:val="21"/>
                      </w:rPr>
                      <w:t>suicidal</w:t>
                    </w:r>
                    <w:r>
                      <w:rPr>
                        <w:rFonts w:ascii="Arial"/>
                        <w:color w:val="221F1F"/>
                        <w:spacing w:val="-15"/>
                        <w:sz w:val="21"/>
                      </w:rPr>
                      <w:t xml:space="preserve"> </w:t>
                    </w:r>
                    <w:r>
                      <w:rPr>
                        <w:rFonts w:ascii="Arial"/>
                        <w:color w:val="221F1F"/>
                        <w:sz w:val="21"/>
                      </w:rPr>
                      <w:t>thoughts</w:t>
                    </w:r>
                    <w:r>
                      <w:rPr>
                        <w:rFonts w:ascii="Arial"/>
                        <w:color w:val="221F1F"/>
                        <w:spacing w:val="-15"/>
                        <w:sz w:val="21"/>
                      </w:rPr>
                      <w:t xml:space="preserve"> </w:t>
                    </w:r>
                    <w:r>
                      <w:rPr>
                        <w:rFonts w:ascii="Arial"/>
                        <w:color w:val="221F1F"/>
                        <w:sz w:val="21"/>
                      </w:rPr>
                      <w:t>and</w:t>
                    </w:r>
                    <w:r>
                      <w:rPr>
                        <w:rFonts w:ascii="Arial"/>
                        <w:color w:val="221F1F"/>
                        <w:spacing w:val="-14"/>
                        <w:sz w:val="21"/>
                      </w:rPr>
                      <w:t xml:space="preserve"> </w:t>
                    </w:r>
                    <w:r>
                      <w:rPr>
                        <w:rFonts w:ascii="Arial"/>
                        <w:color w:val="221F1F"/>
                        <w:sz w:val="21"/>
                      </w:rPr>
                      <w:t>behaviors</w:t>
                    </w:r>
                    <w:r>
                      <w:rPr>
                        <w:rFonts w:ascii="Arial"/>
                        <w:color w:val="221F1F"/>
                        <w:spacing w:val="-15"/>
                        <w:sz w:val="21"/>
                      </w:rPr>
                      <w:t xml:space="preserve"> </w:t>
                    </w:r>
                    <w:r>
                      <w:rPr>
                        <w:rFonts w:ascii="Arial"/>
                        <w:color w:val="221F1F"/>
                        <w:sz w:val="21"/>
                      </w:rPr>
                      <w:t>later</w:t>
                    </w:r>
                    <w:r>
                      <w:rPr>
                        <w:rFonts w:ascii="Arial"/>
                        <w:color w:val="221F1F"/>
                        <w:spacing w:val="-14"/>
                        <w:sz w:val="21"/>
                      </w:rPr>
                      <w:t xml:space="preserve"> </w:t>
                    </w:r>
                    <w:r>
                      <w:rPr>
                        <w:rFonts w:ascii="Arial"/>
                        <w:color w:val="221F1F"/>
                        <w:sz w:val="21"/>
                      </w:rPr>
                      <w:t>in</w:t>
                    </w:r>
                    <w:r>
                      <w:rPr>
                        <w:rFonts w:ascii="Arial"/>
                        <w:color w:val="221F1F"/>
                        <w:spacing w:val="-15"/>
                        <w:sz w:val="21"/>
                      </w:rPr>
                      <w:t xml:space="preserve"> </w:t>
                    </w:r>
                    <w:r>
                      <w:rPr>
                        <w:rFonts w:ascii="Arial"/>
                        <w:color w:val="221F1F"/>
                        <w:sz w:val="21"/>
                      </w:rPr>
                      <w:t>life.</w:t>
                    </w:r>
                    <w:r>
                      <w:rPr>
                        <w:rFonts w:ascii="Arial"/>
                        <w:color w:val="221F1F"/>
                        <w:position w:val="7"/>
                        <w:sz w:val="12"/>
                      </w:rPr>
                      <w:t>37</w:t>
                    </w:r>
                    <w:r>
                      <w:rPr>
                        <w:rFonts w:ascii="Arial"/>
                        <w:color w:val="221F1F"/>
                        <w:spacing w:val="-8"/>
                        <w:position w:val="7"/>
                        <w:sz w:val="12"/>
                      </w:rPr>
                      <w:t xml:space="preserve"> </w:t>
                    </w:r>
                    <w:r>
                      <w:rPr>
                        <w:rFonts w:ascii="Arial"/>
                        <w:color w:val="221F1F"/>
                        <w:sz w:val="21"/>
                      </w:rPr>
                      <w:t xml:space="preserve">The </w:t>
                    </w:r>
                    <w:r>
                      <w:rPr>
                        <w:rFonts w:ascii="Arial"/>
                        <w:color w:val="221F1F"/>
                        <w:spacing w:val="-4"/>
                        <w:sz w:val="21"/>
                      </w:rPr>
                      <w:t xml:space="preserve">associations between marijuana, depression, and </w:t>
                    </w:r>
                    <w:r>
                      <w:rPr>
                        <w:rFonts w:ascii="Arial"/>
                        <w:color w:val="221F1F"/>
                        <w:sz w:val="21"/>
                      </w:rPr>
                      <w:t>suicide are growing concerns. Marijuana use, marijuana use disorder, and major depressive episodes</w:t>
                    </w:r>
                    <w:r>
                      <w:rPr>
                        <w:rFonts w:ascii="Arial"/>
                        <w:color w:val="221F1F"/>
                        <w:spacing w:val="-15"/>
                        <w:sz w:val="21"/>
                      </w:rPr>
                      <w:t xml:space="preserve"> </w:t>
                    </w:r>
                    <w:r>
                      <w:rPr>
                        <w:rFonts w:ascii="Arial"/>
                        <w:color w:val="221F1F"/>
                        <w:sz w:val="21"/>
                      </w:rPr>
                      <w:t>increased</w:t>
                    </w:r>
                    <w:r>
                      <w:rPr>
                        <w:rFonts w:ascii="Arial"/>
                        <w:color w:val="221F1F"/>
                        <w:spacing w:val="-15"/>
                        <w:sz w:val="21"/>
                      </w:rPr>
                      <w:t xml:space="preserve"> </w:t>
                    </w:r>
                    <w:r>
                      <w:rPr>
                        <w:rFonts w:ascii="Arial"/>
                        <w:color w:val="221F1F"/>
                        <w:sz w:val="21"/>
                      </w:rPr>
                      <w:t>among</w:t>
                    </w:r>
                    <w:r>
                      <w:rPr>
                        <w:rFonts w:ascii="Arial"/>
                        <w:color w:val="221F1F"/>
                        <w:spacing w:val="-14"/>
                        <w:sz w:val="21"/>
                      </w:rPr>
                      <w:t xml:space="preserve"> </w:t>
                    </w:r>
                    <w:r>
                      <w:rPr>
                        <w:rFonts w:ascii="Arial"/>
                        <w:color w:val="221F1F"/>
                        <w:sz w:val="21"/>
                      </w:rPr>
                      <w:t>adolescents</w:t>
                    </w:r>
                    <w:r>
                      <w:rPr>
                        <w:rFonts w:ascii="Arial"/>
                        <w:color w:val="221F1F"/>
                        <w:spacing w:val="-15"/>
                        <w:sz w:val="21"/>
                      </w:rPr>
                      <w:t xml:space="preserve"> </w:t>
                    </w:r>
                    <w:r>
                      <w:rPr>
                        <w:rFonts w:ascii="Arial"/>
                        <w:color w:val="221F1F"/>
                        <w:sz w:val="21"/>
                      </w:rPr>
                      <w:t>aged</w:t>
                    </w:r>
                    <w:r>
                      <w:rPr>
                        <w:rFonts w:ascii="Arial"/>
                        <w:color w:val="221F1F"/>
                        <w:spacing w:val="-14"/>
                        <w:sz w:val="21"/>
                      </w:rPr>
                      <w:t xml:space="preserve"> </w:t>
                    </w:r>
                    <w:r>
                      <w:rPr>
                        <w:rFonts w:ascii="Arial"/>
                        <w:color w:val="221F1F"/>
                        <w:sz w:val="21"/>
                      </w:rPr>
                      <w:t>12 to 17 between 2016 and 2019.</w:t>
                    </w:r>
                  </w:p>
                </w:txbxContent>
              </v:textbox>
            </v:shape>
            <w10:wrap anchorx="page"/>
          </v:group>
        </w:pict>
      </w:r>
      <w:r>
        <w:rPr>
          <w:color w:val="221F1F"/>
        </w:rPr>
        <w:t>Family-level</w:t>
      </w:r>
      <w:r>
        <w:rPr>
          <w:color w:val="221F1F"/>
          <w:spacing w:val="-6"/>
        </w:rPr>
        <w:t xml:space="preserve"> </w:t>
      </w:r>
      <w:r>
        <w:rPr>
          <w:color w:val="221F1F"/>
        </w:rPr>
        <w:t>risk</w:t>
      </w:r>
      <w:r>
        <w:rPr>
          <w:color w:val="221F1F"/>
          <w:spacing w:val="-8"/>
        </w:rPr>
        <w:t xml:space="preserve"> </w:t>
      </w:r>
      <w:r>
        <w:rPr>
          <w:color w:val="221F1F"/>
        </w:rPr>
        <w:t>factors</w:t>
      </w:r>
      <w:r>
        <w:rPr>
          <w:color w:val="221F1F"/>
          <w:spacing w:val="-7"/>
        </w:rPr>
        <w:t xml:space="preserve"> </w:t>
      </w:r>
      <w:r>
        <w:rPr>
          <w:color w:val="221F1F"/>
        </w:rPr>
        <w:t>include</w:t>
      </w:r>
      <w:r>
        <w:rPr>
          <w:color w:val="221F1F"/>
          <w:spacing w:val="-8"/>
        </w:rPr>
        <w:t xml:space="preserve"> </w:t>
      </w:r>
      <w:r>
        <w:rPr>
          <w:color w:val="221F1F"/>
        </w:rPr>
        <w:t>parental</w:t>
      </w:r>
      <w:r>
        <w:rPr>
          <w:color w:val="221F1F"/>
          <w:spacing w:val="-8"/>
        </w:rPr>
        <w:t xml:space="preserve"> </w:t>
      </w:r>
      <w:r>
        <w:rPr>
          <w:color w:val="221F1F"/>
        </w:rPr>
        <w:t>depression, suicidal behavior, and substance use disorders.</w:t>
      </w:r>
      <w:r>
        <w:rPr>
          <w:color w:val="221F1F"/>
          <w:vertAlign w:val="superscript"/>
        </w:rPr>
        <w:t>32-33</w:t>
      </w:r>
    </w:p>
    <w:p w14:paraId="5F11A6BE" w14:textId="77777777" w:rsidR="000E1227" w:rsidRDefault="000E1227">
      <w:pPr>
        <w:spacing w:line="266" w:lineRule="auto"/>
        <w:sectPr w:rsidR="000E1227">
          <w:type w:val="continuous"/>
          <w:pgSz w:w="12240" w:h="15840"/>
          <w:pgMar w:top="1500" w:right="0" w:bottom="0" w:left="0" w:header="0" w:footer="666" w:gutter="0"/>
          <w:cols w:num="2" w:space="720" w:equalWidth="0">
            <w:col w:w="5748" w:space="40"/>
            <w:col w:w="6452"/>
          </w:cols>
        </w:sectPr>
      </w:pPr>
    </w:p>
    <w:p w14:paraId="4336C19B" w14:textId="77777777" w:rsidR="000E1227" w:rsidRDefault="000E1227">
      <w:pPr>
        <w:pStyle w:val="BodyText"/>
        <w:spacing w:before="5"/>
        <w:rPr>
          <w:sz w:val="23"/>
        </w:rPr>
      </w:pPr>
    </w:p>
    <w:p w14:paraId="26AE3772" w14:textId="77777777" w:rsidR="000E1227" w:rsidRDefault="003556F2">
      <w:pPr>
        <w:pStyle w:val="BodyText"/>
        <w:ind w:left="695"/>
        <w:rPr>
          <w:sz w:val="20"/>
        </w:rPr>
      </w:pPr>
      <w:r>
        <w:rPr>
          <w:sz w:val="20"/>
        </w:rPr>
      </w:r>
      <w:r>
        <w:rPr>
          <w:sz w:val="20"/>
        </w:rPr>
        <w:pict w14:anchorId="7006258A">
          <v:group id="docshapegroup63" o:spid="_x0000_s2163" style="width:252pt;height:90.75pt;mso-position-horizontal-relative:char;mso-position-vertical-relative:line" coordsize="5040,1815">
            <v:shape id="docshape64" o:spid="_x0000_s2165" style="position:absolute;width:5040;height:1815" coordsize="5040,1815" path="m4950,l90,,55,7,26,26,7,55,,90,,1725r7,35l26,1789r29,19l90,1815r4860,l4985,1808r29,-19l5033,1760r7,-35l5040,90r-7,-35l5014,26,4985,7,4950,xe" fillcolor="#e7eddf" stroked="f">
              <v:path arrowok="t"/>
            </v:shape>
            <v:shape id="docshape65" o:spid="_x0000_s2164" type="#_x0000_t202" style="position:absolute;width:5040;height:1815" filled="f" stroked="f">
              <v:textbox inset="0,0,0,0">
                <w:txbxContent>
                  <w:p w14:paraId="5FAA1011" w14:textId="77777777" w:rsidR="000E1227" w:rsidRDefault="000E1227">
                    <w:pPr>
                      <w:spacing w:before="6"/>
                      <w:rPr>
                        <w:sz w:val="21"/>
                      </w:rPr>
                    </w:pPr>
                  </w:p>
                  <w:p w14:paraId="1A3757F6" w14:textId="77777777" w:rsidR="000E1227" w:rsidRDefault="003556F2">
                    <w:pPr>
                      <w:spacing w:line="259" w:lineRule="auto"/>
                      <w:ind w:left="272" w:right="504"/>
                      <w:rPr>
                        <w:rFonts w:ascii="Arial"/>
                        <w:sz w:val="12"/>
                      </w:rPr>
                    </w:pPr>
                    <w:r>
                      <w:rPr>
                        <w:rFonts w:ascii="Arial"/>
                        <w:color w:val="221F1F"/>
                        <w:sz w:val="21"/>
                      </w:rPr>
                      <w:t xml:space="preserve">The association between alcohol use and </w:t>
                    </w:r>
                    <w:r>
                      <w:rPr>
                        <w:rFonts w:ascii="Arial"/>
                        <w:color w:val="221F1F"/>
                        <w:spacing w:val="-2"/>
                        <w:sz w:val="21"/>
                      </w:rPr>
                      <w:t>suicidal</w:t>
                    </w:r>
                    <w:r>
                      <w:rPr>
                        <w:rFonts w:ascii="Arial"/>
                        <w:color w:val="221F1F"/>
                        <w:spacing w:val="-11"/>
                        <w:sz w:val="21"/>
                      </w:rPr>
                      <w:t xml:space="preserve"> </w:t>
                    </w:r>
                    <w:r>
                      <w:rPr>
                        <w:rFonts w:ascii="Arial"/>
                        <w:color w:val="221F1F"/>
                        <w:spacing w:val="-2"/>
                        <w:sz w:val="21"/>
                      </w:rPr>
                      <w:t>thoughts</w:t>
                    </w:r>
                    <w:r>
                      <w:rPr>
                        <w:rFonts w:ascii="Arial"/>
                        <w:color w:val="221F1F"/>
                        <w:spacing w:val="-13"/>
                        <w:sz w:val="21"/>
                      </w:rPr>
                      <w:t xml:space="preserve"> </w:t>
                    </w:r>
                    <w:r>
                      <w:rPr>
                        <w:rFonts w:ascii="Arial"/>
                        <w:color w:val="221F1F"/>
                        <w:spacing w:val="-2"/>
                        <w:sz w:val="21"/>
                      </w:rPr>
                      <w:t>and</w:t>
                    </w:r>
                    <w:r>
                      <w:rPr>
                        <w:rFonts w:ascii="Arial"/>
                        <w:color w:val="221F1F"/>
                        <w:spacing w:val="-8"/>
                        <w:sz w:val="21"/>
                      </w:rPr>
                      <w:t xml:space="preserve"> </w:t>
                    </w:r>
                    <w:r>
                      <w:rPr>
                        <w:rFonts w:ascii="Arial"/>
                        <w:color w:val="221F1F"/>
                        <w:spacing w:val="-2"/>
                        <w:sz w:val="21"/>
                      </w:rPr>
                      <w:t>behaviors</w:t>
                    </w:r>
                    <w:r>
                      <w:rPr>
                        <w:rFonts w:ascii="Arial"/>
                        <w:color w:val="221F1F"/>
                        <w:spacing w:val="-13"/>
                        <w:sz w:val="21"/>
                      </w:rPr>
                      <w:t xml:space="preserve"> </w:t>
                    </w:r>
                    <w:r>
                      <w:rPr>
                        <w:rFonts w:ascii="Arial"/>
                        <w:color w:val="221F1F"/>
                        <w:spacing w:val="-2"/>
                        <w:sz w:val="21"/>
                      </w:rPr>
                      <w:t>is</w:t>
                    </w:r>
                    <w:r>
                      <w:rPr>
                        <w:rFonts w:ascii="Arial"/>
                        <w:color w:val="221F1F"/>
                        <w:spacing w:val="-7"/>
                        <w:sz w:val="21"/>
                      </w:rPr>
                      <w:t xml:space="preserve"> </w:t>
                    </w:r>
                    <w:r>
                      <w:rPr>
                        <w:rFonts w:ascii="Arial"/>
                        <w:color w:val="221F1F"/>
                        <w:spacing w:val="-2"/>
                        <w:sz w:val="21"/>
                      </w:rPr>
                      <w:t>of</w:t>
                    </w:r>
                    <w:r>
                      <w:rPr>
                        <w:rFonts w:ascii="Arial"/>
                        <w:color w:val="221F1F"/>
                        <w:spacing w:val="-7"/>
                        <w:sz w:val="21"/>
                      </w:rPr>
                      <w:t xml:space="preserve"> </w:t>
                    </w:r>
                    <w:r>
                      <w:rPr>
                        <w:rFonts w:ascii="Arial"/>
                        <w:color w:val="221F1F"/>
                        <w:spacing w:val="-2"/>
                        <w:sz w:val="21"/>
                      </w:rPr>
                      <w:t xml:space="preserve">concern, </w:t>
                    </w:r>
                    <w:r>
                      <w:rPr>
                        <w:rFonts w:ascii="Arial"/>
                        <w:color w:val="221F1F"/>
                        <w:sz w:val="21"/>
                      </w:rPr>
                      <w:t>since</w:t>
                    </w:r>
                    <w:r>
                      <w:rPr>
                        <w:rFonts w:ascii="Arial"/>
                        <w:color w:val="221F1F"/>
                        <w:spacing w:val="-10"/>
                        <w:sz w:val="21"/>
                      </w:rPr>
                      <w:t xml:space="preserve"> </w:t>
                    </w:r>
                    <w:r>
                      <w:rPr>
                        <w:rFonts w:ascii="Arial"/>
                        <w:color w:val="221F1F"/>
                        <w:sz w:val="21"/>
                      </w:rPr>
                      <w:t>more</w:t>
                    </w:r>
                    <w:r>
                      <w:rPr>
                        <w:rFonts w:ascii="Arial"/>
                        <w:color w:val="221F1F"/>
                        <w:spacing w:val="-8"/>
                        <w:sz w:val="21"/>
                      </w:rPr>
                      <w:t xml:space="preserve"> </w:t>
                    </w:r>
                    <w:r>
                      <w:rPr>
                        <w:rFonts w:ascii="Arial"/>
                        <w:color w:val="221F1F"/>
                        <w:sz w:val="21"/>
                      </w:rPr>
                      <w:t>than</w:t>
                    </w:r>
                    <w:r>
                      <w:rPr>
                        <w:rFonts w:ascii="Arial"/>
                        <w:color w:val="221F1F"/>
                        <w:spacing w:val="-7"/>
                        <w:sz w:val="21"/>
                      </w:rPr>
                      <w:t xml:space="preserve"> </w:t>
                    </w:r>
                    <w:r>
                      <w:rPr>
                        <w:rFonts w:ascii="Arial"/>
                        <w:color w:val="221F1F"/>
                        <w:sz w:val="21"/>
                      </w:rPr>
                      <w:t>21</w:t>
                    </w:r>
                    <w:r>
                      <w:rPr>
                        <w:rFonts w:ascii="Arial"/>
                        <w:color w:val="221F1F"/>
                        <w:spacing w:val="-3"/>
                        <w:sz w:val="21"/>
                      </w:rPr>
                      <w:t xml:space="preserve"> </w:t>
                    </w:r>
                    <w:r>
                      <w:rPr>
                        <w:rFonts w:ascii="Arial"/>
                        <w:color w:val="221F1F"/>
                        <w:sz w:val="21"/>
                      </w:rPr>
                      <w:t>percent</w:t>
                    </w:r>
                    <w:r>
                      <w:rPr>
                        <w:rFonts w:ascii="Arial"/>
                        <w:color w:val="221F1F"/>
                        <w:spacing w:val="-9"/>
                        <w:sz w:val="21"/>
                      </w:rPr>
                      <w:t xml:space="preserve"> </w:t>
                    </w:r>
                    <w:r>
                      <w:rPr>
                        <w:rFonts w:ascii="Arial"/>
                        <w:color w:val="221F1F"/>
                        <w:sz w:val="21"/>
                      </w:rPr>
                      <w:t>of</w:t>
                    </w:r>
                    <w:r>
                      <w:rPr>
                        <w:rFonts w:ascii="Arial"/>
                        <w:color w:val="221F1F"/>
                        <w:spacing w:val="-4"/>
                        <w:sz w:val="21"/>
                      </w:rPr>
                      <w:t xml:space="preserve"> </w:t>
                    </w:r>
                    <w:r>
                      <w:rPr>
                        <w:rFonts w:ascii="Arial"/>
                        <w:color w:val="221F1F"/>
                        <w:sz w:val="21"/>
                      </w:rPr>
                      <w:t>youth</w:t>
                    </w:r>
                    <w:r>
                      <w:rPr>
                        <w:rFonts w:ascii="Arial"/>
                        <w:color w:val="221F1F"/>
                        <w:spacing w:val="-8"/>
                        <w:sz w:val="21"/>
                      </w:rPr>
                      <w:t xml:space="preserve"> </w:t>
                    </w:r>
                    <w:r>
                      <w:rPr>
                        <w:rFonts w:ascii="Arial"/>
                        <w:color w:val="221F1F"/>
                        <w:sz w:val="21"/>
                      </w:rPr>
                      <w:t>aged</w:t>
                    </w:r>
                    <w:r>
                      <w:rPr>
                        <w:rFonts w:ascii="Arial"/>
                        <w:color w:val="221F1F"/>
                        <w:spacing w:val="-10"/>
                        <w:sz w:val="21"/>
                      </w:rPr>
                      <w:t xml:space="preserve"> </w:t>
                    </w:r>
                    <w:r>
                      <w:rPr>
                        <w:rFonts w:ascii="Arial"/>
                        <w:color w:val="221F1F"/>
                        <w:sz w:val="21"/>
                      </w:rPr>
                      <w:t>12 to 17 used alcohol in 2019, and 9.4 percent reported past month use.</w:t>
                    </w:r>
                    <w:r>
                      <w:rPr>
                        <w:rFonts w:ascii="Arial"/>
                        <w:color w:val="221F1F"/>
                        <w:position w:val="7"/>
                        <w:sz w:val="12"/>
                      </w:rPr>
                      <w:t>2</w:t>
                    </w:r>
                  </w:p>
                </w:txbxContent>
              </v:textbox>
            </v:shape>
            <w10:anchorlock/>
          </v:group>
        </w:pict>
      </w:r>
    </w:p>
    <w:p w14:paraId="0491C59E" w14:textId="77777777" w:rsidR="000E1227" w:rsidRDefault="000E1227">
      <w:pPr>
        <w:rPr>
          <w:sz w:val="20"/>
        </w:rPr>
        <w:sectPr w:rsidR="000E1227">
          <w:type w:val="continuous"/>
          <w:pgSz w:w="12240" w:h="15840"/>
          <w:pgMar w:top="1500" w:right="0" w:bottom="0" w:left="0" w:header="0" w:footer="666" w:gutter="0"/>
          <w:cols w:space="720"/>
        </w:sectPr>
      </w:pPr>
    </w:p>
    <w:p w14:paraId="6756F086" w14:textId="77777777" w:rsidR="000E1227" w:rsidRDefault="000E1227">
      <w:pPr>
        <w:pStyle w:val="BodyText"/>
        <w:rPr>
          <w:sz w:val="20"/>
        </w:rPr>
      </w:pPr>
    </w:p>
    <w:p w14:paraId="0D563261" w14:textId="77777777" w:rsidR="000E1227" w:rsidRDefault="000E1227">
      <w:pPr>
        <w:pStyle w:val="BodyText"/>
        <w:rPr>
          <w:sz w:val="20"/>
        </w:rPr>
      </w:pPr>
    </w:p>
    <w:p w14:paraId="3ED763B8" w14:textId="77777777" w:rsidR="000E1227" w:rsidRDefault="000E1227">
      <w:pPr>
        <w:pStyle w:val="BodyText"/>
        <w:spacing w:before="8" w:after="1"/>
        <w:rPr>
          <w:sz w:val="21"/>
        </w:rPr>
      </w:pPr>
    </w:p>
    <w:p w14:paraId="68195153" w14:textId="77777777" w:rsidR="000E1227" w:rsidRDefault="003556F2">
      <w:pPr>
        <w:pStyle w:val="BodyText"/>
        <w:ind w:left="1028"/>
        <w:rPr>
          <w:sz w:val="20"/>
        </w:rPr>
      </w:pPr>
      <w:r>
        <w:rPr>
          <w:noProof/>
          <w:sz w:val="20"/>
        </w:rPr>
        <w:drawing>
          <wp:inline distT="0" distB="0" distL="0" distR="0" wp14:anchorId="36DB1A8A" wp14:editId="0E960045">
            <wp:extent cx="6338322" cy="6387083"/>
            <wp:effectExtent l="0" t="0" r="0" b="0"/>
            <wp:docPr id="9" name="image7.jpeg" descr="This graphic depicts 8 bubbles around a central bubble, labeled Protective FactorsŽ. Clockwise from the top left, the bubbles read: overall resilienceŽ, problem solving skillsŽ, awareness and access to physical and mental health careŽ, positive peer relationshipsŽ, positive adult relationshipsŽ, safe environmentŽ, interpersonal and community connectednessŽ, and cultural or religious beliefs that discourage suicide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30" cstate="print"/>
                    <a:stretch>
                      <a:fillRect/>
                    </a:stretch>
                  </pic:blipFill>
                  <pic:spPr>
                    <a:xfrm>
                      <a:off x="0" y="0"/>
                      <a:ext cx="6338322" cy="6387083"/>
                    </a:xfrm>
                    <a:prstGeom prst="rect">
                      <a:avLst/>
                    </a:prstGeom>
                  </pic:spPr>
                </pic:pic>
              </a:graphicData>
            </a:graphic>
          </wp:inline>
        </w:drawing>
      </w:r>
    </w:p>
    <w:p w14:paraId="2E51C1EF" w14:textId="77777777" w:rsidR="000E1227" w:rsidRDefault="000E1227">
      <w:pPr>
        <w:pStyle w:val="BodyText"/>
        <w:rPr>
          <w:sz w:val="20"/>
        </w:rPr>
      </w:pPr>
    </w:p>
    <w:p w14:paraId="1189AD11" w14:textId="77777777" w:rsidR="000E1227" w:rsidRDefault="000E1227">
      <w:pPr>
        <w:rPr>
          <w:sz w:val="20"/>
        </w:rPr>
        <w:sectPr w:rsidR="000E1227">
          <w:pgSz w:w="12240" w:h="15840"/>
          <w:pgMar w:top="380" w:right="0" w:bottom="860" w:left="0" w:header="0" w:footer="666" w:gutter="0"/>
          <w:cols w:space="720"/>
        </w:sectPr>
      </w:pPr>
    </w:p>
    <w:p w14:paraId="69C12457" w14:textId="77777777" w:rsidR="000E1227" w:rsidRDefault="000E1227">
      <w:pPr>
        <w:pStyle w:val="BodyText"/>
        <w:spacing w:before="1"/>
        <w:rPr>
          <w:sz w:val="19"/>
        </w:rPr>
      </w:pPr>
    </w:p>
    <w:p w14:paraId="319BFC2B" w14:textId="77777777" w:rsidR="000E1227" w:rsidRDefault="003556F2">
      <w:pPr>
        <w:pStyle w:val="BodyText"/>
        <w:spacing w:line="264" w:lineRule="auto"/>
        <w:ind w:left="720"/>
      </w:pPr>
      <w:r>
        <w:rPr>
          <w:color w:val="221F1F"/>
        </w:rPr>
        <w:t>Knowledge</w:t>
      </w:r>
      <w:r>
        <w:rPr>
          <w:color w:val="221F1F"/>
          <w:spacing w:val="-7"/>
        </w:rPr>
        <w:t xml:space="preserve"> </w:t>
      </w:r>
      <w:r>
        <w:rPr>
          <w:color w:val="221F1F"/>
        </w:rPr>
        <w:t>of</w:t>
      </w:r>
      <w:r>
        <w:rPr>
          <w:color w:val="221F1F"/>
          <w:spacing w:val="-7"/>
        </w:rPr>
        <w:t xml:space="preserve"> </w:t>
      </w:r>
      <w:r>
        <w:rPr>
          <w:color w:val="221F1F"/>
        </w:rPr>
        <w:t>risk</w:t>
      </w:r>
      <w:r>
        <w:rPr>
          <w:color w:val="221F1F"/>
          <w:spacing w:val="-5"/>
        </w:rPr>
        <w:t xml:space="preserve"> </w:t>
      </w:r>
      <w:r>
        <w:rPr>
          <w:color w:val="221F1F"/>
        </w:rPr>
        <w:t>factors</w:t>
      </w:r>
      <w:r>
        <w:rPr>
          <w:color w:val="221F1F"/>
          <w:spacing w:val="-7"/>
        </w:rPr>
        <w:t xml:space="preserve"> </w:t>
      </w:r>
      <w:r>
        <w:rPr>
          <w:color w:val="221F1F"/>
        </w:rPr>
        <w:t>helps</w:t>
      </w:r>
      <w:r>
        <w:rPr>
          <w:color w:val="221F1F"/>
          <w:spacing w:val="-7"/>
        </w:rPr>
        <w:t xml:space="preserve"> </w:t>
      </w:r>
      <w:r>
        <w:rPr>
          <w:color w:val="221F1F"/>
        </w:rPr>
        <w:t>clinicians</w:t>
      </w:r>
      <w:r>
        <w:rPr>
          <w:color w:val="221F1F"/>
          <w:spacing w:val="-7"/>
        </w:rPr>
        <w:t xml:space="preserve"> </w:t>
      </w:r>
      <w:r>
        <w:rPr>
          <w:color w:val="221F1F"/>
        </w:rPr>
        <w:t>and</w:t>
      </w:r>
      <w:r>
        <w:rPr>
          <w:color w:val="221F1F"/>
          <w:spacing w:val="-5"/>
        </w:rPr>
        <w:t xml:space="preserve"> </w:t>
      </w:r>
      <w:r>
        <w:rPr>
          <w:color w:val="221F1F"/>
        </w:rPr>
        <w:t>program administrators understand chronic risks clients have.</w:t>
      </w:r>
    </w:p>
    <w:p w14:paraId="4825B9F0" w14:textId="77777777" w:rsidR="000E1227" w:rsidRDefault="003556F2">
      <w:pPr>
        <w:pStyle w:val="BodyText"/>
        <w:spacing w:before="4" w:line="266" w:lineRule="auto"/>
        <w:ind w:left="720" w:right="141"/>
      </w:pPr>
      <w:r>
        <w:rPr>
          <w:color w:val="221F1F"/>
        </w:rPr>
        <w:t>Although single risk factors are severely limited in their ability to accurately predict suicidal thoughts and behaviors,</w:t>
      </w:r>
      <w:r>
        <w:rPr>
          <w:color w:val="221F1F"/>
          <w:vertAlign w:val="superscript"/>
        </w:rPr>
        <w:t>38</w:t>
      </w:r>
      <w:r>
        <w:rPr>
          <w:color w:val="221F1F"/>
        </w:rPr>
        <w:t xml:space="preserve"> recent studies suggest that combinations</w:t>
      </w:r>
      <w:r>
        <w:rPr>
          <w:color w:val="221F1F"/>
          <w:spacing w:val="40"/>
        </w:rPr>
        <w:t xml:space="preserve"> </w:t>
      </w:r>
      <w:r>
        <w:rPr>
          <w:color w:val="221F1F"/>
        </w:rPr>
        <w:t>of</w:t>
      </w:r>
      <w:r>
        <w:rPr>
          <w:color w:val="221F1F"/>
          <w:spacing w:val="-1"/>
        </w:rPr>
        <w:t xml:space="preserve"> </w:t>
      </w:r>
      <w:r>
        <w:rPr>
          <w:color w:val="221F1F"/>
        </w:rPr>
        <w:t>risk</w:t>
      </w:r>
      <w:r>
        <w:rPr>
          <w:color w:val="221F1F"/>
          <w:spacing w:val="-3"/>
        </w:rPr>
        <w:t xml:space="preserve"> </w:t>
      </w:r>
      <w:r>
        <w:rPr>
          <w:color w:val="221F1F"/>
        </w:rPr>
        <w:t>factors</w:t>
      </w:r>
      <w:r>
        <w:rPr>
          <w:color w:val="221F1F"/>
          <w:spacing w:val="-1"/>
        </w:rPr>
        <w:t xml:space="preserve"> </w:t>
      </w:r>
      <w:r>
        <w:rPr>
          <w:color w:val="221F1F"/>
        </w:rPr>
        <w:t>predict</w:t>
      </w:r>
      <w:r>
        <w:rPr>
          <w:color w:val="221F1F"/>
          <w:spacing w:val="-2"/>
        </w:rPr>
        <w:t xml:space="preserve"> </w:t>
      </w:r>
      <w:r>
        <w:rPr>
          <w:color w:val="221F1F"/>
        </w:rPr>
        <w:t>more</w:t>
      </w:r>
      <w:r>
        <w:rPr>
          <w:color w:val="221F1F"/>
          <w:spacing w:val="-3"/>
        </w:rPr>
        <w:t xml:space="preserve"> </w:t>
      </w:r>
      <w:r>
        <w:rPr>
          <w:color w:val="221F1F"/>
        </w:rPr>
        <w:t>effectively.</w:t>
      </w:r>
      <w:r>
        <w:rPr>
          <w:color w:val="221F1F"/>
          <w:vertAlign w:val="superscript"/>
        </w:rPr>
        <w:t>39</w:t>
      </w:r>
      <w:r>
        <w:rPr>
          <w:color w:val="221F1F"/>
          <w:spacing w:val="-1"/>
        </w:rPr>
        <w:t xml:space="preserve"> </w:t>
      </w:r>
      <w:r>
        <w:rPr>
          <w:color w:val="221F1F"/>
        </w:rPr>
        <w:t>Nevertheless, there</w:t>
      </w:r>
      <w:r>
        <w:rPr>
          <w:color w:val="221F1F"/>
          <w:spacing w:val="-4"/>
        </w:rPr>
        <w:t xml:space="preserve"> </w:t>
      </w:r>
      <w:r>
        <w:rPr>
          <w:color w:val="221F1F"/>
        </w:rPr>
        <w:t>is</w:t>
      </w:r>
      <w:r>
        <w:rPr>
          <w:color w:val="221F1F"/>
          <w:spacing w:val="-4"/>
        </w:rPr>
        <w:t xml:space="preserve"> </w:t>
      </w:r>
      <w:r>
        <w:rPr>
          <w:color w:val="221F1F"/>
        </w:rPr>
        <w:t>considerable</w:t>
      </w:r>
      <w:r>
        <w:rPr>
          <w:color w:val="221F1F"/>
          <w:spacing w:val="-4"/>
        </w:rPr>
        <w:t xml:space="preserve"> </w:t>
      </w:r>
      <w:r>
        <w:rPr>
          <w:color w:val="221F1F"/>
        </w:rPr>
        <w:t>heterogeneity</w:t>
      </w:r>
      <w:r>
        <w:rPr>
          <w:color w:val="221F1F"/>
          <w:spacing w:val="-7"/>
        </w:rPr>
        <w:t xml:space="preserve"> </w:t>
      </w:r>
      <w:r>
        <w:rPr>
          <w:color w:val="221F1F"/>
        </w:rPr>
        <w:t>among</w:t>
      </w:r>
      <w:r>
        <w:rPr>
          <w:color w:val="221F1F"/>
          <w:spacing w:val="-4"/>
        </w:rPr>
        <w:t xml:space="preserve"> </w:t>
      </w:r>
      <w:r>
        <w:rPr>
          <w:color w:val="221F1F"/>
        </w:rPr>
        <w:t>youth</w:t>
      </w:r>
      <w:r>
        <w:rPr>
          <w:color w:val="221F1F"/>
          <w:spacing w:val="-3"/>
        </w:rPr>
        <w:t xml:space="preserve"> </w:t>
      </w:r>
      <w:r>
        <w:rPr>
          <w:color w:val="221F1F"/>
        </w:rPr>
        <w:t>at</w:t>
      </w:r>
      <w:r>
        <w:rPr>
          <w:color w:val="221F1F"/>
          <w:spacing w:val="-2"/>
        </w:rPr>
        <w:t xml:space="preserve"> </w:t>
      </w:r>
      <w:r>
        <w:rPr>
          <w:color w:val="221F1F"/>
          <w:spacing w:val="-4"/>
        </w:rPr>
        <w:t>risk</w:t>
      </w:r>
    </w:p>
    <w:p w14:paraId="6A5B0E7E" w14:textId="77777777" w:rsidR="000E1227" w:rsidRDefault="003556F2">
      <w:pPr>
        <w:pStyle w:val="BodyText"/>
        <w:spacing w:line="266" w:lineRule="auto"/>
        <w:ind w:left="720" w:right="38"/>
        <w:jc w:val="both"/>
      </w:pPr>
      <w:r>
        <w:rPr>
          <w:color w:val="221F1F"/>
        </w:rPr>
        <w:t>for</w:t>
      </w:r>
      <w:r>
        <w:rPr>
          <w:color w:val="221F1F"/>
          <w:spacing w:val="-3"/>
        </w:rPr>
        <w:t xml:space="preserve"> </w:t>
      </w:r>
      <w:r>
        <w:rPr>
          <w:color w:val="221F1F"/>
        </w:rPr>
        <w:t>suicide,</w:t>
      </w:r>
      <w:r>
        <w:rPr>
          <w:color w:val="221F1F"/>
          <w:spacing w:val="-5"/>
        </w:rPr>
        <w:t xml:space="preserve"> </w:t>
      </w:r>
      <w:r>
        <w:rPr>
          <w:color w:val="221F1F"/>
        </w:rPr>
        <w:t>and</w:t>
      </w:r>
      <w:r>
        <w:rPr>
          <w:color w:val="221F1F"/>
          <w:spacing w:val="-3"/>
        </w:rPr>
        <w:t xml:space="preserve"> </w:t>
      </w:r>
      <w:r>
        <w:rPr>
          <w:color w:val="221F1F"/>
        </w:rPr>
        <w:t>risk</w:t>
      </w:r>
      <w:r>
        <w:rPr>
          <w:color w:val="221F1F"/>
          <w:spacing w:val="-5"/>
        </w:rPr>
        <w:t xml:space="preserve"> </w:t>
      </w:r>
      <w:r>
        <w:rPr>
          <w:color w:val="221F1F"/>
        </w:rPr>
        <w:t>levels</w:t>
      </w:r>
      <w:r>
        <w:rPr>
          <w:color w:val="221F1F"/>
          <w:spacing w:val="-5"/>
        </w:rPr>
        <w:t xml:space="preserve"> </w:t>
      </w:r>
      <w:r>
        <w:rPr>
          <w:color w:val="221F1F"/>
        </w:rPr>
        <w:t>can</w:t>
      </w:r>
      <w:r>
        <w:rPr>
          <w:color w:val="221F1F"/>
          <w:spacing w:val="-3"/>
        </w:rPr>
        <w:t xml:space="preserve"> </w:t>
      </w:r>
      <w:r>
        <w:rPr>
          <w:color w:val="221F1F"/>
        </w:rPr>
        <w:t>increase</w:t>
      </w:r>
      <w:r>
        <w:rPr>
          <w:color w:val="221F1F"/>
          <w:spacing w:val="-3"/>
        </w:rPr>
        <w:t xml:space="preserve"> </w:t>
      </w:r>
      <w:r>
        <w:rPr>
          <w:color w:val="221F1F"/>
        </w:rPr>
        <w:t>or</w:t>
      </w:r>
      <w:r>
        <w:rPr>
          <w:color w:val="221F1F"/>
          <w:spacing w:val="-3"/>
        </w:rPr>
        <w:t xml:space="preserve"> </w:t>
      </w:r>
      <w:r>
        <w:rPr>
          <w:color w:val="221F1F"/>
        </w:rPr>
        <w:t>decrease</w:t>
      </w:r>
      <w:r>
        <w:rPr>
          <w:color w:val="221F1F"/>
          <w:spacing w:val="-3"/>
        </w:rPr>
        <w:t xml:space="preserve"> </w:t>
      </w:r>
      <w:r>
        <w:rPr>
          <w:color w:val="221F1F"/>
        </w:rPr>
        <w:t>over time. Therefore, there is no</w:t>
      </w:r>
      <w:r>
        <w:rPr>
          <w:color w:val="221F1F"/>
          <w:spacing w:val="-3"/>
        </w:rPr>
        <w:t xml:space="preserve"> </w:t>
      </w:r>
      <w:r>
        <w:rPr>
          <w:color w:val="221F1F"/>
        </w:rPr>
        <w:t>one-size-fits-all approach to prevention or treatment.</w:t>
      </w:r>
      <w:r>
        <w:rPr>
          <w:color w:val="221F1F"/>
          <w:vertAlign w:val="superscript"/>
        </w:rPr>
        <w:t>38,40</w:t>
      </w:r>
    </w:p>
    <w:p w14:paraId="4247DD9A" w14:textId="77777777" w:rsidR="000E1227" w:rsidRDefault="003556F2">
      <w:pPr>
        <w:spacing w:before="1"/>
        <w:rPr>
          <w:sz w:val="19"/>
        </w:rPr>
      </w:pPr>
      <w:r>
        <w:br w:type="column"/>
      </w:r>
    </w:p>
    <w:p w14:paraId="5A0D3103" w14:textId="77777777" w:rsidR="000E1227" w:rsidRDefault="003556F2">
      <w:pPr>
        <w:pStyle w:val="BodyText"/>
        <w:spacing w:line="264" w:lineRule="auto"/>
        <w:ind w:left="720" w:right="732"/>
      </w:pPr>
      <w:r>
        <w:rPr>
          <w:color w:val="221F1F"/>
        </w:rPr>
        <w:t>Factors</w:t>
      </w:r>
      <w:r>
        <w:rPr>
          <w:color w:val="221F1F"/>
          <w:spacing w:val="-7"/>
        </w:rPr>
        <w:t xml:space="preserve"> </w:t>
      </w:r>
      <w:r>
        <w:rPr>
          <w:color w:val="221F1F"/>
        </w:rPr>
        <w:t>that</w:t>
      </w:r>
      <w:r>
        <w:rPr>
          <w:color w:val="221F1F"/>
          <w:spacing w:val="-3"/>
        </w:rPr>
        <w:t xml:space="preserve"> </w:t>
      </w:r>
      <w:r>
        <w:rPr>
          <w:i/>
          <w:color w:val="221F1F"/>
        </w:rPr>
        <w:t>reduce</w:t>
      </w:r>
      <w:r>
        <w:rPr>
          <w:i/>
          <w:color w:val="221F1F"/>
          <w:spacing w:val="-7"/>
        </w:rPr>
        <w:t xml:space="preserve"> </w:t>
      </w:r>
      <w:r>
        <w:rPr>
          <w:color w:val="221F1F"/>
        </w:rPr>
        <w:t>risk</w:t>
      </w:r>
      <w:r>
        <w:rPr>
          <w:color w:val="221F1F"/>
          <w:spacing w:val="-7"/>
        </w:rPr>
        <w:t xml:space="preserve"> </w:t>
      </w:r>
      <w:r>
        <w:rPr>
          <w:color w:val="221F1F"/>
        </w:rPr>
        <w:t>for</w:t>
      </w:r>
      <w:r>
        <w:rPr>
          <w:color w:val="221F1F"/>
          <w:spacing w:val="-7"/>
        </w:rPr>
        <w:t xml:space="preserve"> </w:t>
      </w:r>
      <w:r>
        <w:rPr>
          <w:color w:val="221F1F"/>
        </w:rPr>
        <w:t>suicidal</w:t>
      </w:r>
      <w:r>
        <w:rPr>
          <w:color w:val="221F1F"/>
          <w:spacing w:val="-4"/>
        </w:rPr>
        <w:t xml:space="preserve"> </w:t>
      </w:r>
      <w:r>
        <w:rPr>
          <w:color w:val="221F1F"/>
        </w:rPr>
        <w:t>thoughts,</w:t>
      </w:r>
      <w:r>
        <w:rPr>
          <w:color w:val="221F1F"/>
          <w:spacing w:val="-7"/>
        </w:rPr>
        <w:t xml:space="preserve"> </w:t>
      </w:r>
      <w:r>
        <w:rPr>
          <w:color w:val="221F1F"/>
        </w:rPr>
        <w:t>attempts, and deaths are referred to as protective factors.</w:t>
      </w:r>
    </w:p>
    <w:p w14:paraId="471E38A6" w14:textId="77777777" w:rsidR="000E1227" w:rsidRDefault="003556F2">
      <w:pPr>
        <w:pStyle w:val="BodyText"/>
        <w:spacing w:before="4" w:line="266" w:lineRule="auto"/>
        <w:ind w:left="720" w:right="732"/>
      </w:pPr>
      <w:r>
        <w:rPr>
          <w:color w:val="221F1F"/>
        </w:rPr>
        <w:t>Recognizing them is just as important, if not more so, as understanding factors that increase risk.</w:t>
      </w:r>
      <w:r>
        <w:rPr>
          <w:color w:val="221F1F"/>
          <w:vertAlign w:val="superscript"/>
        </w:rPr>
        <w:t>41</w:t>
      </w:r>
      <w:r>
        <w:rPr>
          <w:color w:val="221F1F"/>
        </w:rPr>
        <w:t xml:space="preserve"> Adolescence offers</w:t>
      </w:r>
      <w:r>
        <w:rPr>
          <w:color w:val="221F1F"/>
          <w:spacing w:val="-2"/>
        </w:rPr>
        <w:t xml:space="preserve"> </w:t>
      </w:r>
      <w:r>
        <w:rPr>
          <w:color w:val="221F1F"/>
        </w:rPr>
        <w:t>a period</w:t>
      </w:r>
      <w:r>
        <w:rPr>
          <w:color w:val="221F1F"/>
          <w:spacing w:val="-3"/>
        </w:rPr>
        <w:t xml:space="preserve"> </w:t>
      </w:r>
      <w:r>
        <w:rPr>
          <w:color w:val="221F1F"/>
        </w:rPr>
        <w:t>of developmental opportunity</w:t>
      </w:r>
      <w:r>
        <w:rPr>
          <w:color w:val="221F1F"/>
          <w:spacing w:val="-3"/>
        </w:rPr>
        <w:t xml:space="preserve"> </w:t>
      </w:r>
      <w:r>
        <w:rPr>
          <w:color w:val="221F1F"/>
        </w:rPr>
        <w:t>to discover new outlooks, form positive relationships, and explore one’s identity. It is also a p</w:t>
      </w:r>
      <w:r>
        <w:rPr>
          <w:color w:val="221F1F"/>
        </w:rPr>
        <w:t>eriod that can increase resilience</w:t>
      </w:r>
      <w:r>
        <w:rPr>
          <w:color w:val="221F1F"/>
          <w:spacing w:val="-5"/>
        </w:rPr>
        <w:t xml:space="preserve"> </w:t>
      </w:r>
      <w:r>
        <w:rPr>
          <w:color w:val="221F1F"/>
        </w:rPr>
        <w:t>when</w:t>
      </w:r>
      <w:r>
        <w:rPr>
          <w:color w:val="221F1F"/>
          <w:spacing w:val="-8"/>
        </w:rPr>
        <w:t xml:space="preserve"> </w:t>
      </w:r>
      <w:r>
        <w:rPr>
          <w:color w:val="221F1F"/>
        </w:rPr>
        <w:t>youth</w:t>
      </w:r>
      <w:r>
        <w:rPr>
          <w:color w:val="221F1F"/>
          <w:spacing w:val="-5"/>
        </w:rPr>
        <w:t xml:space="preserve"> </w:t>
      </w:r>
      <w:r>
        <w:rPr>
          <w:color w:val="221F1F"/>
        </w:rPr>
        <w:t>overcome</w:t>
      </w:r>
      <w:r>
        <w:rPr>
          <w:color w:val="221F1F"/>
          <w:spacing w:val="-7"/>
        </w:rPr>
        <w:t xml:space="preserve"> </w:t>
      </w:r>
      <w:r>
        <w:rPr>
          <w:color w:val="221F1F"/>
        </w:rPr>
        <w:t>challenges</w:t>
      </w:r>
      <w:r>
        <w:rPr>
          <w:color w:val="221F1F"/>
          <w:spacing w:val="-5"/>
        </w:rPr>
        <w:t xml:space="preserve"> </w:t>
      </w:r>
      <w:r>
        <w:rPr>
          <w:color w:val="221F1F"/>
        </w:rPr>
        <w:t>and</w:t>
      </w:r>
      <w:r>
        <w:rPr>
          <w:color w:val="221F1F"/>
          <w:spacing w:val="-8"/>
        </w:rPr>
        <w:t xml:space="preserve"> </w:t>
      </w:r>
      <w:r>
        <w:rPr>
          <w:color w:val="221F1F"/>
        </w:rPr>
        <w:t>thrive</w:t>
      </w:r>
      <w:r>
        <w:rPr>
          <w:color w:val="221F1F"/>
          <w:spacing w:val="-7"/>
        </w:rPr>
        <w:t xml:space="preserve"> </w:t>
      </w:r>
      <w:r>
        <w:rPr>
          <w:color w:val="221F1F"/>
        </w:rPr>
        <w:t>as they develop and mature.</w:t>
      </w:r>
      <w:r>
        <w:rPr>
          <w:color w:val="221F1F"/>
          <w:vertAlign w:val="superscript"/>
        </w:rPr>
        <w:t>42</w:t>
      </w:r>
    </w:p>
    <w:p w14:paraId="6D701C1B" w14:textId="77777777" w:rsidR="000E1227" w:rsidRDefault="000E1227">
      <w:pPr>
        <w:spacing w:line="266" w:lineRule="auto"/>
        <w:sectPr w:rsidR="000E1227">
          <w:type w:val="continuous"/>
          <w:pgSz w:w="12240" w:h="15840"/>
          <w:pgMar w:top="1500" w:right="0" w:bottom="0" w:left="0" w:header="0" w:footer="666" w:gutter="0"/>
          <w:cols w:num="2" w:space="720" w:equalWidth="0">
            <w:col w:w="5714" w:space="47"/>
            <w:col w:w="6479"/>
          </w:cols>
        </w:sectPr>
      </w:pPr>
    </w:p>
    <w:p w14:paraId="00F335EB" w14:textId="77777777" w:rsidR="000E1227" w:rsidRDefault="000E1227">
      <w:pPr>
        <w:pStyle w:val="BodyText"/>
        <w:rPr>
          <w:sz w:val="20"/>
        </w:rPr>
      </w:pPr>
    </w:p>
    <w:p w14:paraId="0D682076" w14:textId="77777777" w:rsidR="000E1227" w:rsidRDefault="000E1227">
      <w:pPr>
        <w:pStyle w:val="BodyText"/>
        <w:spacing w:before="10"/>
        <w:rPr>
          <w:sz w:val="25"/>
        </w:rPr>
      </w:pPr>
    </w:p>
    <w:p w14:paraId="6EB20929" w14:textId="77777777" w:rsidR="000E1227" w:rsidRDefault="003556F2">
      <w:pPr>
        <w:pStyle w:val="BodyText"/>
        <w:spacing w:before="92" w:line="266" w:lineRule="auto"/>
        <w:ind w:left="6481" w:right="786"/>
      </w:pPr>
      <w:r>
        <w:pict w14:anchorId="2B950C44">
          <v:group id="docshapegroup66" o:spid="_x0000_s2159" style="position:absolute;left:0;text-align:left;margin-left:36pt;margin-top:7.15pt;width:252pt;height:329pt;z-index:15740416;mso-position-horizontal-relative:page" coordorigin="720,143" coordsize="5040,6580">
            <v:shape id="docshape67" o:spid="_x0000_s2162" style="position:absolute;left:720;top:143;width:5040;height:6580" coordorigin="720,143" coordsize="5040,6580" path="m5670,143r-4860,l775,150r-29,19l727,198r-7,35l720,6633r7,36l746,6697r29,19l810,6723r4860,l5705,6716r29,-19l5753,6669r7,-36l5760,233r-7,-35l5734,169r-29,-19l5670,143xe" fillcolor="#e7eddf" stroked="f">
              <v:path arrowok="t"/>
            </v:shape>
            <v:shape id="docshape68" o:spid="_x0000_s2161" type="#_x0000_t75" style="position:absolute;left:934;top:297;width:4556;height:932">
              <v:imagedata r:id="rId31" o:title=""/>
            </v:shape>
            <v:shape id="docshape69" o:spid="_x0000_s2160" type="#_x0000_t202" style="position:absolute;left:720;top:143;width:5040;height:6580" filled="f" stroked="f">
              <v:textbox inset="0,0,0,0">
                <w:txbxContent>
                  <w:p w14:paraId="31A44A7C" w14:textId="77777777" w:rsidR="000E1227" w:rsidRDefault="000E1227">
                    <w:pPr>
                      <w:rPr>
                        <w:sz w:val="26"/>
                      </w:rPr>
                    </w:pPr>
                  </w:p>
                  <w:p w14:paraId="06CA5589" w14:textId="77777777" w:rsidR="000E1227" w:rsidRDefault="000E1227">
                    <w:pPr>
                      <w:rPr>
                        <w:sz w:val="26"/>
                      </w:rPr>
                    </w:pPr>
                  </w:p>
                  <w:p w14:paraId="1B401E1F" w14:textId="77777777" w:rsidR="000E1227" w:rsidRDefault="000E1227">
                    <w:pPr>
                      <w:rPr>
                        <w:sz w:val="26"/>
                      </w:rPr>
                    </w:pPr>
                  </w:p>
                  <w:p w14:paraId="05D04B54" w14:textId="77777777" w:rsidR="000E1227" w:rsidRDefault="000E1227">
                    <w:pPr>
                      <w:spacing w:before="9"/>
                      <w:rPr>
                        <w:sz w:val="26"/>
                      </w:rPr>
                    </w:pPr>
                  </w:p>
                  <w:p w14:paraId="22E6949B" w14:textId="77777777" w:rsidR="000E1227" w:rsidRDefault="003556F2">
                    <w:pPr>
                      <w:numPr>
                        <w:ilvl w:val="0"/>
                        <w:numId w:val="42"/>
                      </w:numPr>
                      <w:tabs>
                        <w:tab w:val="left" w:pos="629"/>
                        <w:tab w:val="left" w:pos="630"/>
                      </w:tabs>
                      <w:spacing w:before="1"/>
                      <w:ind w:hanging="362"/>
                      <w:rPr>
                        <w:rFonts w:ascii="Arial"/>
                        <w:sz w:val="21"/>
                      </w:rPr>
                    </w:pPr>
                    <w:r>
                      <w:rPr>
                        <w:rFonts w:ascii="Arial"/>
                        <w:color w:val="221F1F"/>
                        <w:sz w:val="21"/>
                      </w:rPr>
                      <w:t>Talking</w:t>
                    </w:r>
                    <w:r>
                      <w:rPr>
                        <w:rFonts w:ascii="Arial"/>
                        <w:color w:val="221F1F"/>
                        <w:spacing w:val="-15"/>
                        <w:sz w:val="21"/>
                      </w:rPr>
                      <w:t xml:space="preserve"> </w:t>
                    </w:r>
                    <w:r>
                      <w:rPr>
                        <w:rFonts w:ascii="Arial"/>
                        <w:color w:val="221F1F"/>
                        <w:sz w:val="21"/>
                      </w:rPr>
                      <w:t>about</w:t>
                    </w:r>
                    <w:r>
                      <w:rPr>
                        <w:rFonts w:ascii="Arial"/>
                        <w:color w:val="221F1F"/>
                        <w:spacing w:val="-15"/>
                        <w:sz w:val="21"/>
                      </w:rPr>
                      <w:t xml:space="preserve"> </w:t>
                    </w:r>
                    <w:r>
                      <w:rPr>
                        <w:rFonts w:ascii="Arial"/>
                        <w:color w:val="221F1F"/>
                        <w:sz w:val="21"/>
                      </w:rPr>
                      <w:t>or</w:t>
                    </w:r>
                    <w:r>
                      <w:rPr>
                        <w:rFonts w:ascii="Arial"/>
                        <w:color w:val="221F1F"/>
                        <w:spacing w:val="-12"/>
                        <w:sz w:val="21"/>
                      </w:rPr>
                      <w:t xml:space="preserve"> </w:t>
                    </w:r>
                    <w:r>
                      <w:rPr>
                        <w:rFonts w:ascii="Arial"/>
                        <w:color w:val="221F1F"/>
                        <w:sz w:val="21"/>
                      </w:rPr>
                      <w:t>making</w:t>
                    </w:r>
                    <w:r>
                      <w:rPr>
                        <w:rFonts w:ascii="Arial"/>
                        <w:color w:val="221F1F"/>
                        <w:spacing w:val="-10"/>
                        <w:sz w:val="21"/>
                      </w:rPr>
                      <w:t xml:space="preserve"> </w:t>
                    </w:r>
                    <w:r>
                      <w:rPr>
                        <w:rFonts w:ascii="Arial"/>
                        <w:color w:val="221F1F"/>
                        <w:sz w:val="21"/>
                      </w:rPr>
                      <w:t>plans</w:t>
                    </w:r>
                    <w:r>
                      <w:rPr>
                        <w:rFonts w:ascii="Arial"/>
                        <w:color w:val="221F1F"/>
                        <w:spacing w:val="-10"/>
                        <w:sz w:val="21"/>
                      </w:rPr>
                      <w:t xml:space="preserve"> </w:t>
                    </w:r>
                    <w:r>
                      <w:rPr>
                        <w:rFonts w:ascii="Arial"/>
                        <w:color w:val="221F1F"/>
                        <w:sz w:val="21"/>
                      </w:rPr>
                      <w:t>for</w:t>
                    </w:r>
                    <w:r>
                      <w:rPr>
                        <w:rFonts w:ascii="Arial"/>
                        <w:color w:val="221F1F"/>
                        <w:spacing w:val="-10"/>
                        <w:sz w:val="21"/>
                      </w:rPr>
                      <w:t xml:space="preserve"> </w:t>
                    </w:r>
                    <w:r>
                      <w:rPr>
                        <w:rFonts w:ascii="Arial"/>
                        <w:color w:val="221F1F"/>
                        <w:spacing w:val="-2"/>
                        <w:sz w:val="21"/>
                      </w:rPr>
                      <w:t>suicide</w:t>
                    </w:r>
                  </w:p>
                  <w:p w14:paraId="02DFD5E7" w14:textId="77777777" w:rsidR="000E1227" w:rsidRDefault="003556F2">
                    <w:pPr>
                      <w:numPr>
                        <w:ilvl w:val="0"/>
                        <w:numId w:val="42"/>
                      </w:numPr>
                      <w:tabs>
                        <w:tab w:val="left" w:pos="629"/>
                        <w:tab w:val="left" w:pos="630"/>
                      </w:tabs>
                      <w:spacing w:before="90"/>
                      <w:ind w:hanging="362"/>
                      <w:rPr>
                        <w:rFonts w:ascii="Arial"/>
                        <w:sz w:val="21"/>
                      </w:rPr>
                    </w:pPr>
                    <w:r>
                      <w:rPr>
                        <w:rFonts w:ascii="Arial"/>
                        <w:color w:val="221F1F"/>
                        <w:sz w:val="21"/>
                      </w:rPr>
                      <w:t>Expressing</w:t>
                    </w:r>
                    <w:r>
                      <w:rPr>
                        <w:rFonts w:ascii="Arial"/>
                        <w:color w:val="221F1F"/>
                        <w:spacing w:val="-8"/>
                        <w:sz w:val="21"/>
                      </w:rPr>
                      <w:t xml:space="preserve"> </w:t>
                    </w:r>
                    <w:r>
                      <w:rPr>
                        <w:rFonts w:ascii="Arial"/>
                        <w:color w:val="221F1F"/>
                        <w:sz w:val="21"/>
                      </w:rPr>
                      <w:t>hopelessness</w:t>
                    </w:r>
                    <w:r>
                      <w:rPr>
                        <w:rFonts w:ascii="Arial"/>
                        <w:color w:val="221F1F"/>
                        <w:spacing w:val="-8"/>
                        <w:sz w:val="21"/>
                      </w:rPr>
                      <w:t xml:space="preserve"> </w:t>
                    </w:r>
                    <w:r>
                      <w:rPr>
                        <w:rFonts w:ascii="Arial"/>
                        <w:color w:val="221F1F"/>
                        <w:sz w:val="21"/>
                      </w:rPr>
                      <w:t>about</w:t>
                    </w:r>
                    <w:r>
                      <w:rPr>
                        <w:rFonts w:ascii="Arial"/>
                        <w:color w:val="221F1F"/>
                        <w:spacing w:val="-9"/>
                        <w:sz w:val="21"/>
                      </w:rPr>
                      <w:t xml:space="preserve"> </w:t>
                    </w:r>
                    <w:r>
                      <w:rPr>
                        <w:rFonts w:ascii="Arial"/>
                        <w:color w:val="221F1F"/>
                        <w:sz w:val="21"/>
                      </w:rPr>
                      <w:t>the</w:t>
                    </w:r>
                    <w:r>
                      <w:rPr>
                        <w:rFonts w:ascii="Arial"/>
                        <w:color w:val="221F1F"/>
                        <w:spacing w:val="-13"/>
                        <w:sz w:val="21"/>
                      </w:rPr>
                      <w:t xml:space="preserve"> </w:t>
                    </w:r>
                    <w:r>
                      <w:rPr>
                        <w:rFonts w:ascii="Arial"/>
                        <w:color w:val="221F1F"/>
                        <w:spacing w:val="-2"/>
                        <w:sz w:val="21"/>
                      </w:rPr>
                      <w:t>future</w:t>
                    </w:r>
                  </w:p>
                  <w:p w14:paraId="601DBF5B" w14:textId="77777777" w:rsidR="000E1227" w:rsidRDefault="003556F2">
                    <w:pPr>
                      <w:numPr>
                        <w:ilvl w:val="0"/>
                        <w:numId w:val="42"/>
                      </w:numPr>
                      <w:tabs>
                        <w:tab w:val="left" w:pos="629"/>
                        <w:tab w:val="left" w:pos="630"/>
                      </w:tabs>
                      <w:spacing w:before="94" w:line="252" w:lineRule="auto"/>
                      <w:ind w:right="444"/>
                      <w:rPr>
                        <w:rFonts w:ascii="Arial"/>
                        <w:sz w:val="21"/>
                      </w:rPr>
                    </w:pPr>
                    <w:r>
                      <w:rPr>
                        <w:rFonts w:ascii="Arial"/>
                        <w:color w:val="221F1F"/>
                        <w:sz w:val="21"/>
                      </w:rPr>
                      <w:t>Displaying</w:t>
                    </w:r>
                    <w:r>
                      <w:rPr>
                        <w:rFonts w:ascii="Arial"/>
                        <w:color w:val="221F1F"/>
                        <w:spacing w:val="-15"/>
                        <w:sz w:val="21"/>
                      </w:rPr>
                      <w:t xml:space="preserve"> </w:t>
                    </w:r>
                    <w:r>
                      <w:rPr>
                        <w:rFonts w:ascii="Arial"/>
                        <w:color w:val="221F1F"/>
                        <w:sz w:val="21"/>
                      </w:rPr>
                      <w:t>severe/overwhelming</w:t>
                    </w:r>
                    <w:r>
                      <w:rPr>
                        <w:rFonts w:ascii="Arial"/>
                        <w:color w:val="221F1F"/>
                        <w:spacing w:val="-16"/>
                        <w:sz w:val="21"/>
                      </w:rPr>
                      <w:t xml:space="preserve"> </w:t>
                    </w:r>
                    <w:r>
                      <w:rPr>
                        <w:rFonts w:ascii="Arial"/>
                        <w:color w:val="221F1F"/>
                        <w:sz w:val="21"/>
                      </w:rPr>
                      <w:t>emotional pain or distress</w:t>
                    </w:r>
                  </w:p>
                  <w:p w14:paraId="7042E7FD" w14:textId="77777777" w:rsidR="000E1227" w:rsidRDefault="003556F2">
                    <w:pPr>
                      <w:numPr>
                        <w:ilvl w:val="0"/>
                        <w:numId w:val="42"/>
                      </w:numPr>
                      <w:tabs>
                        <w:tab w:val="left" w:pos="629"/>
                        <w:tab w:val="left" w:pos="630"/>
                      </w:tabs>
                      <w:spacing w:before="81" w:line="254" w:lineRule="auto"/>
                      <w:ind w:right="443"/>
                      <w:rPr>
                        <w:rFonts w:ascii="Arial"/>
                        <w:sz w:val="21"/>
                      </w:rPr>
                    </w:pPr>
                    <w:r>
                      <w:rPr>
                        <w:rFonts w:ascii="Arial"/>
                        <w:color w:val="221F1F"/>
                        <w:sz w:val="21"/>
                      </w:rPr>
                      <w:t>Showing worrisome behavioral cues or marked</w:t>
                    </w:r>
                    <w:r>
                      <w:rPr>
                        <w:rFonts w:ascii="Arial"/>
                        <w:color w:val="221F1F"/>
                        <w:spacing w:val="-13"/>
                        <w:sz w:val="21"/>
                      </w:rPr>
                      <w:t xml:space="preserve"> </w:t>
                    </w:r>
                    <w:r>
                      <w:rPr>
                        <w:rFonts w:ascii="Arial"/>
                        <w:color w:val="221F1F"/>
                        <w:sz w:val="21"/>
                      </w:rPr>
                      <w:t>changes</w:t>
                    </w:r>
                    <w:r>
                      <w:rPr>
                        <w:rFonts w:ascii="Arial"/>
                        <w:color w:val="221F1F"/>
                        <w:spacing w:val="-12"/>
                        <w:sz w:val="21"/>
                      </w:rPr>
                      <w:t xml:space="preserve"> </w:t>
                    </w:r>
                    <w:r>
                      <w:rPr>
                        <w:rFonts w:ascii="Arial"/>
                        <w:color w:val="221F1F"/>
                        <w:sz w:val="21"/>
                      </w:rPr>
                      <w:t>in</w:t>
                    </w:r>
                    <w:r>
                      <w:rPr>
                        <w:rFonts w:ascii="Arial"/>
                        <w:color w:val="221F1F"/>
                        <w:spacing w:val="-12"/>
                        <w:sz w:val="21"/>
                      </w:rPr>
                      <w:t xml:space="preserve"> </w:t>
                    </w:r>
                    <w:r>
                      <w:rPr>
                        <w:rFonts w:ascii="Arial"/>
                        <w:color w:val="221F1F"/>
                        <w:sz w:val="21"/>
                      </w:rPr>
                      <w:t>behavior,</w:t>
                    </w:r>
                    <w:r>
                      <w:rPr>
                        <w:rFonts w:ascii="Arial"/>
                        <w:color w:val="221F1F"/>
                        <w:spacing w:val="-15"/>
                        <w:sz w:val="21"/>
                      </w:rPr>
                      <w:t xml:space="preserve"> </w:t>
                    </w:r>
                    <w:r>
                      <w:rPr>
                        <w:rFonts w:ascii="Arial"/>
                        <w:color w:val="221F1F"/>
                        <w:sz w:val="21"/>
                      </w:rPr>
                      <w:t>particularly</w:t>
                    </w:r>
                    <w:r>
                      <w:rPr>
                        <w:rFonts w:ascii="Arial"/>
                        <w:color w:val="221F1F"/>
                        <w:spacing w:val="-13"/>
                        <w:sz w:val="21"/>
                      </w:rPr>
                      <w:t xml:space="preserve"> </w:t>
                    </w:r>
                    <w:r>
                      <w:rPr>
                        <w:rFonts w:ascii="Arial"/>
                        <w:color w:val="221F1F"/>
                        <w:sz w:val="21"/>
                      </w:rPr>
                      <w:t>in the presence of the warning signs above. This includes significant:</w:t>
                    </w:r>
                  </w:p>
                  <w:p w14:paraId="51CAD543" w14:textId="77777777" w:rsidR="000E1227" w:rsidRDefault="003556F2">
                    <w:pPr>
                      <w:numPr>
                        <w:ilvl w:val="1"/>
                        <w:numId w:val="42"/>
                      </w:numPr>
                      <w:tabs>
                        <w:tab w:val="left" w:pos="989"/>
                        <w:tab w:val="left" w:pos="990"/>
                      </w:tabs>
                      <w:spacing w:before="96" w:line="261" w:lineRule="auto"/>
                      <w:ind w:right="722"/>
                      <w:rPr>
                        <w:rFonts w:ascii="Arial"/>
                        <w:sz w:val="21"/>
                      </w:rPr>
                    </w:pPr>
                    <w:r>
                      <w:rPr>
                        <w:rFonts w:ascii="Arial"/>
                        <w:color w:val="221F1F"/>
                        <w:sz w:val="21"/>
                      </w:rPr>
                      <w:t>Withdrawal</w:t>
                    </w:r>
                    <w:r>
                      <w:rPr>
                        <w:rFonts w:ascii="Arial"/>
                        <w:color w:val="221F1F"/>
                        <w:spacing w:val="-7"/>
                        <w:sz w:val="21"/>
                      </w:rPr>
                      <w:t xml:space="preserve"> </w:t>
                    </w:r>
                    <w:r>
                      <w:rPr>
                        <w:rFonts w:ascii="Arial"/>
                        <w:color w:val="221F1F"/>
                        <w:sz w:val="21"/>
                      </w:rPr>
                      <w:t>from</w:t>
                    </w:r>
                    <w:r>
                      <w:rPr>
                        <w:rFonts w:ascii="Arial"/>
                        <w:color w:val="221F1F"/>
                        <w:spacing w:val="-7"/>
                        <w:sz w:val="21"/>
                      </w:rPr>
                      <w:t xml:space="preserve"> </w:t>
                    </w:r>
                    <w:r>
                      <w:rPr>
                        <w:rFonts w:ascii="Arial"/>
                        <w:color w:val="221F1F"/>
                        <w:sz w:val="21"/>
                      </w:rPr>
                      <w:t>or</w:t>
                    </w:r>
                    <w:r>
                      <w:rPr>
                        <w:rFonts w:ascii="Arial"/>
                        <w:color w:val="221F1F"/>
                        <w:spacing w:val="-9"/>
                        <w:sz w:val="21"/>
                      </w:rPr>
                      <w:t xml:space="preserve"> </w:t>
                    </w:r>
                    <w:r>
                      <w:rPr>
                        <w:rFonts w:ascii="Arial"/>
                        <w:color w:val="221F1F"/>
                        <w:sz w:val="21"/>
                      </w:rPr>
                      <w:t>change</w:t>
                    </w:r>
                    <w:r>
                      <w:rPr>
                        <w:rFonts w:ascii="Arial"/>
                        <w:color w:val="221F1F"/>
                        <w:spacing w:val="-8"/>
                        <w:sz w:val="21"/>
                      </w:rPr>
                      <w:t xml:space="preserve"> </w:t>
                    </w:r>
                    <w:r>
                      <w:rPr>
                        <w:rFonts w:ascii="Arial"/>
                        <w:color w:val="221F1F"/>
                        <w:sz w:val="21"/>
                      </w:rPr>
                      <w:t>in</w:t>
                    </w:r>
                    <w:r>
                      <w:rPr>
                        <w:rFonts w:ascii="Arial"/>
                        <w:color w:val="221F1F"/>
                        <w:spacing w:val="-8"/>
                        <w:sz w:val="21"/>
                      </w:rPr>
                      <w:t xml:space="preserve"> </w:t>
                    </w:r>
                    <w:r>
                      <w:rPr>
                        <w:rFonts w:ascii="Arial"/>
                        <w:color w:val="221F1F"/>
                        <w:sz w:val="21"/>
                      </w:rPr>
                      <w:t xml:space="preserve">social </w:t>
                    </w:r>
                    <w:r>
                      <w:rPr>
                        <w:rFonts w:ascii="Arial"/>
                        <w:color w:val="221F1F"/>
                        <w:spacing w:val="-2"/>
                        <w:sz w:val="21"/>
                      </w:rPr>
                      <w:t>connections/situations</w:t>
                    </w:r>
                  </w:p>
                  <w:p w14:paraId="6D644B05" w14:textId="77777777" w:rsidR="000E1227" w:rsidRDefault="003556F2">
                    <w:pPr>
                      <w:numPr>
                        <w:ilvl w:val="1"/>
                        <w:numId w:val="42"/>
                      </w:numPr>
                      <w:tabs>
                        <w:tab w:val="left" w:pos="989"/>
                        <w:tab w:val="left" w:pos="990"/>
                      </w:tabs>
                      <w:spacing w:before="84" w:line="259" w:lineRule="auto"/>
                      <w:ind w:right="1140"/>
                      <w:rPr>
                        <w:rFonts w:ascii="Arial"/>
                        <w:sz w:val="21"/>
                      </w:rPr>
                    </w:pPr>
                    <w:r>
                      <w:rPr>
                        <w:rFonts w:ascii="Arial"/>
                        <w:color w:val="221F1F"/>
                        <w:sz w:val="21"/>
                      </w:rPr>
                      <w:t>Changes</w:t>
                    </w:r>
                    <w:r>
                      <w:rPr>
                        <w:rFonts w:ascii="Arial"/>
                        <w:color w:val="221F1F"/>
                        <w:spacing w:val="-9"/>
                        <w:sz w:val="21"/>
                      </w:rPr>
                      <w:t xml:space="preserve"> </w:t>
                    </w:r>
                    <w:r>
                      <w:rPr>
                        <w:rFonts w:ascii="Arial"/>
                        <w:color w:val="221F1F"/>
                        <w:sz w:val="21"/>
                      </w:rPr>
                      <w:t>in</w:t>
                    </w:r>
                    <w:r>
                      <w:rPr>
                        <w:rFonts w:ascii="Arial"/>
                        <w:color w:val="221F1F"/>
                        <w:spacing w:val="-9"/>
                        <w:sz w:val="21"/>
                      </w:rPr>
                      <w:t xml:space="preserve"> </w:t>
                    </w:r>
                    <w:r>
                      <w:rPr>
                        <w:rFonts w:ascii="Arial"/>
                        <w:color w:val="221F1F"/>
                        <w:sz w:val="21"/>
                      </w:rPr>
                      <w:t>sleep</w:t>
                    </w:r>
                    <w:r>
                      <w:rPr>
                        <w:rFonts w:ascii="Arial"/>
                        <w:color w:val="221F1F"/>
                        <w:spacing w:val="-9"/>
                        <w:sz w:val="21"/>
                      </w:rPr>
                      <w:t xml:space="preserve"> </w:t>
                    </w:r>
                    <w:r>
                      <w:rPr>
                        <w:rFonts w:ascii="Arial"/>
                        <w:color w:val="221F1F"/>
                        <w:sz w:val="21"/>
                      </w:rPr>
                      <w:t>(increased</w:t>
                    </w:r>
                    <w:r>
                      <w:rPr>
                        <w:rFonts w:ascii="Arial"/>
                        <w:color w:val="221F1F"/>
                        <w:spacing w:val="-9"/>
                        <w:sz w:val="21"/>
                      </w:rPr>
                      <w:t xml:space="preserve"> </w:t>
                    </w:r>
                    <w:r>
                      <w:rPr>
                        <w:rFonts w:ascii="Arial"/>
                        <w:color w:val="221F1F"/>
                        <w:sz w:val="21"/>
                      </w:rPr>
                      <w:t xml:space="preserve">or </w:t>
                    </w:r>
                    <w:r>
                      <w:rPr>
                        <w:rFonts w:ascii="Arial"/>
                        <w:color w:val="221F1F"/>
                        <w:spacing w:val="-2"/>
                        <w:sz w:val="21"/>
                      </w:rPr>
                      <w:t>decreased)</w:t>
                    </w:r>
                  </w:p>
                  <w:p w14:paraId="3B9EFD4C" w14:textId="77777777" w:rsidR="000E1227" w:rsidRDefault="003556F2">
                    <w:pPr>
                      <w:numPr>
                        <w:ilvl w:val="1"/>
                        <w:numId w:val="42"/>
                      </w:numPr>
                      <w:tabs>
                        <w:tab w:val="left" w:pos="989"/>
                        <w:tab w:val="left" w:pos="990"/>
                      </w:tabs>
                      <w:spacing w:before="88" w:line="259" w:lineRule="auto"/>
                      <w:ind w:right="816"/>
                      <w:rPr>
                        <w:rFonts w:ascii="Arial"/>
                        <w:sz w:val="21"/>
                      </w:rPr>
                    </w:pPr>
                    <w:r>
                      <w:rPr>
                        <w:rFonts w:ascii="Arial"/>
                        <w:color w:val="221F1F"/>
                        <w:sz w:val="21"/>
                      </w:rPr>
                      <w:t>Anger</w:t>
                    </w:r>
                    <w:r>
                      <w:rPr>
                        <w:rFonts w:ascii="Arial"/>
                        <w:color w:val="221F1F"/>
                        <w:spacing w:val="-7"/>
                        <w:sz w:val="21"/>
                      </w:rPr>
                      <w:t xml:space="preserve"> </w:t>
                    </w:r>
                    <w:r>
                      <w:rPr>
                        <w:rFonts w:ascii="Arial"/>
                        <w:color w:val="221F1F"/>
                        <w:sz w:val="21"/>
                      </w:rPr>
                      <w:t>or</w:t>
                    </w:r>
                    <w:r>
                      <w:rPr>
                        <w:rFonts w:ascii="Arial"/>
                        <w:color w:val="221F1F"/>
                        <w:spacing w:val="-7"/>
                        <w:sz w:val="21"/>
                      </w:rPr>
                      <w:t xml:space="preserve"> </w:t>
                    </w:r>
                    <w:r>
                      <w:rPr>
                        <w:rFonts w:ascii="Arial"/>
                        <w:color w:val="221F1F"/>
                        <w:sz w:val="21"/>
                      </w:rPr>
                      <w:t>hostility</w:t>
                    </w:r>
                    <w:r>
                      <w:rPr>
                        <w:rFonts w:ascii="Arial"/>
                        <w:color w:val="221F1F"/>
                        <w:spacing w:val="-6"/>
                        <w:sz w:val="21"/>
                      </w:rPr>
                      <w:t xml:space="preserve"> </w:t>
                    </w:r>
                    <w:r>
                      <w:rPr>
                        <w:rFonts w:ascii="Arial"/>
                        <w:color w:val="221F1F"/>
                        <w:sz w:val="21"/>
                      </w:rPr>
                      <w:t>that</w:t>
                    </w:r>
                    <w:r>
                      <w:rPr>
                        <w:rFonts w:ascii="Arial"/>
                        <w:color w:val="221F1F"/>
                        <w:spacing w:val="-7"/>
                        <w:sz w:val="21"/>
                      </w:rPr>
                      <w:t xml:space="preserve"> </w:t>
                    </w:r>
                    <w:r>
                      <w:rPr>
                        <w:rFonts w:ascii="Arial"/>
                        <w:color w:val="221F1F"/>
                        <w:sz w:val="21"/>
                      </w:rPr>
                      <w:t>seems</w:t>
                    </w:r>
                    <w:r>
                      <w:rPr>
                        <w:rFonts w:ascii="Arial"/>
                        <w:color w:val="221F1F"/>
                        <w:spacing w:val="-6"/>
                        <w:sz w:val="21"/>
                      </w:rPr>
                      <w:t xml:space="preserve"> </w:t>
                    </w:r>
                    <w:r>
                      <w:rPr>
                        <w:rFonts w:ascii="Arial"/>
                        <w:color w:val="221F1F"/>
                        <w:sz w:val="21"/>
                      </w:rPr>
                      <w:t>out</w:t>
                    </w:r>
                    <w:r>
                      <w:rPr>
                        <w:rFonts w:ascii="Arial"/>
                        <w:color w:val="221F1F"/>
                        <w:spacing w:val="-7"/>
                        <w:sz w:val="21"/>
                      </w:rPr>
                      <w:t xml:space="preserve"> </w:t>
                    </w:r>
                    <w:r>
                      <w:rPr>
                        <w:rFonts w:ascii="Arial"/>
                        <w:color w:val="221F1F"/>
                        <w:sz w:val="21"/>
                      </w:rPr>
                      <w:t>of character or context</w:t>
                    </w:r>
                  </w:p>
                  <w:p w14:paraId="5D681776" w14:textId="77777777" w:rsidR="000E1227" w:rsidRDefault="003556F2">
                    <w:pPr>
                      <w:numPr>
                        <w:ilvl w:val="1"/>
                        <w:numId w:val="42"/>
                      </w:numPr>
                      <w:tabs>
                        <w:tab w:val="left" w:pos="989"/>
                        <w:tab w:val="left" w:pos="990"/>
                      </w:tabs>
                      <w:spacing w:before="88"/>
                      <w:ind w:hanging="361"/>
                      <w:rPr>
                        <w:rFonts w:ascii="Arial"/>
                        <w:sz w:val="12"/>
                      </w:rPr>
                    </w:pPr>
                    <w:r>
                      <w:rPr>
                        <w:rFonts w:ascii="Arial"/>
                        <w:color w:val="221F1F"/>
                        <w:sz w:val="21"/>
                      </w:rPr>
                      <w:t>Recent</w:t>
                    </w:r>
                    <w:r>
                      <w:rPr>
                        <w:rFonts w:ascii="Arial"/>
                        <w:color w:val="221F1F"/>
                        <w:spacing w:val="-15"/>
                        <w:sz w:val="21"/>
                      </w:rPr>
                      <w:t xml:space="preserve"> </w:t>
                    </w:r>
                    <w:r>
                      <w:rPr>
                        <w:rFonts w:ascii="Arial"/>
                        <w:color w:val="221F1F"/>
                        <w:sz w:val="21"/>
                      </w:rPr>
                      <w:t>increased</w:t>
                    </w:r>
                    <w:r>
                      <w:rPr>
                        <w:rFonts w:ascii="Arial"/>
                        <w:color w:val="221F1F"/>
                        <w:spacing w:val="-10"/>
                        <w:sz w:val="21"/>
                      </w:rPr>
                      <w:t xml:space="preserve"> </w:t>
                    </w:r>
                    <w:r>
                      <w:rPr>
                        <w:rFonts w:ascii="Arial"/>
                        <w:color w:val="221F1F"/>
                        <w:sz w:val="21"/>
                      </w:rPr>
                      <w:t>agitation</w:t>
                    </w:r>
                    <w:r>
                      <w:rPr>
                        <w:rFonts w:ascii="Arial"/>
                        <w:color w:val="221F1F"/>
                        <w:spacing w:val="-8"/>
                        <w:sz w:val="21"/>
                      </w:rPr>
                      <w:t xml:space="preserve"> </w:t>
                    </w:r>
                    <w:r>
                      <w:rPr>
                        <w:rFonts w:ascii="Arial"/>
                        <w:color w:val="221F1F"/>
                        <w:sz w:val="21"/>
                      </w:rPr>
                      <w:t>or</w:t>
                    </w:r>
                    <w:r>
                      <w:rPr>
                        <w:rFonts w:ascii="Arial"/>
                        <w:color w:val="221F1F"/>
                        <w:spacing w:val="-18"/>
                        <w:sz w:val="21"/>
                      </w:rPr>
                      <w:t xml:space="preserve"> </w:t>
                    </w:r>
                    <w:r>
                      <w:rPr>
                        <w:rFonts w:ascii="Arial"/>
                        <w:color w:val="221F1F"/>
                        <w:spacing w:val="-2"/>
                        <w:sz w:val="21"/>
                      </w:rPr>
                      <w:t>irritability</w:t>
                    </w:r>
                    <w:r>
                      <w:rPr>
                        <w:rFonts w:ascii="Arial"/>
                        <w:color w:val="221F1F"/>
                        <w:spacing w:val="-2"/>
                        <w:position w:val="7"/>
                        <w:sz w:val="12"/>
                      </w:rPr>
                      <w:t>43</w:t>
                    </w:r>
                  </w:p>
                  <w:p w14:paraId="7D58F550" w14:textId="77777777" w:rsidR="000E1227" w:rsidRDefault="003556F2">
                    <w:pPr>
                      <w:spacing w:before="109" w:line="259" w:lineRule="auto"/>
                      <w:ind w:left="271" w:right="480"/>
                      <w:rPr>
                        <w:rFonts w:ascii="Arial"/>
                        <w:sz w:val="21"/>
                      </w:rPr>
                    </w:pPr>
                    <w:r>
                      <w:rPr>
                        <w:rFonts w:ascii="Arial"/>
                        <w:color w:val="221F1F"/>
                        <w:sz w:val="21"/>
                      </w:rPr>
                      <w:t xml:space="preserve">For more information, visit </w:t>
                    </w:r>
                    <w:hyperlink r:id="rId32">
                      <w:r>
                        <w:rPr>
                          <w:rFonts w:ascii="Arial"/>
                          <w:color w:val="3952A3"/>
                          <w:spacing w:val="-2"/>
                          <w:sz w:val="21"/>
                          <w:u w:val="single" w:color="3952A3"/>
                        </w:rPr>
                        <w:t>www.youthsuicidewarningsigns.org.</w:t>
                      </w:r>
                    </w:hyperlink>
                  </w:p>
                </w:txbxContent>
              </v:textbox>
            </v:shape>
            <w10:wrap anchorx="page"/>
          </v:group>
        </w:pict>
      </w:r>
      <w:r>
        <w:rPr>
          <w:color w:val="221F1F"/>
        </w:rPr>
        <w:t xml:space="preserve">to as </w:t>
      </w:r>
      <w:r>
        <w:rPr>
          <w:b/>
          <w:color w:val="221F1F"/>
        </w:rPr>
        <w:t>intrapersonal functions</w:t>
      </w:r>
      <w:r>
        <w:rPr>
          <w:color w:val="221F1F"/>
        </w:rPr>
        <w:t>, include emotional pain, hopelessness, and a desire to escape. External factors, referred</w:t>
      </w:r>
      <w:r>
        <w:rPr>
          <w:color w:val="221F1F"/>
          <w:spacing w:val="-7"/>
        </w:rPr>
        <w:t xml:space="preserve"> </w:t>
      </w:r>
      <w:r>
        <w:rPr>
          <w:color w:val="221F1F"/>
        </w:rPr>
        <w:t>to</w:t>
      </w:r>
      <w:r>
        <w:rPr>
          <w:color w:val="221F1F"/>
          <w:spacing w:val="-5"/>
        </w:rPr>
        <w:t xml:space="preserve"> </w:t>
      </w:r>
      <w:r>
        <w:rPr>
          <w:color w:val="221F1F"/>
        </w:rPr>
        <w:t>as</w:t>
      </w:r>
      <w:r>
        <w:rPr>
          <w:color w:val="221F1F"/>
          <w:spacing w:val="-6"/>
        </w:rPr>
        <w:t xml:space="preserve"> </w:t>
      </w:r>
      <w:r>
        <w:rPr>
          <w:b/>
          <w:color w:val="221F1F"/>
        </w:rPr>
        <w:t>interpersonal</w:t>
      </w:r>
      <w:r>
        <w:rPr>
          <w:b/>
          <w:color w:val="221F1F"/>
          <w:spacing w:val="-4"/>
        </w:rPr>
        <w:t xml:space="preserve"> </w:t>
      </w:r>
      <w:r>
        <w:rPr>
          <w:b/>
          <w:color w:val="221F1F"/>
        </w:rPr>
        <w:t>functions</w:t>
      </w:r>
      <w:r>
        <w:rPr>
          <w:color w:val="221F1F"/>
        </w:rPr>
        <w:t>,</w:t>
      </w:r>
      <w:r>
        <w:rPr>
          <w:color w:val="221F1F"/>
          <w:spacing w:val="-8"/>
        </w:rPr>
        <w:t xml:space="preserve"> </w:t>
      </w:r>
      <w:r>
        <w:rPr>
          <w:color w:val="221F1F"/>
        </w:rPr>
        <w:t>include</w:t>
      </w:r>
      <w:r>
        <w:rPr>
          <w:color w:val="221F1F"/>
          <w:spacing w:val="-7"/>
        </w:rPr>
        <w:t xml:space="preserve"> </w:t>
      </w:r>
      <w:r>
        <w:rPr>
          <w:color w:val="221F1F"/>
        </w:rPr>
        <w:t>conflicts with parents, friends, and significant others, soci</w:t>
      </w:r>
      <w:r>
        <w:rPr>
          <w:color w:val="221F1F"/>
        </w:rPr>
        <w:t>al pressures promoting suicide, and a desire for help from others.</w:t>
      </w:r>
      <w:r>
        <w:rPr>
          <w:color w:val="221F1F"/>
          <w:vertAlign w:val="superscript"/>
        </w:rPr>
        <w:t>46-47</w:t>
      </w:r>
      <w:r>
        <w:rPr>
          <w:color w:val="221F1F"/>
        </w:rPr>
        <w:t xml:space="preserve"> There can be different factors or motivations related to suicidal behavior and self-harm, but the one defining feature of the suicide attempt is at least some desire to die.</w:t>
      </w:r>
    </w:p>
    <w:p w14:paraId="3F165B60" w14:textId="77777777" w:rsidR="000E1227" w:rsidRDefault="003556F2">
      <w:pPr>
        <w:pStyle w:val="BodyText"/>
        <w:spacing w:before="3"/>
        <w:rPr>
          <w:sz w:val="15"/>
        </w:rPr>
      </w:pPr>
      <w:r>
        <w:pict w14:anchorId="10046532">
          <v:group id="docshapegroup70" o:spid="_x0000_s2156" style="position:absolute;margin-left:324pt;margin-top:10pt;width:252pt;height:90pt;z-index:-15717376;mso-wrap-distance-left:0;mso-wrap-distance-right:0;mso-position-horizontal-relative:page" coordorigin="6480,200" coordsize="5040,1800">
            <v:shape id="docshape71" o:spid="_x0000_s2158" style="position:absolute;left:6480;top:200;width:5040;height:1800" coordorigin="6480,200" coordsize="5040,1800" path="m11430,200r-4860,l6535,207r-29,19l6487,255r-7,35l6480,1910r7,35l6506,1974r29,19l6570,2000r4860,l11465,1993r29,-19l11513,1945r7,-35l11520,290r-7,-35l11494,226r-29,-19l11430,200xe" fillcolor="#e7eddf" stroked="f">
              <v:path arrowok="t"/>
            </v:shape>
            <v:shape id="docshape72" o:spid="_x0000_s2157" type="#_x0000_t202" style="position:absolute;left:6480;top:200;width:5040;height:1800" filled="f" stroked="f">
              <v:textbox inset="0,0,0,0">
                <w:txbxContent>
                  <w:p w14:paraId="086A2B5F" w14:textId="77777777" w:rsidR="000E1227" w:rsidRDefault="000E1227">
                    <w:pPr>
                      <w:spacing w:before="4"/>
                      <w:rPr>
                        <w:sz w:val="21"/>
                      </w:rPr>
                    </w:pPr>
                  </w:p>
                  <w:p w14:paraId="6C0E95A7" w14:textId="77777777" w:rsidR="000E1227" w:rsidRDefault="003556F2">
                    <w:pPr>
                      <w:spacing w:line="259" w:lineRule="auto"/>
                      <w:ind w:left="272" w:right="651"/>
                      <w:rPr>
                        <w:rFonts w:ascii="Arial"/>
                        <w:i/>
                        <w:sz w:val="21"/>
                      </w:rPr>
                    </w:pPr>
                    <w:r>
                      <w:rPr>
                        <w:rFonts w:ascii="Arial"/>
                        <w:color w:val="221F1F"/>
                        <w:sz w:val="21"/>
                      </w:rPr>
                      <w:t>A core</w:t>
                    </w:r>
                    <w:r>
                      <w:rPr>
                        <w:rFonts w:ascii="Arial"/>
                        <w:color w:val="221F1F"/>
                        <w:spacing w:val="-1"/>
                        <w:sz w:val="21"/>
                      </w:rPr>
                      <w:t xml:space="preserve"> </w:t>
                    </w:r>
                    <w:r>
                      <w:rPr>
                        <w:rFonts w:ascii="Arial"/>
                        <w:color w:val="221F1F"/>
                        <w:sz w:val="21"/>
                      </w:rPr>
                      <w:t>set of suicide</w:t>
                    </w:r>
                    <w:r>
                      <w:rPr>
                        <w:rFonts w:ascii="Arial"/>
                        <w:color w:val="221F1F"/>
                        <w:spacing w:val="-3"/>
                        <w:sz w:val="21"/>
                      </w:rPr>
                      <w:t xml:space="preserve"> </w:t>
                    </w:r>
                    <w:r>
                      <w:rPr>
                        <w:rFonts w:ascii="Arial"/>
                        <w:color w:val="221F1F"/>
                        <w:sz w:val="21"/>
                      </w:rPr>
                      <w:t>prevention</w:t>
                    </w:r>
                    <w:r>
                      <w:rPr>
                        <w:rFonts w:ascii="Arial"/>
                        <w:color w:val="221F1F"/>
                        <w:spacing w:val="-3"/>
                        <w:sz w:val="21"/>
                      </w:rPr>
                      <w:t xml:space="preserve"> </w:t>
                    </w:r>
                    <w:r>
                      <w:rPr>
                        <w:rFonts w:ascii="Arial"/>
                        <w:color w:val="221F1F"/>
                        <w:sz w:val="21"/>
                      </w:rPr>
                      <w:t>strategies for</w:t>
                    </w:r>
                    <w:r>
                      <w:rPr>
                        <w:rFonts w:ascii="Arial"/>
                        <w:color w:val="221F1F"/>
                        <w:spacing w:val="-15"/>
                        <w:sz w:val="21"/>
                      </w:rPr>
                      <w:t xml:space="preserve"> </w:t>
                    </w:r>
                    <w:r>
                      <w:rPr>
                        <w:rFonts w:ascii="Arial"/>
                        <w:color w:val="221F1F"/>
                        <w:sz w:val="21"/>
                      </w:rPr>
                      <w:t>communities</w:t>
                    </w:r>
                    <w:r>
                      <w:rPr>
                        <w:rFonts w:ascii="Arial"/>
                        <w:color w:val="221F1F"/>
                        <w:spacing w:val="-15"/>
                        <w:sz w:val="21"/>
                      </w:rPr>
                      <w:t xml:space="preserve"> </w:t>
                    </w:r>
                    <w:r>
                      <w:rPr>
                        <w:rFonts w:ascii="Arial"/>
                        <w:color w:val="221F1F"/>
                        <w:sz w:val="21"/>
                      </w:rPr>
                      <w:t>and</w:t>
                    </w:r>
                    <w:r>
                      <w:rPr>
                        <w:rFonts w:ascii="Arial"/>
                        <w:color w:val="221F1F"/>
                        <w:spacing w:val="-14"/>
                        <w:sz w:val="21"/>
                      </w:rPr>
                      <w:t xml:space="preserve"> </w:t>
                    </w:r>
                    <w:r>
                      <w:rPr>
                        <w:rFonts w:ascii="Arial"/>
                        <w:color w:val="221F1F"/>
                        <w:sz w:val="21"/>
                      </w:rPr>
                      <w:t>states</w:t>
                    </w:r>
                    <w:r>
                      <w:rPr>
                        <w:rFonts w:ascii="Arial"/>
                        <w:color w:val="221F1F"/>
                        <w:spacing w:val="-15"/>
                        <w:sz w:val="21"/>
                      </w:rPr>
                      <w:t xml:space="preserve"> </w:t>
                    </w:r>
                    <w:r>
                      <w:rPr>
                        <w:rFonts w:ascii="Arial"/>
                        <w:color w:val="221F1F"/>
                        <w:sz w:val="21"/>
                      </w:rPr>
                      <w:t>can</w:t>
                    </w:r>
                    <w:r>
                      <w:rPr>
                        <w:rFonts w:ascii="Arial"/>
                        <w:color w:val="221F1F"/>
                        <w:spacing w:val="-14"/>
                        <w:sz w:val="21"/>
                      </w:rPr>
                      <w:t xml:space="preserve"> </w:t>
                    </w:r>
                    <w:r>
                      <w:rPr>
                        <w:rFonts w:ascii="Arial"/>
                        <w:color w:val="221F1F"/>
                        <w:sz w:val="21"/>
                      </w:rPr>
                      <w:t>be</w:t>
                    </w:r>
                    <w:r>
                      <w:rPr>
                        <w:rFonts w:ascii="Arial"/>
                        <w:color w:val="221F1F"/>
                        <w:spacing w:val="-11"/>
                        <w:sz w:val="21"/>
                      </w:rPr>
                      <w:t xml:space="preserve"> </w:t>
                    </w:r>
                    <w:r>
                      <w:rPr>
                        <w:rFonts w:ascii="Arial"/>
                        <w:color w:val="221F1F"/>
                        <w:sz w:val="21"/>
                      </w:rPr>
                      <w:t>found</w:t>
                    </w:r>
                    <w:r>
                      <w:rPr>
                        <w:rFonts w:ascii="Arial"/>
                        <w:color w:val="221F1F"/>
                        <w:spacing w:val="-15"/>
                        <w:sz w:val="21"/>
                      </w:rPr>
                      <w:t xml:space="preserve"> </w:t>
                    </w:r>
                    <w:r>
                      <w:rPr>
                        <w:rFonts w:ascii="Arial"/>
                        <w:color w:val="221F1F"/>
                        <w:sz w:val="21"/>
                      </w:rPr>
                      <w:t xml:space="preserve">in </w:t>
                    </w:r>
                    <w:hyperlink r:id="rId33">
                      <w:r>
                        <w:rPr>
                          <w:rFonts w:ascii="Arial"/>
                          <w:i/>
                          <w:color w:val="3952A3"/>
                          <w:spacing w:val="-4"/>
                          <w:sz w:val="21"/>
                          <w:u w:val="single" w:color="3952A3"/>
                        </w:rPr>
                        <w:t>Preventing</w:t>
                      </w:r>
                      <w:r>
                        <w:rPr>
                          <w:rFonts w:ascii="Arial"/>
                          <w:i/>
                          <w:color w:val="3952A3"/>
                          <w:spacing w:val="-7"/>
                          <w:sz w:val="21"/>
                          <w:u w:val="single" w:color="3952A3"/>
                        </w:rPr>
                        <w:t xml:space="preserve"> </w:t>
                      </w:r>
                      <w:r>
                        <w:rPr>
                          <w:rFonts w:ascii="Arial"/>
                          <w:i/>
                          <w:color w:val="3952A3"/>
                          <w:spacing w:val="-4"/>
                          <w:sz w:val="21"/>
                          <w:u w:val="single" w:color="3952A3"/>
                        </w:rPr>
                        <w:t>Suicide:</w:t>
                      </w:r>
                      <w:r>
                        <w:rPr>
                          <w:rFonts w:ascii="Arial"/>
                          <w:i/>
                          <w:color w:val="3952A3"/>
                          <w:spacing w:val="-5"/>
                          <w:sz w:val="21"/>
                          <w:u w:val="single" w:color="3952A3"/>
                        </w:rPr>
                        <w:t xml:space="preserve"> </w:t>
                      </w:r>
                      <w:r>
                        <w:rPr>
                          <w:rFonts w:ascii="Arial"/>
                          <w:i/>
                          <w:color w:val="3952A3"/>
                          <w:spacing w:val="-4"/>
                          <w:sz w:val="21"/>
                          <w:u w:val="single" w:color="3952A3"/>
                        </w:rPr>
                        <w:t>A</w:t>
                      </w:r>
                      <w:r>
                        <w:rPr>
                          <w:rFonts w:ascii="Arial"/>
                          <w:i/>
                          <w:color w:val="3952A3"/>
                          <w:spacing w:val="-1"/>
                          <w:sz w:val="21"/>
                          <w:u w:val="single" w:color="3952A3"/>
                        </w:rPr>
                        <w:t xml:space="preserve"> </w:t>
                      </w:r>
                      <w:r>
                        <w:rPr>
                          <w:rFonts w:ascii="Arial"/>
                          <w:i/>
                          <w:color w:val="3952A3"/>
                          <w:spacing w:val="-4"/>
                          <w:sz w:val="21"/>
                          <w:u w:val="single" w:color="3952A3"/>
                        </w:rPr>
                        <w:t>Technical</w:t>
                      </w:r>
                      <w:r>
                        <w:rPr>
                          <w:rFonts w:ascii="Arial"/>
                          <w:i/>
                          <w:color w:val="3952A3"/>
                          <w:spacing w:val="-11"/>
                          <w:sz w:val="21"/>
                          <w:u w:val="single" w:color="3952A3"/>
                        </w:rPr>
                        <w:t xml:space="preserve"> </w:t>
                      </w:r>
                      <w:r>
                        <w:rPr>
                          <w:rFonts w:ascii="Arial"/>
                          <w:i/>
                          <w:color w:val="3952A3"/>
                          <w:spacing w:val="-4"/>
                          <w:sz w:val="21"/>
                          <w:u w:val="single" w:color="3952A3"/>
                        </w:rPr>
                        <w:t>Package</w:t>
                      </w:r>
                      <w:r>
                        <w:rPr>
                          <w:rFonts w:ascii="Arial"/>
                          <w:i/>
                          <w:color w:val="3952A3"/>
                          <w:spacing w:val="-6"/>
                          <w:sz w:val="21"/>
                          <w:u w:val="single" w:color="3952A3"/>
                        </w:rPr>
                        <w:t xml:space="preserve"> </w:t>
                      </w:r>
                      <w:r>
                        <w:rPr>
                          <w:rFonts w:ascii="Arial"/>
                          <w:i/>
                          <w:color w:val="3952A3"/>
                          <w:spacing w:val="-5"/>
                          <w:sz w:val="21"/>
                          <w:u w:val="single" w:color="3952A3"/>
                        </w:rPr>
                        <w:t>of</w:t>
                      </w:r>
                    </w:hyperlink>
                  </w:p>
                  <w:p w14:paraId="06902613" w14:textId="77777777" w:rsidR="000E1227" w:rsidRDefault="003556F2">
                    <w:pPr>
                      <w:spacing w:line="259" w:lineRule="auto"/>
                      <w:ind w:left="272" w:right="221" w:hanging="3"/>
                      <w:rPr>
                        <w:rFonts w:ascii="Arial"/>
                        <w:sz w:val="12"/>
                      </w:rPr>
                    </w:pPr>
                    <w:hyperlink r:id="rId34">
                      <w:r>
                        <w:rPr>
                          <w:rFonts w:ascii="Arial"/>
                          <w:i/>
                          <w:color w:val="3952A3"/>
                          <w:sz w:val="21"/>
                          <w:u w:val="single" w:color="3952A3"/>
                        </w:rPr>
                        <w:t>Policy,</w:t>
                      </w:r>
                      <w:r>
                        <w:rPr>
                          <w:rFonts w:ascii="Arial"/>
                          <w:i/>
                          <w:color w:val="3952A3"/>
                          <w:spacing w:val="-5"/>
                          <w:sz w:val="21"/>
                          <w:u w:val="single" w:color="3952A3"/>
                        </w:rPr>
                        <w:t xml:space="preserve"> </w:t>
                      </w:r>
                      <w:r>
                        <w:rPr>
                          <w:rFonts w:ascii="Arial"/>
                          <w:i/>
                          <w:color w:val="3952A3"/>
                          <w:sz w:val="21"/>
                          <w:u w:val="single" w:color="3952A3"/>
                        </w:rPr>
                        <w:t>Programs, and Practices</w:t>
                      </w:r>
                    </w:hyperlink>
                    <w:r>
                      <w:rPr>
                        <w:rFonts w:ascii="Arial"/>
                        <w:i/>
                        <w:color w:val="221F1F"/>
                        <w:sz w:val="21"/>
                      </w:rPr>
                      <w:t xml:space="preserve">, </w:t>
                    </w:r>
                    <w:r>
                      <w:rPr>
                        <w:rFonts w:ascii="Arial"/>
                        <w:color w:val="221F1F"/>
                        <w:sz w:val="21"/>
                      </w:rPr>
                      <w:t xml:space="preserve">developed by </w:t>
                    </w:r>
                    <w:r>
                      <w:rPr>
                        <w:rFonts w:ascii="Arial"/>
                        <w:color w:val="221F1F"/>
                        <w:spacing w:val="-2"/>
                        <w:sz w:val="21"/>
                      </w:rPr>
                      <w:t>the</w:t>
                    </w:r>
                    <w:r>
                      <w:rPr>
                        <w:rFonts w:ascii="Arial"/>
                        <w:color w:val="221F1F"/>
                        <w:spacing w:val="-13"/>
                        <w:sz w:val="21"/>
                      </w:rPr>
                      <w:t xml:space="preserve"> </w:t>
                    </w:r>
                    <w:r>
                      <w:rPr>
                        <w:rFonts w:ascii="Arial"/>
                        <w:color w:val="221F1F"/>
                        <w:spacing w:val="-2"/>
                        <w:sz w:val="21"/>
                      </w:rPr>
                      <w:t>Centers</w:t>
                    </w:r>
                    <w:r>
                      <w:rPr>
                        <w:rFonts w:ascii="Arial"/>
                        <w:color w:val="221F1F"/>
                        <w:spacing w:val="-12"/>
                        <w:sz w:val="21"/>
                      </w:rPr>
                      <w:t xml:space="preserve"> </w:t>
                    </w:r>
                    <w:r>
                      <w:rPr>
                        <w:rFonts w:ascii="Arial"/>
                        <w:color w:val="221F1F"/>
                        <w:spacing w:val="-2"/>
                        <w:sz w:val="21"/>
                      </w:rPr>
                      <w:t>for</w:t>
                    </w:r>
                    <w:r>
                      <w:rPr>
                        <w:rFonts w:ascii="Arial"/>
                        <w:color w:val="221F1F"/>
                        <w:spacing w:val="-11"/>
                        <w:sz w:val="21"/>
                      </w:rPr>
                      <w:t xml:space="preserve"> </w:t>
                    </w:r>
                    <w:r>
                      <w:rPr>
                        <w:rFonts w:ascii="Arial"/>
                        <w:color w:val="221F1F"/>
                        <w:spacing w:val="-2"/>
                        <w:sz w:val="21"/>
                      </w:rPr>
                      <w:t>Disease</w:t>
                    </w:r>
                    <w:r>
                      <w:rPr>
                        <w:rFonts w:ascii="Arial"/>
                        <w:color w:val="221F1F"/>
                        <w:spacing w:val="-13"/>
                        <w:sz w:val="21"/>
                      </w:rPr>
                      <w:t xml:space="preserve"> </w:t>
                    </w:r>
                    <w:r>
                      <w:rPr>
                        <w:rFonts w:ascii="Arial"/>
                        <w:color w:val="221F1F"/>
                        <w:spacing w:val="-2"/>
                        <w:sz w:val="21"/>
                      </w:rPr>
                      <w:t>Control</w:t>
                    </w:r>
                    <w:r>
                      <w:rPr>
                        <w:rFonts w:ascii="Arial"/>
                        <w:color w:val="221F1F"/>
                        <w:spacing w:val="-11"/>
                        <w:sz w:val="21"/>
                      </w:rPr>
                      <w:t xml:space="preserve"> </w:t>
                    </w:r>
                    <w:r>
                      <w:rPr>
                        <w:rFonts w:ascii="Arial"/>
                        <w:color w:val="221F1F"/>
                        <w:spacing w:val="-2"/>
                        <w:sz w:val="21"/>
                      </w:rPr>
                      <w:t>and</w:t>
                    </w:r>
                    <w:r>
                      <w:rPr>
                        <w:rFonts w:ascii="Arial"/>
                        <w:color w:val="221F1F"/>
                        <w:spacing w:val="-32"/>
                        <w:sz w:val="21"/>
                      </w:rPr>
                      <w:t xml:space="preserve"> </w:t>
                    </w:r>
                    <w:r>
                      <w:rPr>
                        <w:rFonts w:ascii="Arial"/>
                        <w:color w:val="221F1F"/>
                        <w:spacing w:val="-2"/>
                        <w:sz w:val="21"/>
                      </w:rPr>
                      <w:t>Prevention.</w:t>
                    </w:r>
                    <w:r>
                      <w:rPr>
                        <w:rFonts w:ascii="Arial"/>
                        <w:color w:val="221F1F"/>
                        <w:spacing w:val="-2"/>
                        <w:position w:val="7"/>
                        <w:sz w:val="12"/>
                      </w:rPr>
                      <w:t>48</w:t>
                    </w:r>
                  </w:p>
                </w:txbxContent>
              </v:textbox>
            </v:shape>
            <w10:wrap type="topAndBottom" anchorx="page"/>
          </v:group>
        </w:pict>
      </w:r>
    </w:p>
    <w:p w14:paraId="57BC3C47" w14:textId="77777777" w:rsidR="000E1227" w:rsidRDefault="000E1227">
      <w:pPr>
        <w:pStyle w:val="BodyText"/>
        <w:spacing w:before="3"/>
        <w:rPr>
          <w:sz w:val="14"/>
        </w:rPr>
      </w:pPr>
    </w:p>
    <w:p w14:paraId="6B6157CB" w14:textId="77777777" w:rsidR="000E1227" w:rsidRDefault="000E1227">
      <w:pPr>
        <w:rPr>
          <w:sz w:val="14"/>
        </w:rPr>
        <w:sectPr w:rsidR="000E1227">
          <w:pgSz w:w="12240" w:h="15840"/>
          <w:pgMar w:top="380" w:right="0" w:bottom="860" w:left="0" w:header="0" w:footer="666" w:gutter="0"/>
          <w:cols w:space="720"/>
        </w:sectPr>
      </w:pPr>
    </w:p>
    <w:p w14:paraId="1071E516" w14:textId="77777777" w:rsidR="000E1227" w:rsidRDefault="000E1227">
      <w:pPr>
        <w:pStyle w:val="BodyText"/>
        <w:rPr>
          <w:sz w:val="24"/>
        </w:rPr>
      </w:pPr>
    </w:p>
    <w:p w14:paraId="7C6E247A" w14:textId="77777777" w:rsidR="000E1227" w:rsidRDefault="000E1227">
      <w:pPr>
        <w:pStyle w:val="BodyText"/>
        <w:rPr>
          <w:sz w:val="24"/>
        </w:rPr>
      </w:pPr>
    </w:p>
    <w:p w14:paraId="287A51F6" w14:textId="77777777" w:rsidR="000E1227" w:rsidRDefault="000E1227">
      <w:pPr>
        <w:pStyle w:val="BodyText"/>
        <w:rPr>
          <w:sz w:val="24"/>
        </w:rPr>
      </w:pPr>
    </w:p>
    <w:p w14:paraId="77A704BC" w14:textId="77777777" w:rsidR="000E1227" w:rsidRDefault="000E1227">
      <w:pPr>
        <w:pStyle w:val="BodyText"/>
        <w:rPr>
          <w:sz w:val="24"/>
        </w:rPr>
      </w:pPr>
    </w:p>
    <w:p w14:paraId="5D6D8D3E" w14:textId="77777777" w:rsidR="000E1227" w:rsidRDefault="000E1227">
      <w:pPr>
        <w:pStyle w:val="BodyText"/>
        <w:rPr>
          <w:sz w:val="24"/>
        </w:rPr>
      </w:pPr>
    </w:p>
    <w:p w14:paraId="4ED0618F" w14:textId="77777777" w:rsidR="000E1227" w:rsidRDefault="000E1227">
      <w:pPr>
        <w:pStyle w:val="BodyText"/>
        <w:rPr>
          <w:sz w:val="24"/>
        </w:rPr>
      </w:pPr>
    </w:p>
    <w:p w14:paraId="2B3B8337" w14:textId="77777777" w:rsidR="000E1227" w:rsidRDefault="000E1227">
      <w:pPr>
        <w:pStyle w:val="BodyText"/>
        <w:rPr>
          <w:sz w:val="24"/>
        </w:rPr>
      </w:pPr>
    </w:p>
    <w:p w14:paraId="2525ADC6" w14:textId="77777777" w:rsidR="000E1227" w:rsidRDefault="003556F2">
      <w:pPr>
        <w:pStyle w:val="BodyText"/>
        <w:spacing w:before="186" w:line="266" w:lineRule="auto"/>
        <w:ind w:left="720"/>
      </w:pPr>
      <w:r>
        <w:rPr>
          <w:color w:val="221F1F"/>
          <w:spacing w:val="-2"/>
        </w:rPr>
        <w:t>Protective</w:t>
      </w:r>
      <w:r>
        <w:rPr>
          <w:color w:val="221F1F"/>
          <w:spacing w:val="-5"/>
        </w:rPr>
        <w:t xml:space="preserve"> </w:t>
      </w:r>
      <w:r>
        <w:rPr>
          <w:color w:val="221F1F"/>
          <w:spacing w:val="-2"/>
        </w:rPr>
        <w:t>factors that discourage</w:t>
      </w:r>
      <w:r>
        <w:rPr>
          <w:color w:val="221F1F"/>
          <w:spacing w:val="-3"/>
        </w:rPr>
        <w:t xml:space="preserve"> </w:t>
      </w:r>
      <w:r>
        <w:rPr>
          <w:color w:val="221F1F"/>
          <w:spacing w:val="-2"/>
        </w:rPr>
        <w:t>suicide</w:t>
      </w:r>
      <w:r>
        <w:rPr>
          <w:color w:val="221F1F"/>
          <w:spacing w:val="-3"/>
        </w:rPr>
        <w:t xml:space="preserve"> </w:t>
      </w:r>
      <w:r>
        <w:rPr>
          <w:color w:val="221F1F"/>
          <w:spacing w:val="-2"/>
        </w:rPr>
        <w:t>include interpersonal and community</w:t>
      </w:r>
      <w:r>
        <w:rPr>
          <w:color w:val="221F1F"/>
          <w:spacing w:val="-4"/>
        </w:rPr>
        <w:t xml:space="preserve"> </w:t>
      </w:r>
      <w:r>
        <w:rPr>
          <w:color w:val="221F1F"/>
          <w:spacing w:val="-2"/>
        </w:rPr>
        <w:t>connectedness, problem solving</w:t>
      </w:r>
      <w:r>
        <w:rPr>
          <w:color w:val="221F1F"/>
          <w:spacing w:val="-9"/>
        </w:rPr>
        <w:t xml:space="preserve"> </w:t>
      </w:r>
      <w:r>
        <w:rPr>
          <w:color w:val="221F1F"/>
          <w:spacing w:val="-2"/>
        </w:rPr>
        <w:t>skills,</w:t>
      </w:r>
      <w:r>
        <w:rPr>
          <w:color w:val="221F1F"/>
          <w:spacing w:val="-8"/>
        </w:rPr>
        <w:t xml:space="preserve"> </w:t>
      </w:r>
      <w:r>
        <w:rPr>
          <w:color w:val="221F1F"/>
          <w:spacing w:val="-2"/>
        </w:rPr>
        <w:t>adaptability,</w:t>
      </w:r>
      <w:r>
        <w:rPr>
          <w:color w:val="221F1F"/>
          <w:spacing w:val="-11"/>
        </w:rPr>
        <w:t xml:space="preserve"> </w:t>
      </w:r>
      <w:r>
        <w:rPr>
          <w:color w:val="221F1F"/>
          <w:spacing w:val="-2"/>
        </w:rPr>
        <w:t>effective</w:t>
      </w:r>
      <w:r>
        <w:rPr>
          <w:color w:val="221F1F"/>
          <w:spacing w:val="-11"/>
        </w:rPr>
        <w:t xml:space="preserve"> </w:t>
      </w:r>
      <w:r>
        <w:rPr>
          <w:color w:val="221F1F"/>
          <w:spacing w:val="-2"/>
        </w:rPr>
        <w:t>clinical</w:t>
      </w:r>
      <w:r>
        <w:rPr>
          <w:color w:val="221F1F"/>
          <w:spacing w:val="-7"/>
        </w:rPr>
        <w:t xml:space="preserve"> </w:t>
      </w:r>
      <w:r>
        <w:rPr>
          <w:color w:val="221F1F"/>
          <w:spacing w:val="-2"/>
        </w:rPr>
        <w:t>care</w:t>
      </w:r>
      <w:r>
        <w:rPr>
          <w:color w:val="221F1F"/>
          <w:spacing w:val="-8"/>
        </w:rPr>
        <w:t xml:space="preserve"> </w:t>
      </w:r>
      <w:r>
        <w:rPr>
          <w:color w:val="221F1F"/>
          <w:spacing w:val="-2"/>
        </w:rPr>
        <w:t xml:space="preserve">for </w:t>
      </w:r>
      <w:r>
        <w:rPr>
          <w:color w:val="221F1F"/>
        </w:rPr>
        <w:t>physical</w:t>
      </w:r>
      <w:r>
        <w:rPr>
          <w:color w:val="221F1F"/>
          <w:spacing w:val="-14"/>
        </w:rPr>
        <w:t xml:space="preserve"> </w:t>
      </w:r>
      <w:r>
        <w:rPr>
          <w:color w:val="221F1F"/>
        </w:rPr>
        <w:t>and</w:t>
      </w:r>
      <w:r>
        <w:rPr>
          <w:color w:val="221F1F"/>
          <w:spacing w:val="-14"/>
        </w:rPr>
        <w:t xml:space="preserve"> </w:t>
      </w:r>
      <w:r>
        <w:rPr>
          <w:color w:val="221F1F"/>
        </w:rPr>
        <w:t>mental</w:t>
      </w:r>
      <w:r>
        <w:rPr>
          <w:color w:val="221F1F"/>
          <w:spacing w:val="-14"/>
        </w:rPr>
        <w:t xml:space="preserve"> </w:t>
      </w:r>
      <w:r>
        <w:rPr>
          <w:color w:val="221F1F"/>
        </w:rPr>
        <w:t>disorders,</w:t>
      </w:r>
      <w:r>
        <w:rPr>
          <w:color w:val="221F1F"/>
          <w:spacing w:val="-13"/>
        </w:rPr>
        <w:t xml:space="preserve"> </w:t>
      </w:r>
      <w:r>
        <w:rPr>
          <w:color w:val="221F1F"/>
        </w:rPr>
        <w:t>and</w:t>
      </w:r>
      <w:r>
        <w:rPr>
          <w:color w:val="221F1F"/>
          <w:spacing w:val="-14"/>
        </w:rPr>
        <w:t xml:space="preserve"> </w:t>
      </w:r>
      <w:r>
        <w:rPr>
          <w:color w:val="221F1F"/>
        </w:rPr>
        <w:t>cultural</w:t>
      </w:r>
      <w:r>
        <w:rPr>
          <w:color w:val="221F1F"/>
          <w:spacing w:val="-14"/>
        </w:rPr>
        <w:t xml:space="preserve"> </w:t>
      </w:r>
      <w:r>
        <w:rPr>
          <w:color w:val="221F1F"/>
        </w:rPr>
        <w:t>and</w:t>
      </w:r>
      <w:r>
        <w:rPr>
          <w:color w:val="221F1F"/>
          <w:spacing w:val="-14"/>
        </w:rPr>
        <w:t xml:space="preserve"> </w:t>
      </w:r>
      <w:r>
        <w:rPr>
          <w:color w:val="221F1F"/>
        </w:rPr>
        <w:t>religious beliefs.</w:t>
      </w:r>
      <w:r>
        <w:rPr>
          <w:color w:val="221F1F"/>
          <w:vertAlign w:val="superscript"/>
        </w:rPr>
        <w:t>44</w:t>
      </w:r>
      <w:r>
        <w:rPr>
          <w:color w:val="221F1F"/>
          <w:spacing w:val="-14"/>
        </w:rPr>
        <w:t xml:space="preserve"> </w:t>
      </w:r>
      <w:r>
        <w:rPr>
          <w:color w:val="221F1F"/>
        </w:rPr>
        <w:t>By</w:t>
      </w:r>
      <w:r>
        <w:rPr>
          <w:color w:val="221F1F"/>
          <w:spacing w:val="-14"/>
        </w:rPr>
        <w:t xml:space="preserve"> </w:t>
      </w:r>
      <w:r>
        <w:rPr>
          <w:color w:val="221F1F"/>
        </w:rPr>
        <w:t>decreasing</w:t>
      </w:r>
      <w:r>
        <w:rPr>
          <w:color w:val="221F1F"/>
          <w:spacing w:val="-14"/>
        </w:rPr>
        <w:t xml:space="preserve"> </w:t>
      </w:r>
      <w:r>
        <w:rPr>
          <w:color w:val="221F1F"/>
        </w:rPr>
        <w:t>risk</w:t>
      </w:r>
      <w:r>
        <w:rPr>
          <w:color w:val="221F1F"/>
          <w:spacing w:val="-13"/>
        </w:rPr>
        <w:t xml:space="preserve"> </w:t>
      </w:r>
      <w:r>
        <w:rPr>
          <w:color w:val="221F1F"/>
        </w:rPr>
        <w:t>factors</w:t>
      </w:r>
      <w:r>
        <w:rPr>
          <w:color w:val="221F1F"/>
          <w:spacing w:val="-14"/>
        </w:rPr>
        <w:t xml:space="preserve"> </w:t>
      </w:r>
      <w:r>
        <w:rPr>
          <w:color w:val="221F1F"/>
        </w:rPr>
        <w:t>and</w:t>
      </w:r>
      <w:r>
        <w:rPr>
          <w:color w:val="221F1F"/>
          <w:spacing w:val="-14"/>
        </w:rPr>
        <w:t xml:space="preserve"> </w:t>
      </w:r>
      <w:r>
        <w:rPr>
          <w:color w:val="221F1F"/>
        </w:rPr>
        <w:t>bolstering protective</w:t>
      </w:r>
      <w:r>
        <w:rPr>
          <w:color w:val="221F1F"/>
          <w:spacing w:val="-14"/>
        </w:rPr>
        <w:t xml:space="preserve"> </w:t>
      </w:r>
      <w:r>
        <w:rPr>
          <w:color w:val="221F1F"/>
        </w:rPr>
        <w:t>factors,</w:t>
      </w:r>
      <w:r>
        <w:rPr>
          <w:color w:val="221F1F"/>
          <w:spacing w:val="-14"/>
        </w:rPr>
        <w:t xml:space="preserve"> </w:t>
      </w:r>
      <w:r>
        <w:rPr>
          <w:color w:val="221F1F"/>
        </w:rPr>
        <w:t>youth</w:t>
      </w:r>
      <w:r>
        <w:rPr>
          <w:color w:val="221F1F"/>
          <w:spacing w:val="-14"/>
        </w:rPr>
        <w:t xml:space="preserve"> </w:t>
      </w:r>
      <w:r>
        <w:rPr>
          <w:color w:val="221F1F"/>
        </w:rPr>
        <w:t>have</w:t>
      </w:r>
      <w:r>
        <w:rPr>
          <w:color w:val="221F1F"/>
          <w:spacing w:val="-13"/>
        </w:rPr>
        <w:t xml:space="preserve"> </w:t>
      </w:r>
      <w:r>
        <w:rPr>
          <w:color w:val="221F1F"/>
        </w:rPr>
        <w:t>a</w:t>
      </w:r>
      <w:r>
        <w:rPr>
          <w:color w:val="221F1F"/>
          <w:spacing w:val="-14"/>
        </w:rPr>
        <w:t xml:space="preserve"> </w:t>
      </w:r>
      <w:r>
        <w:rPr>
          <w:color w:val="221F1F"/>
        </w:rPr>
        <w:t>better</w:t>
      </w:r>
      <w:r>
        <w:rPr>
          <w:color w:val="221F1F"/>
          <w:spacing w:val="-14"/>
        </w:rPr>
        <w:t xml:space="preserve"> </w:t>
      </w:r>
      <w:r>
        <w:rPr>
          <w:color w:val="221F1F"/>
        </w:rPr>
        <w:t>opportunity</w:t>
      </w:r>
      <w:r>
        <w:rPr>
          <w:color w:val="221F1F"/>
          <w:spacing w:val="-14"/>
        </w:rPr>
        <w:t xml:space="preserve"> </w:t>
      </w:r>
      <w:r>
        <w:rPr>
          <w:color w:val="221F1F"/>
        </w:rPr>
        <w:t>to</w:t>
      </w:r>
      <w:r>
        <w:rPr>
          <w:color w:val="221F1F"/>
          <w:spacing w:val="-13"/>
        </w:rPr>
        <w:t xml:space="preserve"> </w:t>
      </w:r>
      <w:r>
        <w:rPr>
          <w:color w:val="221F1F"/>
        </w:rPr>
        <w:t>heal, process,</w:t>
      </w:r>
      <w:r>
        <w:rPr>
          <w:color w:val="221F1F"/>
          <w:spacing w:val="-16"/>
        </w:rPr>
        <w:t xml:space="preserve"> </w:t>
      </w:r>
      <w:r>
        <w:rPr>
          <w:color w:val="221F1F"/>
        </w:rPr>
        <w:t>receive</w:t>
      </w:r>
      <w:r>
        <w:rPr>
          <w:color w:val="221F1F"/>
          <w:spacing w:val="-14"/>
        </w:rPr>
        <w:t xml:space="preserve"> </w:t>
      </w:r>
      <w:r>
        <w:rPr>
          <w:color w:val="221F1F"/>
        </w:rPr>
        <w:t>support,</w:t>
      </w:r>
      <w:r>
        <w:rPr>
          <w:color w:val="221F1F"/>
          <w:spacing w:val="-14"/>
        </w:rPr>
        <w:t xml:space="preserve"> </w:t>
      </w:r>
      <w:r>
        <w:rPr>
          <w:color w:val="221F1F"/>
        </w:rPr>
        <w:t>and</w:t>
      </w:r>
      <w:r>
        <w:rPr>
          <w:color w:val="221F1F"/>
          <w:spacing w:val="-13"/>
        </w:rPr>
        <w:t xml:space="preserve"> </w:t>
      </w:r>
      <w:r>
        <w:rPr>
          <w:color w:val="221F1F"/>
        </w:rPr>
        <w:t>grow</w:t>
      </w:r>
      <w:r>
        <w:rPr>
          <w:color w:val="221F1F"/>
          <w:spacing w:val="-14"/>
        </w:rPr>
        <w:t xml:space="preserve"> </w:t>
      </w:r>
      <w:r>
        <w:rPr>
          <w:color w:val="221F1F"/>
        </w:rPr>
        <w:t>to</w:t>
      </w:r>
      <w:r>
        <w:rPr>
          <w:color w:val="221F1F"/>
          <w:spacing w:val="-14"/>
        </w:rPr>
        <w:t xml:space="preserve"> </w:t>
      </w:r>
      <w:r>
        <w:rPr>
          <w:color w:val="221F1F"/>
        </w:rPr>
        <w:t>be</w:t>
      </w:r>
      <w:r>
        <w:rPr>
          <w:color w:val="221F1F"/>
          <w:spacing w:val="-14"/>
        </w:rPr>
        <w:t xml:space="preserve"> </w:t>
      </w:r>
      <w:r>
        <w:rPr>
          <w:color w:val="221F1F"/>
        </w:rPr>
        <w:t>healthy</w:t>
      </w:r>
      <w:r>
        <w:rPr>
          <w:color w:val="221F1F"/>
          <w:spacing w:val="-13"/>
        </w:rPr>
        <w:t xml:space="preserve"> </w:t>
      </w:r>
      <w:r>
        <w:rPr>
          <w:color w:val="221F1F"/>
        </w:rPr>
        <w:t>adults.</w:t>
      </w:r>
      <w:r>
        <w:rPr>
          <w:color w:val="221F1F"/>
          <w:vertAlign w:val="superscript"/>
        </w:rPr>
        <w:t>45</w:t>
      </w:r>
      <w:r>
        <w:rPr>
          <w:color w:val="221F1F"/>
        </w:rPr>
        <w:t xml:space="preserve"> Many</w:t>
      </w:r>
      <w:r>
        <w:rPr>
          <w:color w:val="221F1F"/>
          <w:spacing w:val="-14"/>
        </w:rPr>
        <w:t xml:space="preserve"> </w:t>
      </w:r>
      <w:r>
        <w:rPr>
          <w:color w:val="221F1F"/>
        </w:rPr>
        <w:t>of</w:t>
      </w:r>
      <w:r>
        <w:rPr>
          <w:color w:val="221F1F"/>
          <w:spacing w:val="-8"/>
        </w:rPr>
        <w:t xml:space="preserve"> </w:t>
      </w:r>
      <w:r>
        <w:rPr>
          <w:color w:val="221F1F"/>
        </w:rPr>
        <w:t>the</w:t>
      </w:r>
      <w:r>
        <w:rPr>
          <w:color w:val="221F1F"/>
          <w:spacing w:val="-12"/>
        </w:rPr>
        <w:t xml:space="preserve"> </w:t>
      </w:r>
      <w:r>
        <w:rPr>
          <w:color w:val="221F1F"/>
        </w:rPr>
        <w:t>interventions</w:t>
      </w:r>
      <w:r>
        <w:rPr>
          <w:color w:val="221F1F"/>
          <w:spacing w:val="-14"/>
        </w:rPr>
        <w:t xml:space="preserve"> </w:t>
      </w:r>
      <w:r>
        <w:rPr>
          <w:color w:val="221F1F"/>
        </w:rPr>
        <w:t>reviewed</w:t>
      </w:r>
      <w:r>
        <w:rPr>
          <w:color w:val="221F1F"/>
          <w:spacing w:val="-14"/>
        </w:rPr>
        <w:t xml:space="preserve"> </w:t>
      </w:r>
      <w:r>
        <w:rPr>
          <w:color w:val="221F1F"/>
        </w:rPr>
        <w:t>in</w:t>
      </w:r>
      <w:r>
        <w:rPr>
          <w:color w:val="221F1F"/>
          <w:spacing w:val="-11"/>
        </w:rPr>
        <w:t xml:space="preserve"> </w:t>
      </w:r>
      <w:r>
        <w:rPr>
          <w:color w:val="221F1F"/>
        </w:rPr>
        <w:t>this</w:t>
      </w:r>
      <w:r>
        <w:rPr>
          <w:color w:val="221F1F"/>
          <w:spacing w:val="-12"/>
        </w:rPr>
        <w:t xml:space="preserve"> </w:t>
      </w:r>
      <w:r>
        <w:rPr>
          <w:color w:val="221F1F"/>
        </w:rPr>
        <w:t>guide</w:t>
      </w:r>
      <w:r>
        <w:rPr>
          <w:color w:val="221F1F"/>
          <w:spacing w:val="-13"/>
        </w:rPr>
        <w:t xml:space="preserve"> </w:t>
      </w:r>
      <w:r>
        <w:rPr>
          <w:color w:val="221F1F"/>
        </w:rPr>
        <w:t>focus</w:t>
      </w:r>
      <w:r>
        <w:rPr>
          <w:color w:val="221F1F"/>
          <w:spacing w:val="-11"/>
        </w:rPr>
        <w:t xml:space="preserve"> </w:t>
      </w:r>
      <w:r>
        <w:rPr>
          <w:color w:val="221F1F"/>
        </w:rPr>
        <w:t xml:space="preserve">on </w:t>
      </w:r>
      <w:r>
        <w:rPr>
          <w:color w:val="221F1F"/>
          <w:spacing w:val="-4"/>
        </w:rPr>
        <w:t>strengthening</w:t>
      </w:r>
      <w:r>
        <w:rPr>
          <w:color w:val="221F1F"/>
          <w:spacing w:val="-10"/>
        </w:rPr>
        <w:t xml:space="preserve"> </w:t>
      </w:r>
      <w:r>
        <w:rPr>
          <w:color w:val="221F1F"/>
          <w:spacing w:val="-4"/>
        </w:rPr>
        <w:t>these</w:t>
      </w:r>
      <w:r>
        <w:rPr>
          <w:color w:val="221F1F"/>
          <w:spacing w:val="-10"/>
        </w:rPr>
        <w:t xml:space="preserve"> </w:t>
      </w:r>
      <w:r>
        <w:rPr>
          <w:color w:val="221F1F"/>
          <w:spacing w:val="-4"/>
        </w:rPr>
        <w:t>and</w:t>
      </w:r>
      <w:r>
        <w:rPr>
          <w:color w:val="221F1F"/>
          <w:spacing w:val="-10"/>
        </w:rPr>
        <w:t xml:space="preserve"> </w:t>
      </w:r>
      <w:r>
        <w:rPr>
          <w:color w:val="221F1F"/>
          <w:spacing w:val="-4"/>
        </w:rPr>
        <w:t>other</w:t>
      </w:r>
      <w:r>
        <w:rPr>
          <w:color w:val="221F1F"/>
          <w:spacing w:val="-10"/>
        </w:rPr>
        <w:t xml:space="preserve"> </w:t>
      </w:r>
      <w:r>
        <w:rPr>
          <w:color w:val="221F1F"/>
          <w:spacing w:val="-4"/>
        </w:rPr>
        <w:t>protective</w:t>
      </w:r>
      <w:r>
        <w:rPr>
          <w:color w:val="221F1F"/>
          <w:spacing w:val="-12"/>
        </w:rPr>
        <w:t xml:space="preserve"> </w:t>
      </w:r>
      <w:r>
        <w:rPr>
          <w:color w:val="221F1F"/>
          <w:spacing w:val="-4"/>
        </w:rPr>
        <w:t>factors</w:t>
      </w:r>
      <w:r>
        <w:rPr>
          <w:color w:val="221F1F"/>
          <w:spacing w:val="-11"/>
        </w:rPr>
        <w:t xml:space="preserve"> </w:t>
      </w:r>
      <w:r>
        <w:rPr>
          <w:color w:val="221F1F"/>
          <w:spacing w:val="-4"/>
        </w:rPr>
        <w:t>found</w:t>
      </w:r>
      <w:r>
        <w:rPr>
          <w:color w:val="221F1F"/>
          <w:spacing w:val="-10"/>
        </w:rPr>
        <w:t xml:space="preserve"> </w:t>
      </w:r>
      <w:r>
        <w:rPr>
          <w:color w:val="221F1F"/>
          <w:spacing w:val="-4"/>
        </w:rPr>
        <w:t>in</w:t>
      </w:r>
      <w:r>
        <w:rPr>
          <w:color w:val="221F1F"/>
          <w:spacing w:val="-10"/>
        </w:rPr>
        <w:t xml:space="preserve"> </w:t>
      </w:r>
      <w:r>
        <w:rPr>
          <w:color w:val="221F1F"/>
          <w:spacing w:val="-4"/>
        </w:rPr>
        <w:t xml:space="preserve">the </w:t>
      </w:r>
      <w:r>
        <w:rPr>
          <w:color w:val="221F1F"/>
        </w:rPr>
        <w:t>youth</w:t>
      </w:r>
      <w:r>
        <w:rPr>
          <w:color w:val="221F1F"/>
          <w:spacing w:val="-14"/>
        </w:rPr>
        <w:t xml:space="preserve"> </w:t>
      </w:r>
      <w:r>
        <w:rPr>
          <w:color w:val="221F1F"/>
        </w:rPr>
        <w:t>suicide</w:t>
      </w:r>
      <w:r>
        <w:rPr>
          <w:color w:val="221F1F"/>
          <w:spacing w:val="-14"/>
        </w:rPr>
        <w:t xml:space="preserve"> </w:t>
      </w:r>
      <w:r>
        <w:rPr>
          <w:color w:val="221F1F"/>
        </w:rPr>
        <w:t>prevention</w:t>
      </w:r>
      <w:r>
        <w:rPr>
          <w:color w:val="221F1F"/>
          <w:spacing w:val="-13"/>
        </w:rPr>
        <w:t xml:space="preserve"> </w:t>
      </w:r>
      <w:r>
        <w:rPr>
          <w:color w:val="221F1F"/>
        </w:rPr>
        <w:t>and</w:t>
      </w:r>
      <w:r>
        <w:rPr>
          <w:color w:val="221F1F"/>
          <w:spacing w:val="-14"/>
        </w:rPr>
        <w:t xml:space="preserve"> </w:t>
      </w:r>
      <w:r>
        <w:rPr>
          <w:color w:val="221F1F"/>
        </w:rPr>
        <w:t>treatmentliterature.</w:t>
      </w:r>
    </w:p>
    <w:p w14:paraId="318841C6" w14:textId="77777777" w:rsidR="000E1227" w:rsidRDefault="003556F2">
      <w:pPr>
        <w:pStyle w:val="BodyText"/>
        <w:spacing w:before="169" w:line="266" w:lineRule="auto"/>
        <w:ind w:left="720"/>
      </w:pPr>
      <w:r>
        <w:rPr>
          <w:color w:val="221F1F"/>
        </w:rPr>
        <w:t>In addition to understanding risk and protective factors, the suicide preven</w:t>
      </w:r>
      <w:r>
        <w:rPr>
          <w:color w:val="221F1F"/>
        </w:rPr>
        <w:t>tion field is also moving towards a deeper</w:t>
      </w:r>
      <w:r>
        <w:rPr>
          <w:color w:val="221F1F"/>
          <w:spacing w:val="-6"/>
        </w:rPr>
        <w:t xml:space="preserve"> </w:t>
      </w:r>
      <w:r>
        <w:rPr>
          <w:color w:val="221F1F"/>
        </w:rPr>
        <w:t>understanding</w:t>
      </w:r>
      <w:r>
        <w:rPr>
          <w:color w:val="221F1F"/>
          <w:spacing w:val="-7"/>
        </w:rPr>
        <w:t xml:space="preserve"> </w:t>
      </w:r>
      <w:r>
        <w:rPr>
          <w:color w:val="221F1F"/>
        </w:rPr>
        <w:t>of</w:t>
      </w:r>
      <w:r>
        <w:rPr>
          <w:color w:val="221F1F"/>
          <w:spacing w:val="-6"/>
        </w:rPr>
        <w:t xml:space="preserve"> </w:t>
      </w:r>
      <w:r>
        <w:rPr>
          <w:color w:val="221F1F"/>
        </w:rPr>
        <w:t>the</w:t>
      </w:r>
      <w:r>
        <w:rPr>
          <w:color w:val="221F1F"/>
          <w:spacing w:val="-6"/>
        </w:rPr>
        <w:t xml:space="preserve"> </w:t>
      </w:r>
      <w:r>
        <w:rPr>
          <w:color w:val="221F1F"/>
        </w:rPr>
        <w:t>specific</w:t>
      </w:r>
      <w:r>
        <w:rPr>
          <w:color w:val="221F1F"/>
          <w:spacing w:val="-6"/>
        </w:rPr>
        <w:t xml:space="preserve"> </w:t>
      </w:r>
      <w:r>
        <w:rPr>
          <w:color w:val="221F1F"/>
        </w:rPr>
        <w:t>risks</w:t>
      </w:r>
      <w:r>
        <w:rPr>
          <w:color w:val="221F1F"/>
          <w:spacing w:val="-6"/>
        </w:rPr>
        <w:t xml:space="preserve"> </w:t>
      </w:r>
      <w:r>
        <w:rPr>
          <w:color w:val="221F1F"/>
        </w:rPr>
        <w:t>in</w:t>
      </w:r>
      <w:r>
        <w:rPr>
          <w:color w:val="221F1F"/>
          <w:spacing w:val="-4"/>
        </w:rPr>
        <w:t xml:space="preserve"> </w:t>
      </w:r>
      <w:r>
        <w:rPr>
          <w:color w:val="221F1F"/>
        </w:rPr>
        <w:t>the</w:t>
      </w:r>
      <w:r>
        <w:rPr>
          <w:color w:val="221F1F"/>
          <w:spacing w:val="-18"/>
        </w:rPr>
        <w:t xml:space="preserve"> </w:t>
      </w:r>
      <w:r>
        <w:rPr>
          <w:color w:val="221F1F"/>
        </w:rPr>
        <w:t>months, weeks, days, and hours before a suicidal event occurs. These more immediate risks are often described as suicide warning signs.</w:t>
      </w:r>
    </w:p>
    <w:p w14:paraId="53500F49" w14:textId="77777777" w:rsidR="000E1227" w:rsidRDefault="003556F2">
      <w:pPr>
        <w:pStyle w:val="Heading3"/>
        <w:spacing w:before="184" w:line="230" w:lineRule="auto"/>
      </w:pPr>
      <w:r>
        <w:rPr>
          <w:color w:val="66953E"/>
        </w:rPr>
        <w:t>Functions</w:t>
      </w:r>
      <w:r>
        <w:rPr>
          <w:color w:val="66953E"/>
          <w:spacing w:val="-15"/>
        </w:rPr>
        <w:t xml:space="preserve"> </w:t>
      </w:r>
      <w:r>
        <w:rPr>
          <w:color w:val="66953E"/>
        </w:rPr>
        <w:t>Associated</w:t>
      </w:r>
      <w:r>
        <w:rPr>
          <w:color w:val="66953E"/>
          <w:spacing w:val="-9"/>
        </w:rPr>
        <w:t xml:space="preserve"> </w:t>
      </w:r>
      <w:r>
        <w:rPr>
          <w:color w:val="66953E"/>
        </w:rPr>
        <w:t>with</w:t>
      </w:r>
      <w:r>
        <w:rPr>
          <w:color w:val="66953E"/>
          <w:spacing w:val="-10"/>
        </w:rPr>
        <w:t xml:space="preserve"> </w:t>
      </w:r>
      <w:r>
        <w:rPr>
          <w:color w:val="66953E"/>
        </w:rPr>
        <w:t>Self-Harm</w:t>
      </w:r>
      <w:r>
        <w:rPr>
          <w:color w:val="66953E"/>
          <w:spacing w:val="-23"/>
        </w:rPr>
        <w:t xml:space="preserve"> </w:t>
      </w:r>
      <w:r>
        <w:rPr>
          <w:color w:val="66953E"/>
        </w:rPr>
        <w:t>and Suicide Attempts</w:t>
      </w:r>
    </w:p>
    <w:p w14:paraId="416752DD" w14:textId="77777777" w:rsidR="000E1227" w:rsidRDefault="003556F2">
      <w:pPr>
        <w:pStyle w:val="BodyText"/>
        <w:spacing w:before="115" w:line="266" w:lineRule="auto"/>
        <w:ind w:left="720" w:right="66"/>
      </w:pPr>
      <w:r>
        <w:rPr>
          <w:color w:val="221F1F"/>
        </w:rPr>
        <w:t>Different</w:t>
      </w:r>
      <w:r>
        <w:rPr>
          <w:color w:val="221F1F"/>
          <w:spacing w:val="-6"/>
        </w:rPr>
        <w:t xml:space="preserve"> </w:t>
      </w:r>
      <w:r>
        <w:rPr>
          <w:color w:val="221F1F"/>
        </w:rPr>
        <w:t>functions</w:t>
      </w:r>
      <w:r>
        <w:rPr>
          <w:color w:val="221F1F"/>
          <w:spacing w:val="-4"/>
        </w:rPr>
        <w:t xml:space="preserve"> </w:t>
      </w:r>
      <w:r>
        <w:rPr>
          <w:color w:val="221F1F"/>
        </w:rPr>
        <w:t>and</w:t>
      </w:r>
      <w:r>
        <w:rPr>
          <w:color w:val="221F1F"/>
          <w:spacing w:val="-4"/>
        </w:rPr>
        <w:t xml:space="preserve"> </w:t>
      </w:r>
      <w:r>
        <w:rPr>
          <w:color w:val="221F1F"/>
        </w:rPr>
        <w:t>motivations</w:t>
      </w:r>
      <w:r>
        <w:rPr>
          <w:color w:val="221F1F"/>
          <w:spacing w:val="-4"/>
        </w:rPr>
        <w:t xml:space="preserve"> </w:t>
      </w:r>
      <w:r>
        <w:rPr>
          <w:color w:val="221F1F"/>
        </w:rPr>
        <w:t>underlie</w:t>
      </w:r>
      <w:r>
        <w:rPr>
          <w:color w:val="221F1F"/>
          <w:spacing w:val="-6"/>
        </w:rPr>
        <w:t xml:space="preserve"> </w:t>
      </w:r>
      <w:r>
        <w:rPr>
          <w:color w:val="221F1F"/>
        </w:rPr>
        <w:t>self-harm and</w:t>
      </w:r>
      <w:r>
        <w:rPr>
          <w:color w:val="221F1F"/>
          <w:spacing w:val="-7"/>
        </w:rPr>
        <w:t xml:space="preserve"> </w:t>
      </w:r>
      <w:r>
        <w:rPr>
          <w:color w:val="221F1F"/>
        </w:rPr>
        <w:t>suic</w:t>
      </w:r>
      <w:r>
        <w:rPr>
          <w:color w:val="221F1F"/>
        </w:rPr>
        <w:t>idal</w:t>
      </w:r>
      <w:r>
        <w:rPr>
          <w:color w:val="221F1F"/>
          <w:spacing w:val="-6"/>
        </w:rPr>
        <w:t xml:space="preserve"> </w:t>
      </w:r>
      <w:r>
        <w:rPr>
          <w:color w:val="221F1F"/>
        </w:rPr>
        <w:t>thoughts</w:t>
      </w:r>
      <w:r>
        <w:rPr>
          <w:color w:val="221F1F"/>
          <w:spacing w:val="-7"/>
        </w:rPr>
        <w:t xml:space="preserve"> </w:t>
      </w:r>
      <w:r>
        <w:rPr>
          <w:color w:val="221F1F"/>
        </w:rPr>
        <w:t>and</w:t>
      </w:r>
      <w:r>
        <w:rPr>
          <w:color w:val="221F1F"/>
          <w:spacing w:val="-7"/>
        </w:rPr>
        <w:t xml:space="preserve"> </w:t>
      </w:r>
      <w:r>
        <w:rPr>
          <w:color w:val="221F1F"/>
        </w:rPr>
        <w:t>behaviors.</w:t>
      </w:r>
      <w:r>
        <w:rPr>
          <w:color w:val="221F1F"/>
          <w:spacing w:val="-7"/>
        </w:rPr>
        <w:t xml:space="preserve"> </w:t>
      </w:r>
      <w:r>
        <w:rPr>
          <w:color w:val="221F1F"/>
        </w:rPr>
        <w:t>An</w:t>
      </w:r>
      <w:r>
        <w:rPr>
          <w:color w:val="221F1F"/>
          <w:spacing w:val="-7"/>
        </w:rPr>
        <w:t xml:space="preserve"> </w:t>
      </w:r>
      <w:r>
        <w:rPr>
          <w:color w:val="221F1F"/>
        </w:rPr>
        <w:t>understanding of these functions can help inform prevention and intervention approaches. Internal motivators, referred</w:t>
      </w:r>
    </w:p>
    <w:p w14:paraId="33E2BEFA" w14:textId="77777777" w:rsidR="000E1227" w:rsidRDefault="003556F2">
      <w:pPr>
        <w:pStyle w:val="Heading3"/>
        <w:ind w:left="699"/>
      </w:pPr>
      <w:r>
        <w:rPr>
          <w:b w:val="0"/>
        </w:rPr>
        <w:br w:type="column"/>
      </w:r>
      <w:r>
        <w:rPr>
          <w:color w:val="66953E"/>
        </w:rPr>
        <w:t>Prevention</w:t>
      </w:r>
      <w:r>
        <w:rPr>
          <w:color w:val="66953E"/>
          <w:spacing w:val="-3"/>
        </w:rPr>
        <w:t xml:space="preserve"> </w:t>
      </w:r>
      <w:r>
        <w:rPr>
          <w:color w:val="66953E"/>
        </w:rPr>
        <w:t>and</w:t>
      </w:r>
      <w:r>
        <w:rPr>
          <w:color w:val="66953E"/>
          <w:spacing w:val="-2"/>
        </w:rPr>
        <w:t xml:space="preserve"> </w:t>
      </w:r>
      <w:r>
        <w:rPr>
          <w:color w:val="66953E"/>
        </w:rPr>
        <w:t>Early</w:t>
      </w:r>
      <w:r>
        <w:rPr>
          <w:color w:val="66953E"/>
          <w:spacing w:val="-3"/>
        </w:rPr>
        <w:t xml:space="preserve"> </w:t>
      </w:r>
      <w:r>
        <w:rPr>
          <w:color w:val="66953E"/>
          <w:spacing w:val="-2"/>
        </w:rPr>
        <w:t>Intervention</w:t>
      </w:r>
    </w:p>
    <w:p w14:paraId="1CC55CBB" w14:textId="77777777" w:rsidR="000E1227" w:rsidRDefault="003556F2">
      <w:pPr>
        <w:pStyle w:val="BodyText"/>
        <w:spacing w:before="114" w:line="266" w:lineRule="auto"/>
        <w:ind w:left="699" w:right="763"/>
      </w:pPr>
      <w:r>
        <w:rPr>
          <w:color w:val="221F1F"/>
          <w:spacing w:val="-2"/>
        </w:rPr>
        <w:t>The</w:t>
      </w:r>
      <w:r>
        <w:rPr>
          <w:color w:val="221F1F"/>
          <w:spacing w:val="-12"/>
        </w:rPr>
        <w:t xml:space="preserve"> </w:t>
      </w:r>
      <w:r>
        <w:rPr>
          <w:color w:val="221F1F"/>
          <w:spacing w:val="-2"/>
        </w:rPr>
        <w:t>2012</w:t>
      </w:r>
      <w:r>
        <w:rPr>
          <w:color w:val="221F1F"/>
          <w:spacing w:val="-12"/>
        </w:rPr>
        <w:t xml:space="preserve"> </w:t>
      </w:r>
      <w:r>
        <w:rPr>
          <w:color w:val="221F1F"/>
          <w:spacing w:val="-2"/>
        </w:rPr>
        <w:t>National</w:t>
      </w:r>
      <w:r>
        <w:rPr>
          <w:color w:val="221F1F"/>
          <w:spacing w:val="-11"/>
        </w:rPr>
        <w:t xml:space="preserve"> </w:t>
      </w:r>
      <w:r>
        <w:rPr>
          <w:color w:val="221F1F"/>
          <w:spacing w:val="-2"/>
        </w:rPr>
        <w:t>Strategy</w:t>
      </w:r>
      <w:r>
        <w:rPr>
          <w:color w:val="221F1F"/>
          <w:spacing w:val="-12"/>
        </w:rPr>
        <w:t xml:space="preserve"> </w:t>
      </w:r>
      <w:r>
        <w:rPr>
          <w:color w:val="221F1F"/>
          <w:spacing w:val="-2"/>
        </w:rPr>
        <w:t>for</w:t>
      </w:r>
      <w:r>
        <w:rPr>
          <w:color w:val="221F1F"/>
          <w:spacing w:val="-6"/>
        </w:rPr>
        <w:t xml:space="preserve"> </w:t>
      </w:r>
      <w:r>
        <w:rPr>
          <w:color w:val="221F1F"/>
          <w:spacing w:val="-2"/>
        </w:rPr>
        <w:t>Suicide</w:t>
      </w:r>
      <w:r>
        <w:rPr>
          <w:color w:val="221F1F"/>
          <w:spacing w:val="-12"/>
        </w:rPr>
        <w:t xml:space="preserve"> </w:t>
      </w:r>
      <w:r>
        <w:rPr>
          <w:color w:val="221F1F"/>
          <w:spacing w:val="-2"/>
        </w:rPr>
        <w:t>Prevention</w:t>
      </w:r>
      <w:r>
        <w:rPr>
          <w:color w:val="221F1F"/>
          <w:spacing w:val="-12"/>
        </w:rPr>
        <w:t xml:space="preserve"> </w:t>
      </w:r>
      <w:r>
        <w:rPr>
          <w:color w:val="221F1F"/>
          <w:spacing w:val="-2"/>
        </w:rPr>
        <w:t xml:space="preserve">(the </w:t>
      </w:r>
      <w:r>
        <w:rPr>
          <w:color w:val="221F1F"/>
        </w:rPr>
        <w:t>National</w:t>
      </w:r>
      <w:r>
        <w:rPr>
          <w:color w:val="221F1F"/>
          <w:spacing w:val="-11"/>
        </w:rPr>
        <w:t xml:space="preserve"> </w:t>
      </w:r>
      <w:r>
        <w:rPr>
          <w:color w:val="221F1F"/>
        </w:rPr>
        <w:t>Strategy)</w:t>
      </w:r>
      <w:r>
        <w:rPr>
          <w:color w:val="221F1F"/>
          <w:spacing w:val="-11"/>
        </w:rPr>
        <w:t xml:space="preserve"> </w:t>
      </w:r>
      <w:r>
        <w:rPr>
          <w:color w:val="221F1F"/>
        </w:rPr>
        <w:t>is</w:t>
      </w:r>
      <w:r>
        <w:rPr>
          <w:color w:val="221F1F"/>
          <w:spacing w:val="-6"/>
        </w:rPr>
        <w:t xml:space="preserve"> </w:t>
      </w:r>
      <w:r>
        <w:rPr>
          <w:color w:val="221F1F"/>
        </w:rPr>
        <w:t>a</w:t>
      </w:r>
      <w:r>
        <w:rPr>
          <w:color w:val="221F1F"/>
          <w:spacing w:val="-8"/>
        </w:rPr>
        <w:t xml:space="preserve"> </w:t>
      </w:r>
      <w:r>
        <w:rPr>
          <w:color w:val="221F1F"/>
        </w:rPr>
        <w:t>call</w:t>
      </w:r>
      <w:r>
        <w:rPr>
          <w:color w:val="221F1F"/>
          <w:spacing w:val="-11"/>
        </w:rPr>
        <w:t xml:space="preserve"> </w:t>
      </w:r>
      <w:r>
        <w:rPr>
          <w:color w:val="221F1F"/>
        </w:rPr>
        <w:t>to</w:t>
      </w:r>
      <w:r>
        <w:rPr>
          <w:color w:val="221F1F"/>
          <w:spacing w:val="-6"/>
        </w:rPr>
        <w:t xml:space="preserve"> </w:t>
      </w:r>
      <w:r>
        <w:rPr>
          <w:color w:val="221F1F"/>
        </w:rPr>
        <w:t>action</w:t>
      </w:r>
      <w:r>
        <w:rPr>
          <w:color w:val="221F1F"/>
          <w:spacing w:val="-13"/>
        </w:rPr>
        <w:t xml:space="preserve"> </w:t>
      </w:r>
      <w:r>
        <w:rPr>
          <w:color w:val="221F1F"/>
        </w:rPr>
        <w:t>that</w:t>
      </w:r>
      <w:r>
        <w:rPr>
          <w:color w:val="221F1F"/>
          <w:spacing w:val="-8"/>
        </w:rPr>
        <w:t xml:space="preserve"> </w:t>
      </w:r>
      <w:r>
        <w:rPr>
          <w:color w:val="221F1F"/>
        </w:rPr>
        <w:t>is</w:t>
      </w:r>
      <w:r>
        <w:rPr>
          <w:color w:val="221F1F"/>
          <w:spacing w:val="-8"/>
        </w:rPr>
        <w:t xml:space="preserve"> </w:t>
      </w:r>
      <w:r>
        <w:rPr>
          <w:color w:val="221F1F"/>
        </w:rPr>
        <w:t>intended</w:t>
      </w:r>
      <w:r>
        <w:rPr>
          <w:color w:val="221F1F"/>
          <w:spacing w:val="-13"/>
        </w:rPr>
        <w:t xml:space="preserve"> </w:t>
      </w:r>
      <w:r>
        <w:rPr>
          <w:color w:val="221F1F"/>
        </w:rPr>
        <w:t>to guide suicide</w:t>
      </w:r>
      <w:r>
        <w:rPr>
          <w:color w:val="221F1F"/>
          <w:spacing w:val="-2"/>
        </w:rPr>
        <w:t xml:space="preserve"> </w:t>
      </w:r>
      <w:r>
        <w:rPr>
          <w:color w:val="221F1F"/>
        </w:rPr>
        <w:t>prevention</w:t>
      </w:r>
      <w:r>
        <w:rPr>
          <w:color w:val="221F1F"/>
          <w:spacing w:val="-4"/>
        </w:rPr>
        <w:t xml:space="preserve"> </w:t>
      </w:r>
      <w:r>
        <w:rPr>
          <w:color w:val="221F1F"/>
        </w:rPr>
        <w:t>actions</w:t>
      </w:r>
      <w:r>
        <w:rPr>
          <w:color w:val="221F1F"/>
          <w:spacing w:val="-1"/>
        </w:rPr>
        <w:t xml:space="preserve"> </w:t>
      </w:r>
      <w:r>
        <w:rPr>
          <w:color w:val="221F1F"/>
        </w:rPr>
        <w:t>in the United States. The National Strategy recognizes that everyone—</w:t>
      </w:r>
    </w:p>
    <w:p w14:paraId="5A833897" w14:textId="77777777" w:rsidR="000E1227" w:rsidRDefault="003556F2">
      <w:pPr>
        <w:pStyle w:val="BodyText"/>
        <w:spacing w:line="266" w:lineRule="auto"/>
        <w:ind w:left="699" w:right="763"/>
      </w:pPr>
      <w:r>
        <w:rPr>
          <w:color w:val="221F1F"/>
          <w:spacing w:val="-4"/>
        </w:rPr>
        <w:t xml:space="preserve">businesses, educators, healthcare institutions, government, </w:t>
      </w:r>
      <w:r>
        <w:rPr>
          <w:color w:val="221F1F"/>
        </w:rPr>
        <w:t>communities,</w:t>
      </w:r>
      <w:r>
        <w:rPr>
          <w:color w:val="221F1F"/>
          <w:spacing w:val="-1"/>
        </w:rPr>
        <w:t xml:space="preserve"> </w:t>
      </w:r>
      <w:r>
        <w:rPr>
          <w:color w:val="221F1F"/>
        </w:rPr>
        <w:t>and individuals—has a role</w:t>
      </w:r>
      <w:r>
        <w:rPr>
          <w:color w:val="221F1F"/>
          <w:spacing w:val="-1"/>
        </w:rPr>
        <w:t xml:space="preserve"> </w:t>
      </w:r>
      <w:r>
        <w:rPr>
          <w:color w:val="221F1F"/>
        </w:rPr>
        <w:t>in preventing suicide.</w:t>
      </w:r>
      <w:r>
        <w:rPr>
          <w:color w:val="221F1F"/>
          <w:spacing w:val="-2"/>
        </w:rPr>
        <w:t xml:space="preserve"> </w:t>
      </w:r>
      <w:r>
        <w:rPr>
          <w:color w:val="221F1F"/>
        </w:rPr>
        <w:t>Prevention</w:t>
      </w:r>
      <w:r>
        <w:rPr>
          <w:color w:val="221F1F"/>
          <w:spacing w:val="-1"/>
        </w:rPr>
        <w:t xml:space="preserve"> </w:t>
      </w:r>
      <w:r>
        <w:rPr>
          <w:color w:val="221F1F"/>
        </w:rPr>
        <w:t>and early</w:t>
      </w:r>
      <w:r>
        <w:rPr>
          <w:color w:val="221F1F"/>
          <w:spacing w:val="-2"/>
        </w:rPr>
        <w:t xml:space="preserve"> </w:t>
      </w:r>
      <w:r>
        <w:rPr>
          <w:color w:val="221F1F"/>
        </w:rPr>
        <w:t>intervention</w:t>
      </w:r>
      <w:r>
        <w:rPr>
          <w:color w:val="221F1F"/>
          <w:spacing w:val="-2"/>
        </w:rPr>
        <w:t xml:space="preserve"> </w:t>
      </w:r>
      <w:r>
        <w:rPr>
          <w:color w:val="221F1F"/>
        </w:rPr>
        <w:t>policies, programs,</w:t>
      </w:r>
      <w:r>
        <w:rPr>
          <w:color w:val="221F1F"/>
          <w:spacing w:val="-2"/>
        </w:rPr>
        <w:t xml:space="preserve"> </w:t>
      </w:r>
      <w:r>
        <w:rPr>
          <w:color w:val="221F1F"/>
        </w:rPr>
        <w:t>and services</w:t>
      </w:r>
      <w:r>
        <w:rPr>
          <w:color w:val="221F1F"/>
          <w:spacing w:val="-2"/>
        </w:rPr>
        <w:t xml:space="preserve"> </w:t>
      </w:r>
      <w:r>
        <w:rPr>
          <w:color w:val="221F1F"/>
        </w:rPr>
        <w:t>are critical to addressing</w:t>
      </w:r>
      <w:r>
        <w:rPr>
          <w:color w:val="221F1F"/>
          <w:spacing w:val="-3"/>
        </w:rPr>
        <w:t xml:space="preserve"> </w:t>
      </w:r>
      <w:r>
        <w:rPr>
          <w:color w:val="221F1F"/>
        </w:rPr>
        <w:t>suicide risk</w:t>
      </w:r>
      <w:r>
        <w:rPr>
          <w:color w:val="221F1F"/>
          <w:spacing w:val="-6"/>
        </w:rPr>
        <w:t xml:space="preserve"> </w:t>
      </w:r>
      <w:r>
        <w:rPr>
          <w:color w:val="221F1F"/>
        </w:rPr>
        <w:t>factors.</w:t>
      </w:r>
      <w:r>
        <w:rPr>
          <w:color w:val="221F1F"/>
          <w:spacing w:val="-3"/>
        </w:rPr>
        <w:t xml:space="preserve"> </w:t>
      </w:r>
      <w:r>
        <w:rPr>
          <w:color w:val="221F1F"/>
        </w:rPr>
        <w:t xml:space="preserve">Population-based </w:t>
      </w:r>
      <w:r>
        <w:rPr>
          <w:color w:val="221F1F"/>
        </w:rPr>
        <w:t>prevention</w:t>
      </w:r>
      <w:r>
        <w:rPr>
          <w:color w:val="221F1F"/>
          <w:spacing w:val="-3"/>
        </w:rPr>
        <w:t xml:space="preserve"> </w:t>
      </w:r>
      <w:r>
        <w:rPr>
          <w:color w:val="221F1F"/>
        </w:rPr>
        <w:t>approaches throughout</w:t>
      </w:r>
      <w:r>
        <w:rPr>
          <w:color w:val="221F1F"/>
          <w:spacing w:val="-14"/>
        </w:rPr>
        <w:t xml:space="preserve"> </w:t>
      </w:r>
      <w:r>
        <w:rPr>
          <w:color w:val="221F1F"/>
        </w:rPr>
        <w:t>childhood</w:t>
      </w:r>
      <w:r>
        <w:rPr>
          <w:color w:val="221F1F"/>
          <w:spacing w:val="-14"/>
        </w:rPr>
        <w:t xml:space="preserve"> </w:t>
      </w:r>
      <w:r>
        <w:rPr>
          <w:color w:val="221F1F"/>
        </w:rPr>
        <w:t>and</w:t>
      </w:r>
      <w:r>
        <w:rPr>
          <w:color w:val="221F1F"/>
          <w:spacing w:val="-11"/>
        </w:rPr>
        <w:t xml:space="preserve"> </w:t>
      </w:r>
      <w:r>
        <w:rPr>
          <w:color w:val="221F1F"/>
        </w:rPr>
        <w:t>adolescence</w:t>
      </w:r>
      <w:r>
        <w:rPr>
          <w:color w:val="221F1F"/>
          <w:spacing w:val="-14"/>
        </w:rPr>
        <w:t xml:space="preserve"> </w:t>
      </w:r>
      <w:r>
        <w:rPr>
          <w:color w:val="221F1F"/>
        </w:rPr>
        <w:t>have</w:t>
      </w:r>
      <w:r>
        <w:rPr>
          <w:color w:val="221F1F"/>
          <w:spacing w:val="-14"/>
        </w:rPr>
        <w:t xml:space="preserve"> </w:t>
      </w:r>
      <w:r>
        <w:rPr>
          <w:color w:val="221F1F"/>
        </w:rPr>
        <w:t>the</w:t>
      </w:r>
      <w:r>
        <w:rPr>
          <w:color w:val="221F1F"/>
          <w:spacing w:val="-8"/>
        </w:rPr>
        <w:t xml:space="preserve"> </w:t>
      </w:r>
      <w:r>
        <w:rPr>
          <w:color w:val="221F1F"/>
        </w:rPr>
        <w:t>potential to reduce youth suicide rates. These include:</w:t>
      </w:r>
    </w:p>
    <w:p w14:paraId="771EDDB5" w14:textId="77777777" w:rsidR="000E1227" w:rsidRDefault="003556F2">
      <w:pPr>
        <w:pStyle w:val="ListParagraph"/>
        <w:numPr>
          <w:ilvl w:val="0"/>
          <w:numId w:val="43"/>
        </w:numPr>
        <w:tabs>
          <w:tab w:val="left" w:pos="1419"/>
          <w:tab w:val="left" w:pos="1421"/>
        </w:tabs>
        <w:spacing w:before="135" w:line="249" w:lineRule="auto"/>
        <w:ind w:left="1420" w:right="1382"/>
      </w:pPr>
      <w:r>
        <w:rPr>
          <w:color w:val="221F1F"/>
        </w:rPr>
        <w:t>Preventing</w:t>
      </w:r>
      <w:r>
        <w:rPr>
          <w:color w:val="221F1F"/>
          <w:spacing w:val="-9"/>
        </w:rPr>
        <w:t xml:space="preserve"> </w:t>
      </w:r>
      <w:r>
        <w:rPr>
          <w:color w:val="221F1F"/>
        </w:rPr>
        <w:t>trauma</w:t>
      </w:r>
      <w:r>
        <w:rPr>
          <w:color w:val="221F1F"/>
          <w:spacing w:val="-10"/>
        </w:rPr>
        <w:t xml:space="preserve"> </w:t>
      </w:r>
      <w:r>
        <w:rPr>
          <w:color w:val="221F1F"/>
        </w:rPr>
        <w:t>and</w:t>
      </w:r>
      <w:r>
        <w:rPr>
          <w:color w:val="221F1F"/>
          <w:spacing w:val="-9"/>
        </w:rPr>
        <w:t xml:space="preserve"> </w:t>
      </w:r>
      <w:r>
        <w:rPr>
          <w:color w:val="221F1F"/>
        </w:rPr>
        <w:t>adverse</w:t>
      </w:r>
      <w:r>
        <w:rPr>
          <w:color w:val="221F1F"/>
          <w:spacing w:val="-10"/>
        </w:rPr>
        <w:t xml:space="preserve"> </w:t>
      </w:r>
      <w:r>
        <w:rPr>
          <w:color w:val="221F1F"/>
        </w:rPr>
        <w:t xml:space="preserve">childhood </w:t>
      </w:r>
      <w:r>
        <w:rPr>
          <w:color w:val="221F1F"/>
          <w:spacing w:val="-2"/>
        </w:rPr>
        <w:t>experiences</w:t>
      </w:r>
    </w:p>
    <w:p w14:paraId="762C5552" w14:textId="77777777" w:rsidR="000E1227" w:rsidRDefault="003556F2">
      <w:pPr>
        <w:pStyle w:val="ListParagraph"/>
        <w:numPr>
          <w:ilvl w:val="0"/>
          <w:numId w:val="43"/>
        </w:numPr>
        <w:tabs>
          <w:tab w:val="left" w:pos="1419"/>
          <w:tab w:val="left" w:pos="1421"/>
        </w:tabs>
        <w:spacing w:line="243" w:lineRule="exact"/>
        <w:ind w:left="1420" w:hanging="361"/>
      </w:pPr>
      <w:r>
        <w:rPr>
          <w:color w:val="221F1F"/>
        </w:rPr>
        <w:t>Promoting</w:t>
      </w:r>
      <w:r>
        <w:rPr>
          <w:color w:val="221F1F"/>
          <w:spacing w:val="-5"/>
        </w:rPr>
        <w:t xml:space="preserve"> </w:t>
      </w:r>
      <w:r>
        <w:rPr>
          <w:color w:val="221F1F"/>
        </w:rPr>
        <w:t>parenting</w:t>
      </w:r>
      <w:r>
        <w:rPr>
          <w:color w:val="221F1F"/>
          <w:spacing w:val="-4"/>
        </w:rPr>
        <w:t xml:space="preserve"> </w:t>
      </w:r>
      <w:r>
        <w:rPr>
          <w:color w:val="221F1F"/>
        </w:rPr>
        <w:t>skills</w:t>
      </w:r>
      <w:r>
        <w:rPr>
          <w:color w:val="221F1F"/>
          <w:spacing w:val="-7"/>
        </w:rPr>
        <w:t xml:space="preserve"> </w:t>
      </w:r>
      <w:r>
        <w:rPr>
          <w:color w:val="221F1F"/>
          <w:spacing w:val="-2"/>
        </w:rPr>
        <w:t>training</w:t>
      </w:r>
    </w:p>
    <w:p w14:paraId="1DD232A3" w14:textId="77777777" w:rsidR="000E1227" w:rsidRDefault="003556F2">
      <w:pPr>
        <w:pStyle w:val="ListParagraph"/>
        <w:numPr>
          <w:ilvl w:val="0"/>
          <w:numId w:val="43"/>
        </w:numPr>
        <w:tabs>
          <w:tab w:val="left" w:pos="1419"/>
          <w:tab w:val="left" w:pos="1421"/>
        </w:tabs>
        <w:spacing w:line="263" w:lineRule="exact"/>
        <w:ind w:left="1420" w:hanging="361"/>
      </w:pPr>
      <w:r>
        <w:rPr>
          <w:color w:val="221F1F"/>
        </w:rPr>
        <w:t>Establishing</w:t>
      </w:r>
      <w:r>
        <w:rPr>
          <w:color w:val="221F1F"/>
          <w:spacing w:val="-4"/>
        </w:rPr>
        <w:t xml:space="preserve"> </w:t>
      </w:r>
      <w:r>
        <w:rPr>
          <w:color w:val="221F1F"/>
        </w:rPr>
        <w:t>good</w:t>
      </w:r>
      <w:r>
        <w:rPr>
          <w:color w:val="221F1F"/>
          <w:spacing w:val="-6"/>
        </w:rPr>
        <w:t xml:space="preserve"> </w:t>
      </w:r>
      <w:r>
        <w:rPr>
          <w:color w:val="221F1F"/>
        </w:rPr>
        <w:t>family</w:t>
      </w:r>
      <w:r>
        <w:rPr>
          <w:color w:val="221F1F"/>
          <w:spacing w:val="-4"/>
        </w:rPr>
        <w:t xml:space="preserve"> </w:t>
      </w:r>
      <w:r>
        <w:rPr>
          <w:color w:val="221F1F"/>
          <w:spacing w:val="-2"/>
        </w:rPr>
        <w:t>supports</w:t>
      </w:r>
    </w:p>
    <w:p w14:paraId="23ED56D5" w14:textId="77777777" w:rsidR="000E1227" w:rsidRDefault="003556F2">
      <w:pPr>
        <w:pStyle w:val="ListParagraph"/>
        <w:numPr>
          <w:ilvl w:val="0"/>
          <w:numId w:val="43"/>
        </w:numPr>
        <w:tabs>
          <w:tab w:val="left" w:pos="1419"/>
          <w:tab w:val="left" w:pos="1421"/>
        </w:tabs>
        <w:spacing w:line="267" w:lineRule="exact"/>
        <w:ind w:left="1420" w:hanging="361"/>
      </w:pPr>
      <w:r>
        <w:rPr>
          <w:color w:val="221F1F"/>
        </w:rPr>
        <w:t>Strengthening</w:t>
      </w:r>
      <w:r>
        <w:rPr>
          <w:color w:val="221F1F"/>
          <w:spacing w:val="-5"/>
        </w:rPr>
        <w:t xml:space="preserve"> </w:t>
      </w:r>
      <w:r>
        <w:rPr>
          <w:color w:val="221F1F"/>
        </w:rPr>
        <w:t>positive</w:t>
      </w:r>
      <w:r>
        <w:rPr>
          <w:color w:val="221F1F"/>
          <w:spacing w:val="-7"/>
        </w:rPr>
        <w:t xml:space="preserve"> </w:t>
      </w:r>
      <w:r>
        <w:rPr>
          <w:color w:val="221F1F"/>
        </w:rPr>
        <w:t>coping</w:t>
      </w:r>
      <w:r>
        <w:rPr>
          <w:color w:val="221F1F"/>
          <w:spacing w:val="-5"/>
        </w:rPr>
        <w:t xml:space="preserve"> </w:t>
      </w:r>
      <w:r>
        <w:rPr>
          <w:color w:val="221F1F"/>
          <w:spacing w:val="-4"/>
        </w:rPr>
        <w:t>norms</w:t>
      </w:r>
    </w:p>
    <w:p w14:paraId="6328E505" w14:textId="77777777" w:rsidR="000E1227" w:rsidRDefault="003556F2">
      <w:pPr>
        <w:pStyle w:val="ListParagraph"/>
        <w:numPr>
          <w:ilvl w:val="0"/>
          <w:numId w:val="43"/>
        </w:numPr>
        <w:tabs>
          <w:tab w:val="left" w:pos="1419"/>
          <w:tab w:val="left" w:pos="1421"/>
        </w:tabs>
        <w:spacing w:before="4" w:line="249" w:lineRule="auto"/>
        <w:ind w:left="1420" w:right="1218"/>
      </w:pPr>
      <w:r>
        <w:rPr>
          <w:color w:val="221F1F"/>
        </w:rPr>
        <w:t>Implementing</w:t>
      </w:r>
      <w:r>
        <w:rPr>
          <w:color w:val="221F1F"/>
          <w:spacing w:val="-10"/>
        </w:rPr>
        <w:t xml:space="preserve"> </w:t>
      </w:r>
      <w:r>
        <w:rPr>
          <w:color w:val="221F1F"/>
        </w:rPr>
        <w:t>policies</w:t>
      </w:r>
      <w:r>
        <w:rPr>
          <w:color w:val="221F1F"/>
          <w:spacing w:val="-10"/>
        </w:rPr>
        <w:t xml:space="preserve"> </w:t>
      </w:r>
      <w:r>
        <w:rPr>
          <w:color w:val="221F1F"/>
        </w:rPr>
        <w:t>and</w:t>
      </w:r>
      <w:r>
        <w:rPr>
          <w:color w:val="221F1F"/>
          <w:spacing w:val="-12"/>
        </w:rPr>
        <w:t xml:space="preserve"> </w:t>
      </w:r>
      <w:r>
        <w:rPr>
          <w:color w:val="221F1F"/>
        </w:rPr>
        <w:t>laws</w:t>
      </w:r>
      <w:r>
        <w:rPr>
          <w:color w:val="221F1F"/>
          <w:spacing w:val="-12"/>
        </w:rPr>
        <w:t xml:space="preserve"> </w:t>
      </w:r>
      <w:r>
        <w:rPr>
          <w:color w:val="221F1F"/>
        </w:rPr>
        <w:t>that</w:t>
      </w:r>
      <w:r>
        <w:rPr>
          <w:color w:val="221F1F"/>
          <w:spacing w:val="-7"/>
        </w:rPr>
        <w:t xml:space="preserve"> </w:t>
      </w:r>
      <w:r>
        <w:rPr>
          <w:color w:val="221F1F"/>
        </w:rPr>
        <w:t>reduce binge drinking and access to lethal means</w:t>
      </w:r>
    </w:p>
    <w:p w14:paraId="32E6E123" w14:textId="77777777" w:rsidR="000E1227" w:rsidRDefault="003556F2">
      <w:pPr>
        <w:pStyle w:val="BodyText"/>
        <w:spacing w:before="193" w:line="266" w:lineRule="auto"/>
        <w:ind w:left="699" w:right="865"/>
      </w:pPr>
      <w:r>
        <w:rPr>
          <w:color w:val="221F1F"/>
        </w:rPr>
        <w:t>Other prevention and early interventions focus on identifying those at risk and in crisis, implementing programs</w:t>
      </w:r>
      <w:r>
        <w:rPr>
          <w:color w:val="221F1F"/>
          <w:spacing w:val="-4"/>
        </w:rPr>
        <w:t xml:space="preserve"> </w:t>
      </w:r>
      <w:r>
        <w:rPr>
          <w:color w:val="221F1F"/>
        </w:rPr>
        <w:t>in</w:t>
      </w:r>
      <w:r>
        <w:rPr>
          <w:color w:val="221F1F"/>
          <w:spacing w:val="-4"/>
        </w:rPr>
        <w:t xml:space="preserve"> </w:t>
      </w:r>
      <w:r>
        <w:rPr>
          <w:color w:val="221F1F"/>
        </w:rPr>
        <w:t>settings</w:t>
      </w:r>
      <w:r>
        <w:rPr>
          <w:color w:val="221F1F"/>
          <w:spacing w:val="-6"/>
        </w:rPr>
        <w:t xml:space="preserve"> </w:t>
      </w:r>
      <w:r>
        <w:rPr>
          <w:color w:val="221F1F"/>
        </w:rPr>
        <w:t>where</w:t>
      </w:r>
      <w:r>
        <w:rPr>
          <w:color w:val="221F1F"/>
          <w:spacing w:val="-6"/>
        </w:rPr>
        <w:t xml:space="preserve"> </w:t>
      </w:r>
      <w:r>
        <w:rPr>
          <w:color w:val="221F1F"/>
        </w:rPr>
        <w:t>at-risk</w:t>
      </w:r>
      <w:r>
        <w:rPr>
          <w:color w:val="221F1F"/>
          <w:spacing w:val="-4"/>
        </w:rPr>
        <w:t xml:space="preserve"> </w:t>
      </w:r>
      <w:r>
        <w:rPr>
          <w:color w:val="221F1F"/>
        </w:rPr>
        <w:t>youth</w:t>
      </w:r>
      <w:r>
        <w:rPr>
          <w:color w:val="221F1F"/>
          <w:spacing w:val="-4"/>
        </w:rPr>
        <w:t xml:space="preserve"> </w:t>
      </w:r>
      <w:r>
        <w:rPr>
          <w:color w:val="221F1F"/>
        </w:rPr>
        <w:t>are</w:t>
      </w:r>
      <w:r>
        <w:rPr>
          <w:color w:val="221F1F"/>
          <w:spacing w:val="-6"/>
        </w:rPr>
        <w:t xml:space="preserve"> </w:t>
      </w:r>
      <w:r>
        <w:rPr>
          <w:color w:val="221F1F"/>
        </w:rPr>
        <w:t>most</w:t>
      </w:r>
      <w:r>
        <w:rPr>
          <w:color w:val="221F1F"/>
          <w:spacing w:val="-5"/>
        </w:rPr>
        <w:t xml:space="preserve"> </w:t>
      </w:r>
      <w:r>
        <w:rPr>
          <w:color w:val="221F1F"/>
        </w:rPr>
        <w:t>likely to be, and increasing access to care. Routine screening for mental disorders and suicide risk, suicide risk and safety assessments, and gatekeeper trainings</w:t>
      </w:r>
      <w:r>
        <w:rPr>
          <w:color w:val="221F1F"/>
          <w:vertAlign w:val="superscript"/>
        </w:rPr>
        <w:t>49</w:t>
      </w:r>
      <w:r>
        <w:rPr>
          <w:color w:val="221F1F"/>
        </w:rPr>
        <w:t xml:space="preserve"> allow</w:t>
      </w:r>
      <w:r>
        <w:rPr>
          <w:color w:val="221F1F"/>
          <w:spacing w:val="80"/>
        </w:rPr>
        <w:t xml:space="preserve"> </w:t>
      </w:r>
      <w:r>
        <w:rPr>
          <w:color w:val="221F1F"/>
        </w:rPr>
        <w:t>the people most likely to encounter youth experiencing suicid</w:t>
      </w:r>
      <w:r>
        <w:rPr>
          <w:color w:val="221F1F"/>
        </w:rPr>
        <w:t>al thoughts and behaviors to identify risk and respond appropriately.</w:t>
      </w:r>
    </w:p>
    <w:p w14:paraId="5E57B9E7" w14:textId="77777777" w:rsidR="000E1227" w:rsidRDefault="000E1227">
      <w:pPr>
        <w:spacing w:line="266" w:lineRule="auto"/>
        <w:sectPr w:rsidR="000E1227">
          <w:type w:val="continuous"/>
          <w:pgSz w:w="12240" w:h="15840"/>
          <w:pgMar w:top="1500" w:right="0" w:bottom="0" w:left="0" w:header="0" w:footer="666" w:gutter="0"/>
          <w:cols w:num="2" w:space="720" w:equalWidth="0">
            <w:col w:w="5742" w:space="40"/>
            <w:col w:w="6458"/>
          </w:cols>
        </w:sectPr>
      </w:pPr>
    </w:p>
    <w:p w14:paraId="6683C9FA" w14:textId="77777777" w:rsidR="000E1227" w:rsidRDefault="000E1227">
      <w:pPr>
        <w:pStyle w:val="BodyText"/>
        <w:rPr>
          <w:sz w:val="20"/>
        </w:rPr>
      </w:pPr>
    </w:p>
    <w:p w14:paraId="68E86DB6" w14:textId="77777777" w:rsidR="000E1227" w:rsidRDefault="000E1227">
      <w:pPr>
        <w:pStyle w:val="BodyText"/>
        <w:rPr>
          <w:sz w:val="20"/>
        </w:rPr>
      </w:pPr>
    </w:p>
    <w:p w14:paraId="37C5BC8E" w14:textId="77777777" w:rsidR="000E1227" w:rsidRDefault="000E1227">
      <w:pPr>
        <w:pStyle w:val="BodyText"/>
        <w:spacing w:before="1"/>
        <w:rPr>
          <w:sz w:val="25"/>
        </w:rPr>
      </w:pPr>
    </w:p>
    <w:p w14:paraId="37DF5A78" w14:textId="77777777" w:rsidR="000E1227" w:rsidRDefault="003556F2">
      <w:pPr>
        <w:pStyle w:val="Heading4"/>
        <w:spacing w:before="140" w:line="204" w:lineRule="auto"/>
        <w:ind w:left="7441" w:right="749" w:hanging="416"/>
        <w:rPr>
          <w:rFonts w:ascii="Arial Black"/>
        </w:rPr>
      </w:pPr>
      <w:r>
        <w:pict w14:anchorId="13AAF680">
          <v:shape id="docshape73" o:spid="_x0000_s2155" style="position:absolute;left:0;text-align:left;margin-left:324pt;margin-top:-3.85pt;width:252pt;height:642.25pt;z-index:-17354240;mso-position-horizontal-relative:page" coordorigin="6480,-77" coordsize="5040,12845" path="m11430,-77r-4860,l6535,-70r-29,19l6487,-22r-7,35l6480,12678r7,35l6506,12741r29,19l6570,12768r4860,l11465,12760r29,-19l11513,12713r7,-35l11520,13r-7,-35l11494,-51r-29,-19l11430,-77xe" fillcolor="#e7eddf" stroked="f">
            <v:path arrowok="t"/>
            <w10:wrap anchorx="page"/>
          </v:shape>
        </w:pict>
      </w:r>
      <w:r>
        <w:pict w14:anchorId="20BF3CFB">
          <v:group id="docshapegroup74" o:spid="_x0000_s2152" style="position:absolute;left:0;text-align:left;margin-left:36pt;margin-top:-3.9pt;width:252pt;height:253.45pt;z-index:15741440;mso-position-horizontal-relative:page" coordorigin="720,-78" coordsize="5040,5069">
            <v:shape id="docshape75" o:spid="_x0000_s2154" style="position:absolute;left:720;top:-78;width:5040;height:5069" coordorigin="720,-78" coordsize="5040,5069" path="m5670,-78r-4860,l775,-71r-29,19l727,-23r-7,35l720,4901r7,35l746,4964r29,19l810,4991r4860,l5705,4983r29,-19l5753,4936r7,-35l5760,12r-7,-35l5734,-52r-29,-19l5670,-78xe" fillcolor="#e7eddf" stroked="f">
              <v:path arrowok="t"/>
            </v:shape>
            <v:shape id="docshape76" o:spid="_x0000_s2153" type="#_x0000_t202" style="position:absolute;left:720;top:-78;width:5040;height:5069" filled="f" stroked="f">
              <v:textbox inset="0,0,0,0">
                <w:txbxContent>
                  <w:p w14:paraId="2E3D7076" w14:textId="77777777" w:rsidR="000E1227" w:rsidRDefault="000E1227">
                    <w:pPr>
                      <w:spacing w:before="3"/>
                      <w:rPr>
                        <w:rFonts w:ascii="Arial"/>
                        <w:sz w:val="21"/>
                      </w:rPr>
                    </w:pPr>
                  </w:p>
                  <w:p w14:paraId="06101FFC" w14:textId="77777777" w:rsidR="000E1227" w:rsidRDefault="003556F2">
                    <w:pPr>
                      <w:spacing w:line="259" w:lineRule="auto"/>
                      <w:ind w:left="271" w:right="547"/>
                      <w:rPr>
                        <w:rFonts w:ascii="Arial"/>
                        <w:sz w:val="21"/>
                      </w:rPr>
                    </w:pPr>
                    <w:r>
                      <w:rPr>
                        <w:rFonts w:ascii="Arial"/>
                        <w:b/>
                        <w:color w:val="66953E"/>
                        <w:sz w:val="21"/>
                      </w:rPr>
                      <w:t xml:space="preserve">Universal screening </w:t>
                    </w:r>
                    <w:r>
                      <w:rPr>
                        <w:rFonts w:ascii="Arial"/>
                        <w:color w:val="221F1F"/>
                        <w:sz w:val="21"/>
                      </w:rPr>
                      <w:t>for suicide risk using a standardized tool is an essential component of a comprehensive suicide prevention program. Screening helps providers identify individuals</w:t>
                    </w:r>
                    <w:r>
                      <w:rPr>
                        <w:rFonts w:ascii="Arial"/>
                        <w:color w:val="221F1F"/>
                        <w:spacing w:val="-8"/>
                        <w:sz w:val="21"/>
                      </w:rPr>
                      <w:t xml:space="preserve"> </w:t>
                    </w:r>
                    <w:r>
                      <w:rPr>
                        <w:rFonts w:ascii="Arial"/>
                        <w:color w:val="221F1F"/>
                        <w:sz w:val="21"/>
                      </w:rPr>
                      <w:t>who</w:t>
                    </w:r>
                    <w:r>
                      <w:rPr>
                        <w:rFonts w:ascii="Arial"/>
                        <w:color w:val="221F1F"/>
                        <w:spacing w:val="-5"/>
                        <w:sz w:val="21"/>
                      </w:rPr>
                      <w:t xml:space="preserve"> </w:t>
                    </w:r>
                    <w:r>
                      <w:rPr>
                        <w:rFonts w:ascii="Arial"/>
                        <w:color w:val="221F1F"/>
                        <w:sz w:val="21"/>
                      </w:rPr>
                      <w:t>may</w:t>
                    </w:r>
                    <w:r>
                      <w:rPr>
                        <w:rFonts w:ascii="Arial"/>
                        <w:color w:val="221F1F"/>
                        <w:spacing w:val="-5"/>
                        <w:sz w:val="21"/>
                      </w:rPr>
                      <w:t xml:space="preserve"> </w:t>
                    </w:r>
                    <w:r>
                      <w:rPr>
                        <w:rFonts w:ascii="Arial"/>
                        <w:color w:val="221F1F"/>
                        <w:sz w:val="21"/>
                      </w:rPr>
                      <w:t>be</w:t>
                    </w:r>
                    <w:r>
                      <w:rPr>
                        <w:rFonts w:ascii="Arial"/>
                        <w:color w:val="221F1F"/>
                        <w:spacing w:val="-5"/>
                        <w:sz w:val="21"/>
                      </w:rPr>
                      <w:t xml:space="preserve"> </w:t>
                    </w:r>
                    <w:r>
                      <w:rPr>
                        <w:rFonts w:ascii="Arial"/>
                        <w:color w:val="221F1F"/>
                        <w:sz w:val="21"/>
                      </w:rPr>
                      <w:t>at</w:t>
                    </w:r>
                    <w:r>
                      <w:rPr>
                        <w:rFonts w:ascii="Arial"/>
                        <w:color w:val="221F1F"/>
                        <w:spacing w:val="-9"/>
                        <w:sz w:val="21"/>
                      </w:rPr>
                      <w:t xml:space="preserve"> </w:t>
                    </w:r>
                    <w:r>
                      <w:rPr>
                        <w:rFonts w:ascii="Arial"/>
                        <w:color w:val="221F1F"/>
                        <w:sz w:val="21"/>
                      </w:rPr>
                      <w:t>risk</w:t>
                    </w:r>
                    <w:r>
                      <w:rPr>
                        <w:rFonts w:ascii="Arial"/>
                        <w:color w:val="221F1F"/>
                        <w:spacing w:val="-5"/>
                        <w:sz w:val="21"/>
                      </w:rPr>
                      <w:t xml:space="preserve"> </w:t>
                    </w:r>
                    <w:r>
                      <w:rPr>
                        <w:rFonts w:ascii="Arial"/>
                        <w:color w:val="221F1F"/>
                        <w:sz w:val="21"/>
                      </w:rPr>
                      <w:t>and</w:t>
                    </w:r>
                    <w:r>
                      <w:rPr>
                        <w:rFonts w:ascii="Arial"/>
                        <w:color w:val="221F1F"/>
                        <w:spacing w:val="-7"/>
                        <w:sz w:val="21"/>
                      </w:rPr>
                      <w:t xml:space="preserve"> </w:t>
                    </w:r>
                    <w:r>
                      <w:rPr>
                        <w:rFonts w:ascii="Arial"/>
                        <w:color w:val="221F1F"/>
                        <w:sz w:val="21"/>
                      </w:rPr>
                      <w:t>implement appropriate care plans. Suicide screening</w:t>
                    </w:r>
                    <w:r>
                      <w:rPr>
                        <w:rFonts w:ascii="Arial"/>
                        <w:color w:val="221F1F"/>
                        <w:spacing w:val="40"/>
                        <w:sz w:val="21"/>
                      </w:rPr>
                      <w:t xml:space="preserve"> </w:t>
                    </w:r>
                    <w:r>
                      <w:rPr>
                        <w:rFonts w:ascii="Arial"/>
                        <w:color w:val="221F1F"/>
                        <w:sz w:val="21"/>
                      </w:rPr>
                      <w:t xml:space="preserve">can be done independently or as part of a more comprehensive health or behavioral health screening. The </w:t>
                    </w:r>
                    <w:hyperlink r:id="rId35">
                      <w:r>
                        <w:rPr>
                          <w:rFonts w:ascii="Arial"/>
                          <w:color w:val="3952A3"/>
                          <w:sz w:val="21"/>
                          <w:u w:val="single" w:color="3952A3"/>
                        </w:rPr>
                        <w:t>Ask</w:t>
                      </w:r>
                      <w:r>
                        <w:rPr>
                          <w:rFonts w:ascii="Arial"/>
                          <w:color w:val="3952A3"/>
                          <w:spacing w:val="-19"/>
                          <w:sz w:val="21"/>
                          <w:u w:val="single" w:color="3952A3"/>
                        </w:rPr>
                        <w:t xml:space="preserve"> </w:t>
                      </w:r>
                      <w:r>
                        <w:rPr>
                          <w:rFonts w:ascii="Arial"/>
                          <w:color w:val="3952A3"/>
                          <w:sz w:val="21"/>
                          <w:u w:val="single" w:color="3952A3"/>
                        </w:rPr>
                        <w:t>Suicide-Screening</w:t>
                      </w:r>
                    </w:hyperlink>
                  </w:p>
                  <w:p w14:paraId="33A7B41B" w14:textId="77777777" w:rsidR="000E1227" w:rsidRDefault="003556F2">
                    <w:pPr>
                      <w:spacing w:line="230" w:lineRule="exact"/>
                      <w:ind w:left="268"/>
                      <w:rPr>
                        <w:rFonts w:ascii="Arial"/>
                        <w:sz w:val="21"/>
                      </w:rPr>
                    </w:pPr>
                    <w:hyperlink r:id="rId36">
                      <w:r>
                        <w:rPr>
                          <w:rFonts w:ascii="Arial"/>
                          <w:color w:val="3952A3"/>
                          <w:sz w:val="21"/>
                          <w:u w:val="single" w:color="3952A3"/>
                        </w:rPr>
                        <w:t>Questions</w:t>
                      </w:r>
                      <w:r>
                        <w:rPr>
                          <w:rFonts w:ascii="Arial"/>
                          <w:color w:val="3952A3"/>
                          <w:spacing w:val="-8"/>
                          <w:sz w:val="21"/>
                        </w:rPr>
                        <w:t xml:space="preserve"> </w:t>
                      </w:r>
                    </w:hyperlink>
                    <w:r>
                      <w:rPr>
                        <w:rFonts w:ascii="Arial"/>
                        <w:color w:val="221F1F"/>
                        <w:sz w:val="21"/>
                      </w:rPr>
                      <w:t>(ASQ),</w:t>
                    </w:r>
                    <w:r>
                      <w:rPr>
                        <w:rFonts w:ascii="Arial"/>
                        <w:color w:val="221F1F"/>
                        <w:spacing w:val="-9"/>
                        <w:sz w:val="21"/>
                      </w:rPr>
                      <w:t xml:space="preserve"> </w:t>
                    </w:r>
                    <w:r>
                      <w:rPr>
                        <w:rFonts w:ascii="Arial"/>
                        <w:color w:val="221F1F"/>
                        <w:sz w:val="21"/>
                      </w:rPr>
                      <w:t>the</w:t>
                    </w:r>
                    <w:r>
                      <w:rPr>
                        <w:rFonts w:ascii="Arial"/>
                        <w:color w:val="221F1F"/>
                        <w:spacing w:val="-8"/>
                        <w:sz w:val="21"/>
                      </w:rPr>
                      <w:t xml:space="preserve"> </w:t>
                    </w:r>
                    <w:hyperlink r:id="rId37" w:anchor="filter%3D.general-use.english">
                      <w:r>
                        <w:rPr>
                          <w:rFonts w:ascii="Arial"/>
                          <w:color w:val="3952A3"/>
                          <w:sz w:val="21"/>
                          <w:u w:val="single" w:color="3952A3"/>
                        </w:rPr>
                        <w:t>Columbia</w:t>
                      </w:r>
                      <w:r>
                        <w:rPr>
                          <w:rFonts w:ascii="Arial"/>
                          <w:color w:val="3952A3"/>
                          <w:spacing w:val="-8"/>
                          <w:sz w:val="21"/>
                          <w:u w:val="single" w:color="3952A3"/>
                        </w:rPr>
                        <w:t xml:space="preserve"> </w:t>
                      </w:r>
                      <w:r>
                        <w:rPr>
                          <w:rFonts w:ascii="Arial"/>
                          <w:color w:val="3952A3"/>
                          <w:sz w:val="21"/>
                          <w:u w:val="single" w:color="3952A3"/>
                        </w:rPr>
                        <w:t>Suicide</w:t>
                      </w:r>
                      <w:r>
                        <w:rPr>
                          <w:rFonts w:ascii="Arial"/>
                          <w:color w:val="3952A3"/>
                          <w:spacing w:val="-10"/>
                          <w:sz w:val="21"/>
                          <w:u w:val="single" w:color="3952A3"/>
                        </w:rPr>
                        <w:t xml:space="preserve"> </w:t>
                      </w:r>
                      <w:r>
                        <w:rPr>
                          <w:rFonts w:ascii="Arial"/>
                          <w:color w:val="3952A3"/>
                          <w:spacing w:val="-2"/>
                          <w:sz w:val="21"/>
                          <w:u w:val="single" w:color="3952A3"/>
                        </w:rPr>
                        <w:t>Severity</w:t>
                      </w:r>
                    </w:hyperlink>
                  </w:p>
                  <w:p w14:paraId="43B53412" w14:textId="77777777" w:rsidR="000E1227" w:rsidRDefault="003556F2">
                    <w:pPr>
                      <w:spacing w:before="112" w:line="259" w:lineRule="auto"/>
                      <w:ind w:left="268" w:right="356"/>
                      <w:rPr>
                        <w:rFonts w:ascii="Arial"/>
                        <w:sz w:val="21"/>
                      </w:rPr>
                    </w:pPr>
                    <w:hyperlink r:id="rId38" w:anchor="filter%3D.general-use.english">
                      <w:r>
                        <w:rPr>
                          <w:rFonts w:ascii="Arial"/>
                          <w:color w:val="3952A3"/>
                          <w:sz w:val="21"/>
                          <w:u w:val="single" w:color="3952A3"/>
                        </w:rPr>
                        <w:t>Rating</w:t>
                      </w:r>
                      <w:r>
                        <w:rPr>
                          <w:rFonts w:ascii="Arial"/>
                          <w:color w:val="3952A3"/>
                          <w:spacing w:val="-1"/>
                          <w:sz w:val="21"/>
                          <w:u w:val="single" w:color="3952A3"/>
                        </w:rPr>
                        <w:t xml:space="preserve"> </w:t>
                      </w:r>
                      <w:r>
                        <w:rPr>
                          <w:rFonts w:ascii="Arial"/>
                          <w:color w:val="3952A3"/>
                          <w:sz w:val="21"/>
                          <w:u w:val="single" w:color="3952A3"/>
                        </w:rPr>
                        <w:t>Scale</w:t>
                      </w:r>
                      <w:r>
                        <w:rPr>
                          <w:rFonts w:ascii="Arial"/>
                          <w:color w:val="3952A3"/>
                          <w:sz w:val="21"/>
                        </w:rPr>
                        <w:t xml:space="preserve"> </w:t>
                      </w:r>
                    </w:hyperlink>
                    <w:r>
                      <w:rPr>
                        <w:rFonts w:ascii="Arial"/>
                        <w:color w:val="221F1F"/>
                        <w:sz w:val="21"/>
                      </w:rPr>
                      <w:t>(C-SSRS),</w:t>
                    </w:r>
                    <w:r>
                      <w:rPr>
                        <w:rFonts w:ascii="Arial"/>
                        <w:color w:val="221F1F"/>
                        <w:spacing w:val="-2"/>
                        <w:sz w:val="21"/>
                      </w:rPr>
                      <w:t xml:space="preserve"> </w:t>
                    </w:r>
                    <w:r>
                      <w:rPr>
                        <w:rFonts w:ascii="Arial"/>
                        <w:color w:val="221F1F"/>
                        <w:sz w:val="21"/>
                      </w:rPr>
                      <w:t xml:space="preserve">and the </w:t>
                    </w:r>
                    <w:hyperlink r:id="rId39">
                      <w:r>
                        <w:rPr>
                          <w:rFonts w:ascii="Arial"/>
                          <w:color w:val="3952A3"/>
                          <w:sz w:val="21"/>
                          <w:u w:val="single" w:color="3952A3"/>
                        </w:rPr>
                        <w:t>Patient</w:t>
                      </w:r>
                      <w:r>
                        <w:rPr>
                          <w:rFonts w:ascii="Arial"/>
                          <w:color w:val="3952A3"/>
                          <w:spacing w:val="-2"/>
                          <w:sz w:val="21"/>
                          <w:u w:val="single" w:color="3952A3"/>
                        </w:rPr>
                        <w:t xml:space="preserve"> </w:t>
                      </w:r>
                      <w:r>
                        <w:rPr>
                          <w:rFonts w:ascii="Arial"/>
                          <w:color w:val="3952A3"/>
                          <w:sz w:val="21"/>
                          <w:u w:val="single" w:color="3952A3"/>
                        </w:rPr>
                        <w:t>Health</w:t>
                      </w:r>
                    </w:hyperlink>
                    <w:r>
                      <w:rPr>
                        <w:rFonts w:ascii="Arial"/>
                        <w:color w:val="3952A3"/>
                        <w:sz w:val="21"/>
                      </w:rPr>
                      <w:t xml:space="preserve"> </w:t>
                    </w:r>
                    <w:hyperlink r:id="rId40">
                      <w:r>
                        <w:rPr>
                          <w:rFonts w:ascii="Arial"/>
                          <w:color w:val="3952A3"/>
                          <w:sz w:val="21"/>
                          <w:u w:val="single" w:color="3952A3"/>
                        </w:rPr>
                        <w:t>Questionnaire-9 Modified for Teens</w:t>
                      </w:r>
                      <w:r>
                        <w:rPr>
                          <w:rFonts w:ascii="Arial"/>
                          <w:color w:val="3952A3"/>
                          <w:sz w:val="21"/>
                        </w:rPr>
                        <w:t xml:space="preserve"> </w:t>
                      </w:r>
                    </w:hyperlink>
                    <w:r>
                      <w:rPr>
                        <w:rFonts w:ascii="Arial"/>
                        <w:color w:val="221F1F"/>
                        <w:sz w:val="21"/>
                      </w:rPr>
                      <w:t>(PHQ-A) are all validated screening tools for use in medical and other settings for youth. A positive screen</w:t>
                    </w:r>
                    <w:r>
                      <w:rPr>
                        <w:rFonts w:ascii="Arial"/>
                        <w:color w:val="221F1F"/>
                        <w:spacing w:val="-8"/>
                        <w:sz w:val="21"/>
                      </w:rPr>
                      <w:t xml:space="preserve"> </w:t>
                    </w:r>
                    <w:r>
                      <w:rPr>
                        <w:rFonts w:ascii="Arial"/>
                        <w:color w:val="221F1F"/>
                        <w:sz w:val="21"/>
                      </w:rPr>
                      <w:t>is</w:t>
                    </w:r>
                    <w:r>
                      <w:rPr>
                        <w:rFonts w:ascii="Arial"/>
                        <w:color w:val="221F1F"/>
                        <w:spacing w:val="-6"/>
                        <w:sz w:val="21"/>
                      </w:rPr>
                      <w:t xml:space="preserve"> </w:t>
                    </w:r>
                    <w:r>
                      <w:rPr>
                        <w:rFonts w:ascii="Arial"/>
                        <w:color w:val="221F1F"/>
                        <w:sz w:val="21"/>
                      </w:rPr>
                      <w:t>typically</w:t>
                    </w:r>
                    <w:r>
                      <w:rPr>
                        <w:rFonts w:ascii="Arial"/>
                        <w:color w:val="221F1F"/>
                        <w:spacing w:val="-6"/>
                        <w:sz w:val="21"/>
                      </w:rPr>
                      <w:t xml:space="preserve"> </w:t>
                    </w:r>
                    <w:r>
                      <w:rPr>
                        <w:rFonts w:ascii="Arial"/>
                        <w:color w:val="221F1F"/>
                        <w:sz w:val="21"/>
                      </w:rPr>
                      <w:t>followed</w:t>
                    </w:r>
                    <w:r>
                      <w:rPr>
                        <w:rFonts w:ascii="Arial"/>
                        <w:color w:val="221F1F"/>
                        <w:spacing w:val="-6"/>
                        <w:sz w:val="21"/>
                      </w:rPr>
                      <w:t xml:space="preserve"> </w:t>
                    </w:r>
                    <w:r>
                      <w:rPr>
                        <w:rFonts w:ascii="Arial"/>
                        <w:color w:val="221F1F"/>
                        <w:sz w:val="21"/>
                      </w:rPr>
                      <w:t>by</w:t>
                    </w:r>
                    <w:r>
                      <w:rPr>
                        <w:rFonts w:ascii="Arial"/>
                        <w:color w:val="221F1F"/>
                        <w:spacing w:val="-6"/>
                        <w:sz w:val="21"/>
                      </w:rPr>
                      <w:t xml:space="preserve"> </w:t>
                    </w:r>
                    <w:r>
                      <w:rPr>
                        <w:rFonts w:ascii="Arial"/>
                        <w:color w:val="221F1F"/>
                        <w:sz w:val="21"/>
                      </w:rPr>
                      <w:t>a</w:t>
                    </w:r>
                    <w:r>
                      <w:rPr>
                        <w:rFonts w:ascii="Arial"/>
                        <w:color w:val="221F1F"/>
                        <w:spacing w:val="-6"/>
                        <w:sz w:val="21"/>
                      </w:rPr>
                      <w:t xml:space="preserve"> </w:t>
                    </w:r>
                    <w:r>
                      <w:rPr>
                        <w:rFonts w:ascii="Arial"/>
                        <w:color w:val="221F1F"/>
                        <w:sz w:val="21"/>
                      </w:rPr>
                      <w:t>comprehensive suicide risk a</w:t>
                    </w:r>
                    <w:r>
                      <w:rPr>
                        <w:rFonts w:ascii="Arial"/>
                        <w:color w:val="221F1F"/>
                        <w:sz w:val="21"/>
                      </w:rPr>
                      <w:t xml:space="preserve">ssessment and safety planning if </w:t>
                    </w:r>
                    <w:r>
                      <w:rPr>
                        <w:rFonts w:ascii="Arial"/>
                        <w:color w:val="221F1F"/>
                        <w:spacing w:val="-2"/>
                        <w:sz w:val="21"/>
                      </w:rPr>
                      <w:t>warranted.</w:t>
                    </w:r>
                  </w:p>
                </w:txbxContent>
              </v:textbox>
            </v:shape>
            <w10:wrap anchorx="page"/>
          </v:group>
        </w:pict>
      </w:r>
      <w:r>
        <w:pict w14:anchorId="639330AA">
          <v:shape id="docshape77" o:spid="_x0000_s2151" type="#_x0000_t202" style="position:absolute;left:0;text-align:left;margin-left:337.35pt;margin-top:42.75pt;width:225.2pt;height:289.15pt;z-index:15741952;mso-position-horizontal-relative:page" filled="f" stroked="f">
            <v:textbox inset="0,0,0,0">
              <w:txbxContent>
                <w:tbl>
                  <w:tblPr>
                    <w:tblW w:w="0" w:type="auto"/>
                    <w:tblInd w:w="5" w:type="dxa"/>
                    <w:tblBorders>
                      <w:top w:val="single" w:sz="4" w:space="0" w:color="66953E"/>
                      <w:left w:val="single" w:sz="4" w:space="0" w:color="66953E"/>
                      <w:bottom w:val="single" w:sz="4" w:space="0" w:color="66953E"/>
                      <w:right w:val="single" w:sz="4" w:space="0" w:color="66953E"/>
                      <w:insideH w:val="single" w:sz="4" w:space="0" w:color="66953E"/>
                      <w:insideV w:val="single" w:sz="4" w:space="0" w:color="66953E"/>
                    </w:tblBorders>
                    <w:tblLayout w:type="fixed"/>
                    <w:tblCellMar>
                      <w:left w:w="0" w:type="dxa"/>
                      <w:right w:w="0" w:type="dxa"/>
                    </w:tblCellMar>
                    <w:tblLook w:val="01E0" w:firstRow="1" w:lastRow="1" w:firstColumn="1" w:lastColumn="1" w:noHBand="0" w:noVBand="0"/>
                  </w:tblPr>
                  <w:tblGrid>
                    <w:gridCol w:w="1812"/>
                    <w:gridCol w:w="972"/>
                    <w:gridCol w:w="1709"/>
                  </w:tblGrid>
                  <w:tr w:rsidR="000E1227" w14:paraId="5B98DC1B" w14:textId="77777777">
                    <w:trPr>
                      <w:trHeight w:val="849"/>
                    </w:trPr>
                    <w:tc>
                      <w:tcPr>
                        <w:tcW w:w="1812" w:type="dxa"/>
                        <w:shd w:val="clear" w:color="auto" w:fill="C9DAB9"/>
                      </w:tcPr>
                      <w:p w14:paraId="782DCDB2" w14:textId="77777777" w:rsidR="000E1227" w:rsidRDefault="003556F2">
                        <w:pPr>
                          <w:pStyle w:val="TableParagraph"/>
                          <w:spacing w:before="55" w:line="256" w:lineRule="auto"/>
                          <w:ind w:left="117" w:right="94" w:firstLine="1"/>
                          <w:jc w:val="center"/>
                          <w:rPr>
                            <w:b/>
                            <w:sz w:val="21"/>
                          </w:rPr>
                        </w:pPr>
                        <w:r>
                          <w:rPr>
                            <w:b/>
                            <w:color w:val="221F1F"/>
                            <w:spacing w:val="-2"/>
                            <w:sz w:val="21"/>
                          </w:rPr>
                          <w:t>Medication</w:t>
                        </w:r>
                        <w:r>
                          <w:rPr>
                            <w:b/>
                            <w:color w:val="221F1F"/>
                            <w:spacing w:val="-2"/>
                            <w:position w:val="7"/>
                            <w:sz w:val="12"/>
                          </w:rPr>
                          <w:t>53-54</w:t>
                        </w:r>
                        <w:r>
                          <w:rPr>
                            <w:b/>
                            <w:color w:val="221F1F"/>
                            <w:spacing w:val="40"/>
                            <w:position w:val="7"/>
                            <w:sz w:val="12"/>
                          </w:rPr>
                          <w:t xml:space="preserve"> </w:t>
                        </w:r>
                        <w:r>
                          <w:rPr>
                            <w:b/>
                            <w:color w:val="221F1F"/>
                            <w:sz w:val="21"/>
                          </w:rPr>
                          <w:t>(common</w:t>
                        </w:r>
                        <w:r>
                          <w:rPr>
                            <w:b/>
                            <w:color w:val="221F1F"/>
                            <w:spacing w:val="-15"/>
                            <w:sz w:val="21"/>
                          </w:rPr>
                          <w:t xml:space="preserve"> </w:t>
                        </w:r>
                        <w:r>
                          <w:rPr>
                            <w:b/>
                            <w:color w:val="221F1F"/>
                            <w:sz w:val="21"/>
                          </w:rPr>
                          <w:t>brand</w:t>
                        </w:r>
                      </w:p>
                      <w:p w14:paraId="10392173" w14:textId="77777777" w:rsidR="000E1227" w:rsidRDefault="003556F2">
                        <w:pPr>
                          <w:pStyle w:val="TableParagraph"/>
                          <w:spacing w:before="4"/>
                          <w:ind w:left="589" w:right="564"/>
                          <w:jc w:val="center"/>
                          <w:rPr>
                            <w:b/>
                            <w:sz w:val="21"/>
                          </w:rPr>
                        </w:pPr>
                        <w:r>
                          <w:rPr>
                            <w:b/>
                            <w:color w:val="221F1F"/>
                            <w:spacing w:val="-2"/>
                            <w:sz w:val="21"/>
                          </w:rPr>
                          <w:t>name)</w:t>
                        </w:r>
                      </w:p>
                    </w:tc>
                    <w:tc>
                      <w:tcPr>
                        <w:tcW w:w="972" w:type="dxa"/>
                        <w:shd w:val="clear" w:color="auto" w:fill="C9DAB9"/>
                      </w:tcPr>
                      <w:p w14:paraId="7AC4EEF2" w14:textId="77777777" w:rsidR="000E1227" w:rsidRDefault="003556F2">
                        <w:pPr>
                          <w:pStyle w:val="TableParagraph"/>
                          <w:spacing w:before="55" w:line="256" w:lineRule="auto"/>
                          <w:ind w:left="362" w:right="265" w:hanging="70"/>
                          <w:rPr>
                            <w:b/>
                            <w:sz w:val="21"/>
                          </w:rPr>
                        </w:pPr>
                        <w:r>
                          <w:rPr>
                            <w:b/>
                            <w:color w:val="221F1F"/>
                            <w:spacing w:val="-4"/>
                            <w:sz w:val="21"/>
                          </w:rPr>
                          <w:t>Age (in</w:t>
                        </w:r>
                      </w:p>
                      <w:p w14:paraId="700FC6A0" w14:textId="77777777" w:rsidR="000E1227" w:rsidRDefault="003556F2">
                        <w:pPr>
                          <w:pStyle w:val="TableParagraph"/>
                          <w:spacing w:before="4"/>
                          <w:ind w:left="182"/>
                          <w:rPr>
                            <w:b/>
                            <w:sz w:val="21"/>
                          </w:rPr>
                        </w:pPr>
                        <w:r>
                          <w:rPr>
                            <w:b/>
                            <w:color w:val="221F1F"/>
                            <w:spacing w:val="-2"/>
                            <w:sz w:val="21"/>
                          </w:rPr>
                          <w:t>years)</w:t>
                        </w:r>
                      </w:p>
                    </w:tc>
                    <w:tc>
                      <w:tcPr>
                        <w:tcW w:w="1709" w:type="dxa"/>
                        <w:shd w:val="clear" w:color="auto" w:fill="C9DAB9"/>
                      </w:tcPr>
                      <w:p w14:paraId="2843ED20" w14:textId="77777777" w:rsidR="000E1227" w:rsidRDefault="000E1227">
                        <w:pPr>
                          <w:pStyle w:val="TableParagraph"/>
                          <w:spacing w:before="0"/>
                          <w:ind w:left="0"/>
                          <w:rPr>
                            <w:sz w:val="24"/>
                          </w:rPr>
                        </w:pPr>
                      </w:p>
                      <w:p w14:paraId="50ECA7FC" w14:textId="77777777" w:rsidR="000E1227" w:rsidRDefault="000E1227">
                        <w:pPr>
                          <w:pStyle w:val="TableParagraph"/>
                          <w:spacing w:before="0"/>
                          <w:ind w:left="0"/>
                          <w:rPr>
                            <w:sz w:val="26"/>
                          </w:rPr>
                        </w:pPr>
                      </w:p>
                      <w:p w14:paraId="21F553B4" w14:textId="77777777" w:rsidR="000E1227" w:rsidRDefault="003556F2">
                        <w:pPr>
                          <w:pStyle w:val="TableParagraph"/>
                          <w:spacing w:before="0"/>
                          <w:ind w:left="345" w:right="327"/>
                          <w:jc w:val="center"/>
                          <w:rPr>
                            <w:b/>
                            <w:sz w:val="21"/>
                          </w:rPr>
                        </w:pPr>
                        <w:r>
                          <w:rPr>
                            <w:b/>
                            <w:color w:val="221F1F"/>
                            <w:spacing w:val="-2"/>
                            <w:sz w:val="21"/>
                          </w:rPr>
                          <w:t>Diagnosis</w:t>
                        </w:r>
                      </w:p>
                    </w:tc>
                  </w:tr>
                  <w:tr w:rsidR="000E1227" w14:paraId="79342387" w14:textId="77777777">
                    <w:trPr>
                      <w:trHeight w:val="741"/>
                    </w:trPr>
                    <w:tc>
                      <w:tcPr>
                        <w:tcW w:w="1812" w:type="dxa"/>
                      </w:tcPr>
                      <w:p w14:paraId="1240EF19" w14:textId="77777777" w:rsidR="000E1227" w:rsidRDefault="003556F2">
                        <w:pPr>
                          <w:pStyle w:val="TableParagraph"/>
                          <w:spacing w:before="46" w:line="218" w:lineRule="auto"/>
                          <w:ind w:left="427" w:hanging="164"/>
                          <w:rPr>
                            <w:sz w:val="21"/>
                          </w:rPr>
                        </w:pPr>
                        <w:r>
                          <w:rPr>
                            <w:color w:val="221F1F"/>
                            <w:spacing w:val="-2"/>
                            <w:sz w:val="21"/>
                          </w:rPr>
                          <w:t>Clomipramine (Anafranil)</w:t>
                        </w:r>
                      </w:p>
                    </w:tc>
                    <w:tc>
                      <w:tcPr>
                        <w:tcW w:w="972" w:type="dxa"/>
                      </w:tcPr>
                      <w:p w14:paraId="60214C26" w14:textId="77777777" w:rsidR="000E1227" w:rsidRDefault="003556F2">
                        <w:pPr>
                          <w:pStyle w:val="TableParagraph"/>
                          <w:spacing w:before="46" w:line="218" w:lineRule="auto"/>
                          <w:ind w:left="256" w:hanging="89"/>
                          <w:rPr>
                            <w:sz w:val="21"/>
                          </w:rPr>
                        </w:pPr>
                        <w:r>
                          <w:rPr>
                            <w:color w:val="221F1F"/>
                            <w:sz w:val="21"/>
                          </w:rPr>
                          <w:t>10</w:t>
                        </w:r>
                        <w:r>
                          <w:rPr>
                            <w:color w:val="221F1F"/>
                            <w:spacing w:val="-15"/>
                            <w:sz w:val="21"/>
                          </w:rPr>
                          <w:t xml:space="preserve"> </w:t>
                        </w:r>
                        <w:r>
                          <w:rPr>
                            <w:color w:val="221F1F"/>
                            <w:sz w:val="21"/>
                          </w:rPr>
                          <w:t xml:space="preserve">and </w:t>
                        </w:r>
                        <w:r>
                          <w:rPr>
                            <w:color w:val="221F1F"/>
                            <w:spacing w:val="-4"/>
                            <w:sz w:val="21"/>
                          </w:rPr>
                          <w:t>older</w:t>
                        </w:r>
                      </w:p>
                    </w:tc>
                    <w:tc>
                      <w:tcPr>
                        <w:tcW w:w="1709" w:type="dxa"/>
                      </w:tcPr>
                      <w:p w14:paraId="7873453D" w14:textId="77777777" w:rsidR="000E1227" w:rsidRDefault="003556F2">
                        <w:pPr>
                          <w:pStyle w:val="TableParagraph"/>
                          <w:spacing w:before="46" w:line="218" w:lineRule="auto"/>
                          <w:ind w:left="147" w:right="123" w:hanging="2"/>
                          <w:jc w:val="center"/>
                          <w:rPr>
                            <w:sz w:val="21"/>
                          </w:rPr>
                        </w:pPr>
                        <w:r>
                          <w:rPr>
                            <w:color w:val="221F1F"/>
                            <w:spacing w:val="-2"/>
                            <w:sz w:val="21"/>
                          </w:rPr>
                          <w:t xml:space="preserve">Obsessive- compulsive </w:t>
                        </w:r>
                        <w:r>
                          <w:rPr>
                            <w:color w:val="221F1F"/>
                            <w:sz w:val="21"/>
                          </w:rPr>
                          <w:t>disorder</w:t>
                        </w:r>
                        <w:r>
                          <w:rPr>
                            <w:color w:val="221F1F"/>
                            <w:spacing w:val="-15"/>
                            <w:sz w:val="21"/>
                          </w:rPr>
                          <w:t xml:space="preserve"> </w:t>
                        </w:r>
                        <w:r>
                          <w:rPr>
                            <w:color w:val="221F1F"/>
                            <w:sz w:val="21"/>
                          </w:rPr>
                          <w:t>(OCD)</w:t>
                        </w:r>
                      </w:p>
                    </w:tc>
                  </w:tr>
                  <w:tr w:rsidR="000E1227" w14:paraId="6F96CAE5" w14:textId="77777777">
                    <w:trPr>
                      <w:trHeight w:val="522"/>
                    </w:trPr>
                    <w:tc>
                      <w:tcPr>
                        <w:tcW w:w="1812" w:type="dxa"/>
                      </w:tcPr>
                      <w:p w14:paraId="6043E14F" w14:textId="77777777" w:rsidR="000E1227" w:rsidRDefault="003556F2">
                        <w:pPr>
                          <w:pStyle w:val="TableParagraph"/>
                          <w:spacing w:before="50" w:line="216" w:lineRule="auto"/>
                          <w:ind w:left="398" w:firstLine="16"/>
                          <w:rPr>
                            <w:sz w:val="21"/>
                          </w:rPr>
                        </w:pPr>
                        <w:r>
                          <w:rPr>
                            <w:color w:val="221F1F"/>
                            <w:spacing w:val="-2"/>
                            <w:sz w:val="21"/>
                          </w:rPr>
                          <w:t>Duloxetine (Cymbalta)</w:t>
                        </w:r>
                      </w:p>
                    </w:tc>
                    <w:tc>
                      <w:tcPr>
                        <w:tcW w:w="972" w:type="dxa"/>
                      </w:tcPr>
                      <w:p w14:paraId="272789DD" w14:textId="77777777" w:rsidR="000E1227" w:rsidRDefault="003556F2">
                        <w:pPr>
                          <w:pStyle w:val="TableParagraph"/>
                          <w:spacing w:before="50" w:line="216" w:lineRule="auto"/>
                          <w:ind w:left="256" w:hanging="29"/>
                          <w:rPr>
                            <w:sz w:val="21"/>
                          </w:rPr>
                        </w:pPr>
                        <w:r>
                          <w:rPr>
                            <w:color w:val="221F1F"/>
                            <w:sz w:val="21"/>
                          </w:rPr>
                          <w:t>7</w:t>
                        </w:r>
                        <w:r>
                          <w:rPr>
                            <w:color w:val="221F1F"/>
                            <w:spacing w:val="-15"/>
                            <w:sz w:val="21"/>
                          </w:rPr>
                          <w:t xml:space="preserve"> </w:t>
                        </w:r>
                        <w:r>
                          <w:rPr>
                            <w:color w:val="221F1F"/>
                            <w:sz w:val="21"/>
                          </w:rPr>
                          <w:t xml:space="preserve">and </w:t>
                        </w:r>
                        <w:r>
                          <w:rPr>
                            <w:color w:val="221F1F"/>
                            <w:spacing w:val="-4"/>
                            <w:sz w:val="21"/>
                          </w:rPr>
                          <w:t>older</w:t>
                        </w:r>
                      </w:p>
                    </w:tc>
                    <w:tc>
                      <w:tcPr>
                        <w:tcW w:w="1709" w:type="dxa"/>
                      </w:tcPr>
                      <w:p w14:paraId="32E0A7EC" w14:textId="77777777" w:rsidR="000E1227" w:rsidRDefault="003556F2">
                        <w:pPr>
                          <w:pStyle w:val="TableParagraph"/>
                          <w:spacing w:before="50" w:line="216" w:lineRule="auto"/>
                          <w:ind w:left="118" w:right="6" w:firstLine="172"/>
                          <w:rPr>
                            <w:sz w:val="21"/>
                          </w:rPr>
                        </w:pPr>
                        <w:r>
                          <w:rPr>
                            <w:color w:val="221F1F"/>
                            <w:spacing w:val="-2"/>
                            <w:sz w:val="21"/>
                          </w:rPr>
                          <w:t xml:space="preserve">Generalized </w:t>
                        </w:r>
                        <w:r>
                          <w:rPr>
                            <w:color w:val="221F1F"/>
                            <w:sz w:val="21"/>
                          </w:rPr>
                          <w:t>anxiety</w:t>
                        </w:r>
                        <w:r>
                          <w:rPr>
                            <w:color w:val="221F1F"/>
                            <w:spacing w:val="-15"/>
                            <w:sz w:val="21"/>
                          </w:rPr>
                          <w:t xml:space="preserve"> </w:t>
                        </w:r>
                        <w:r>
                          <w:rPr>
                            <w:color w:val="221F1F"/>
                            <w:sz w:val="21"/>
                          </w:rPr>
                          <w:t>disorder</w:t>
                        </w:r>
                      </w:p>
                    </w:tc>
                  </w:tr>
                  <w:tr w:rsidR="000E1227" w14:paraId="018F68E4" w14:textId="77777777">
                    <w:trPr>
                      <w:trHeight w:val="522"/>
                    </w:trPr>
                    <w:tc>
                      <w:tcPr>
                        <w:tcW w:w="1812" w:type="dxa"/>
                      </w:tcPr>
                      <w:p w14:paraId="06F29BF2" w14:textId="77777777" w:rsidR="000E1227" w:rsidRDefault="003556F2">
                        <w:pPr>
                          <w:pStyle w:val="TableParagraph"/>
                          <w:spacing w:before="50" w:line="216" w:lineRule="auto"/>
                          <w:ind w:left="461" w:hanging="156"/>
                          <w:rPr>
                            <w:sz w:val="21"/>
                          </w:rPr>
                        </w:pPr>
                        <w:r>
                          <w:rPr>
                            <w:color w:val="221F1F"/>
                            <w:spacing w:val="-2"/>
                            <w:sz w:val="21"/>
                          </w:rPr>
                          <w:t>Escitalopram (Lexapro)</w:t>
                        </w:r>
                      </w:p>
                    </w:tc>
                    <w:tc>
                      <w:tcPr>
                        <w:tcW w:w="972" w:type="dxa"/>
                      </w:tcPr>
                      <w:p w14:paraId="245543FE" w14:textId="77777777" w:rsidR="000E1227" w:rsidRDefault="003556F2">
                        <w:pPr>
                          <w:pStyle w:val="TableParagraph"/>
                          <w:spacing w:before="50" w:line="216" w:lineRule="auto"/>
                          <w:ind w:left="256" w:hanging="89"/>
                          <w:rPr>
                            <w:sz w:val="21"/>
                          </w:rPr>
                        </w:pPr>
                        <w:r>
                          <w:rPr>
                            <w:color w:val="221F1F"/>
                            <w:sz w:val="21"/>
                          </w:rPr>
                          <w:t>12</w:t>
                        </w:r>
                        <w:r>
                          <w:rPr>
                            <w:color w:val="221F1F"/>
                            <w:spacing w:val="-15"/>
                            <w:sz w:val="21"/>
                          </w:rPr>
                          <w:t xml:space="preserve"> </w:t>
                        </w:r>
                        <w:r>
                          <w:rPr>
                            <w:color w:val="221F1F"/>
                            <w:sz w:val="21"/>
                          </w:rPr>
                          <w:t xml:space="preserve">and </w:t>
                        </w:r>
                        <w:r>
                          <w:rPr>
                            <w:color w:val="221F1F"/>
                            <w:spacing w:val="-4"/>
                            <w:sz w:val="21"/>
                          </w:rPr>
                          <w:t>older</w:t>
                        </w:r>
                      </w:p>
                    </w:tc>
                    <w:tc>
                      <w:tcPr>
                        <w:tcW w:w="1709" w:type="dxa"/>
                      </w:tcPr>
                      <w:p w14:paraId="761E4023" w14:textId="77777777" w:rsidR="000E1227" w:rsidRDefault="003556F2">
                        <w:pPr>
                          <w:pStyle w:val="TableParagraph"/>
                          <w:spacing w:before="50" w:line="216" w:lineRule="auto"/>
                          <w:ind w:left="495" w:right="6" w:hanging="406"/>
                          <w:rPr>
                            <w:sz w:val="21"/>
                          </w:rPr>
                        </w:pPr>
                        <w:r>
                          <w:rPr>
                            <w:color w:val="221F1F"/>
                            <w:sz w:val="21"/>
                          </w:rPr>
                          <w:t>Major</w:t>
                        </w:r>
                        <w:r>
                          <w:rPr>
                            <w:color w:val="221F1F"/>
                            <w:spacing w:val="-15"/>
                            <w:sz w:val="21"/>
                          </w:rPr>
                          <w:t xml:space="preserve"> </w:t>
                        </w:r>
                        <w:r>
                          <w:rPr>
                            <w:color w:val="221F1F"/>
                            <w:sz w:val="21"/>
                          </w:rPr>
                          <w:t xml:space="preserve">depressive </w:t>
                        </w:r>
                        <w:r>
                          <w:rPr>
                            <w:color w:val="221F1F"/>
                            <w:spacing w:val="-2"/>
                            <w:sz w:val="21"/>
                          </w:rPr>
                          <w:t>disorder</w:t>
                        </w:r>
                      </w:p>
                    </w:tc>
                  </w:tr>
                  <w:tr w:rsidR="000E1227" w14:paraId="65BB1F5A" w14:textId="77777777">
                    <w:trPr>
                      <w:trHeight w:val="521"/>
                    </w:trPr>
                    <w:tc>
                      <w:tcPr>
                        <w:tcW w:w="1812" w:type="dxa"/>
                      </w:tcPr>
                      <w:p w14:paraId="75B7B523" w14:textId="77777777" w:rsidR="000E1227" w:rsidRDefault="003556F2">
                        <w:pPr>
                          <w:pStyle w:val="TableParagraph"/>
                          <w:spacing w:before="48" w:line="218" w:lineRule="auto"/>
                          <w:ind w:left="516" w:hanging="89"/>
                          <w:rPr>
                            <w:sz w:val="21"/>
                          </w:rPr>
                        </w:pPr>
                        <w:r>
                          <w:rPr>
                            <w:color w:val="221F1F"/>
                            <w:spacing w:val="-2"/>
                            <w:sz w:val="21"/>
                          </w:rPr>
                          <w:t>Fluoxetine (Prozac)</w:t>
                        </w:r>
                      </w:p>
                    </w:tc>
                    <w:tc>
                      <w:tcPr>
                        <w:tcW w:w="972" w:type="dxa"/>
                      </w:tcPr>
                      <w:p w14:paraId="23ACF668" w14:textId="77777777" w:rsidR="000E1227" w:rsidRDefault="003556F2">
                        <w:pPr>
                          <w:pStyle w:val="TableParagraph"/>
                          <w:spacing w:before="48" w:line="218" w:lineRule="auto"/>
                          <w:ind w:left="256" w:hanging="29"/>
                          <w:rPr>
                            <w:sz w:val="21"/>
                          </w:rPr>
                        </w:pPr>
                        <w:r>
                          <w:rPr>
                            <w:color w:val="221F1F"/>
                            <w:sz w:val="21"/>
                          </w:rPr>
                          <w:t>8</w:t>
                        </w:r>
                        <w:r>
                          <w:rPr>
                            <w:color w:val="221F1F"/>
                            <w:spacing w:val="-15"/>
                            <w:sz w:val="21"/>
                          </w:rPr>
                          <w:t xml:space="preserve"> </w:t>
                        </w:r>
                        <w:r>
                          <w:rPr>
                            <w:color w:val="221F1F"/>
                            <w:sz w:val="21"/>
                          </w:rPr>
                          <w:t xml:space="preserve">and </w:t>
                        </w:r>
                        <w:r>
                          <w:rPr>
                            <w:color w:val="221F1F"/>
                            <w:spacing w:val="-4"/>
                            <w:sz w:val="21"/>
                          </w:rPr>
                          <w:t>older</w:t>
                        </w:r>
                      </w:p>
                    </w:tc>
                    <w:tc>
                      <w:tcPr>
                        <w:tcW w:w="1709" w:type="dxa"/>
                      </w:tcPr>
                      <w:p w14:paraId="3D75A802" w14:textId="77777777" w:rsidR="000E1227" w:rsidRDefault="003556F2">
                        <w:pPr>
                          <w:pStyle w:val="TableParagraph"/>
                          <w:spacing w:before="48" w:line="218" w:lineRule="auto"/>
                          <w:ind w:left="495" w:right="6" w:hanging="406"/>
                          <w:rPr>
                            <w:sz w:val="21"/>
                          </w:rPr>
                        </w:pPr>
                        <w:r>
                          <w:rPr>
                            <w:color w:val="221F1F"/>
                            <w:sz w:val="21"/>
                          </w:rPr>
                          <w:t>Major</w:t>
                        </w:r>
                        <w:r>
                          <w:rPr>
                            <w:color w:val="221F1F"/>
                            <w:spacing w:val="-15"/>
                            <w:sz w:val="21"/>
                          </w:rPr>
                          <w:t xml:space="preserve"> </w:t>
                        </w:r>
                        <w:r>
                          <w:rPr>
                            <w:color w:val="221F1F"/>
                            <w:sz w:val="21"/>
                          </w:rPr>
                          <w:t xml:space="preserve">depressive </w:t>
                        </w:r>
                        <w:r>
                          <w:rPr>
                            <w:color w:val="221F1F"/>
                            <w:spacing w:val="-2"/>
                            <w:sz w:val="21"/>
                          </w:rPr>
                          <w:t>disorder</w:t>
                        </w:r>
                      </w:p>
                    </w:tc>
                  </w:tr>
                  <w:tr w:rsidR="000E1227" w14:paraId="6EF6E22B" w14:textId="77777777">
                    <w:trPr>
                      <w:trHeight w:val="522"/>
                    </w:trPr>
                    <w:tc>
                      <w:tcPr>
                        <w:tcW w:w="1812" w:type="dxa"/>
                      </w:tcPr>
                      <w:p w14:paraId="56AEBC9A" w14:textId="77777777" w:rsidR="000E1227" w:rsidRDefault="003556F2">
                        <w:pPr>
                          <w:pStyle w:val="TableParagraph"/>
                          <w:spacing w:before="50" w:line="216" w:lineRule="auto"/>
                          <w:ind w:left="516" w:hanging="89"/>
                          <w:rPr>
                            <w:sz w:val="21"/>
                          </w:rPr>
                        </w:pPr>
                        <w:r>
                          <w:rPr>
                            <w:color w:val="221F1F"/>
                            <w:spacing w:val="-2"/>
                            <w:sz w:val="21"/>
                          </w:rPr>
                          <w:t>Fluoxetine (Prozac)</w:t>
                        </w:r>
                      </w:p>
                    </w:tc>
                    <w:tc>
                      <w:tcPr>
                        <w:tcW w:w="972" w:type="dxa"/>
                      </w:tcPr>
                      <w:p w14:paraId="088631EC" w14:textId="77777777" w:rsidR="000E1227" w:rsidRDefault="003556F2">
                        <w:pPr>
                          <w:pStyle w:val="TableParagraph"/>
                          <w:spacing w:before="50" w:line="216" w:lineRule="auto"/>
                          <w:ind w:left="256" w:hanging="29"/>
                          <w:rPr>
                            <w:sz w:val="21"/>
                          </w:rPr>
                        </w:pPr>
                        <w:r>
                          <w:rPr>
                            <w:color w:val="221F1F"/>
                            <w:sz w:val="21"/>
                          </w:rPr>
                          <w:t>7</w:t>
                        </w:r>
                        <w:r>
                          <w:rPr>
                            <w:color w:val="221F1F"/>
                            <w:spacing w:val="-15"/>
                            <w:sz w:val="21"/>
                          </w:rPr>
                          <w:t xml:space="preserve"> </w:t>
                        </w:r>
                        <w:r>
                          <w:rPr>
                            <w:color w:val="221F1F"/>
                            <w:sz w:val="21"/>
                          </w:rPr>
                          <w:t xml:space="preserve">and </w:t>
                        </w:r>
                        <w:r>
                          <w:rPr>
                            <w:color w:val="221F1F"/>
                            <w:spacing w:val="-4"/>
                            <w:sz w:val="21"/>
                          </w:rPr>
                          <w:t>older</w:t>
                        </w:r>
                      </w:p>
                    </w:tc>
                    <w:tc>
                      <w:tcPr>
                        <w:tcW w:w="1709" w:type="dxa"/>
                      </w:tcPr>
                      <w:p w14:paraId="1F35D346" w14:textId="77777777" w:rsidR="000E1227" w:rsidRDefault="003556F2">
                        <w:pPr>
                          <w:pStyle w:val="TableParagraph"/>
                          <w:spacing w:before="31"/>
                          <w:ind w:left="345" w:right="324"/>
                          <w:jc w:val="center"/>
                          <w:rPr>
                            <w:sz w:val="21"/>
                          </w:rPr>
                        </w:pPr>
                        <w:r>
                          <w:rPr>
                            <w:color w:val="221F1F"/>
                            <w:spacing w:val="-5"/>
                            <w:sz w:val="21"/>
                          </w:rPr>
                          <w:t>OCD</w:t>
                        </w:r>
                      </w:p>
                    </w:tc>
                  </w:tr>
                  <w:tr w:rsidR="000E1227" w14:paraId="3412968C" w14:textId="77777777">
                    <w:trPr>
                      <w:trHeight w:val="522"/>
                    </w:trPr>
                    <w:tc>
                      <w:tcPr>
                        <w:tcW w:w="1812" w:type="dxa"/>
                      </w:tcPr>
                      <w:p w14:paraId="104F7F3D" w14:textId="77777777" w:rsidR="000E1227" w:rsidRDefault="003556F2">
                        <w:pPr>
                          <w:pStyle w:val="TableParagraph"/>
                          <w:spacing w:before="31"/>
                          <w:ind w:left="317"/>
                          <w:rPr>
                            <w:sz w:val="21"/>
                          </w:rPr>
                        </w:pPr>
                        <w:r>
                          <w:rPr>
                            <w:color w:val="221F1F"/>
                            <w:spacing w:val="-2"/>
                            <w:sz w:val="21"/>
                          </w:rPr>
                          <w:t>Fluvoxamine</w:t>
                        </w:r>
                      </w:p>
                    </w:tc>
                    <w:tc>
                      <w:tcPr>
                        <w:tcW w:w="972" w:type="dxa"/>
                      </w:tcPr>
                      <w:p w14:paraId="54D10520" w14:textId="77777777" w:rsidR="000E1227" w:rsidRDefault="003556F2">
                        <w:pPr>
                          <w:pStyle w:val="TableParagraph"/>
                          <w:spacing w:before="50" w:line="216" w:lineRule="auto"/>
                          <w:ind w:left="256" w:hanging="29"/>
                          <w:rPr>
                            <w:sz w:val="21"/>
                          </w:rPr>
                        </w:pPr>
                        <w:r>
                          <w:rPr>
                            <w:color w:val="221F1F"/>
                            <w:sz w:val="21"/>
                          </w:rPr>
                          <w:t>8</w:t>
                        </w:r>
                        <w:r>
                          <w:rPr>
                            <w:color w:val="221F1F"/>
                            <w:spacing w:val="-15"/>
                            <w:sz w:val="21"/>
                          </w:rPr>
                          <w:t xml:space="preserve"> </w:t>
                        </w:r>
                        <w:r>
                          <w:rPr>
                            <w:color w:val="221F1F"/>
                            <w:sz w:val="21"/>
                          </w:rPr>
                          <w:t xml:space="preserve">and </w:t>
                        </w:r>
                        <w:r>
                          <w:rPr>
                            <w:color w:val="221F1F"/>
                            <w:spacing w:val="-4"/>
                            <w:sz w:val="21"/>
                          </w:rPr>
                          <w:t>older</w:t>
                        </w:r>
                      </w:p>
                    </w:tc>
                    <w:tc>
                      <w:tcPr>
                        <w:tcW w:w="1709" w:type="dxa"/>
                      </w:tcPr>
                      <w:p w14:paraId="71BE7EC7" w14:textId="77777777" w:rsidR="000E1227" w:rsidRDefault="003556F2">
                        <w:pPr>
                          <w:pStyle w:val="TableParagraph"/>
                          <w:spacing w:before="31"/>
                          <w:ind w:left="345" w:right="324"/>
                          <w:jc w:val="center"/>
                          <w:rPr>
                            <w:sz w:val="21"/>
                          </w:rPr>
                        </w:pPr>
                        <w:r>
                          <w:rPr>
                            <w:color w:val="221F1F"/>
                            <w:spacing w:val="-5"/>
                            <w:sz w:val="21"/>
                          </w:rPr>
                          <w:t>OCD</w:t>
                        </w:r>
                      </w:p>
                    </w:tc>
                  </w:tr>
                  <w:tr w:rsidR="000E1227" w14:paraId="4C207DE2" w14:textId="77777777">
                    <w:trPr>
                      <w:trHeight w:val="962"/>
                    </w:trPr>
                    <w:tc>
                      <w:tcPr>
                        <w:tcW w:w="1812" w:type="dxa"/>
                      </w:tcPr>
                      <w:p w14:paraId="4826553F" w14:textId="77777777" w:rsidR="000E1227" w:rsidRDefault="003556F2">
                        <w:pPr>
                          <w:pStyle w:val="TableParagraph"/>
                          <w:spacing w:before="32" w:line="223" w:lineRule="auto"/>
                          <w:ind w:left="115" w:right="50" w:firstLine="264"/>
                          <w:rPr>
                            <w:sz w:val="21"/>
                          </w:rPr>
                        </w:pPr>
                        <w:r>
                          <w:rPr>
                            <w:color w:val="221F1F"/>
                            <w:spacing w:val="-2"/>
                            <w:sz w:val="21"/>
                          </w:rPr>
                          <w:t xml:space="preserve">Olanzapine </w:t>
                        </w:r>
                        <w:r>
                          <w:rPr>
                            <w:color w:val="221F1F"/>
                            <w:sz w:val="21"/>
                          </w:rPr>
                          <w:t xml:space="preserve">and fluoxetine, </w:t>
                        </w:r>
                        <w:r>
                          <w:rPr>
                            <w:color w:val="221F1F"/>
                            <w:spacing w:val="-2"/>
                            <w:sz w:val="21"/>
                          </w:rPr>
                          <w:t>combination</w:t>
                        </w:r>
                        <w:r>
                          <w:rPr>
                            <w:color w:val="221F1F"/>
                            <w:spacing w:val="-13"/>
                            <w:sz w:val="21"/>
                          </w:rPr>
                          <w:t xml:space="preserve"> </w:t>
                        </w:r>
                        <w:r>
                          <w:rPr>
                            <w:color w:val="221F1F"/>
                            <w:spacing w:val="-2"/>
                            <w:sz w:val="21"/>
                          </w:rPr>
                          <w:t>drug</w:t>
                        </w:r>
                      </w:p>
                      <w:p w14:paraId="01A12A4E" w14:textId="77777777" w:rsidR="000E1227" w:rsidRDefault="003556F2">
                        <w:pPr>
                          <w:pStyle w:val="TableParagraph"/>
                          <w:spacing w:before="0" w:line="224" w:lineRule="exact"/>
                          <w:ind w:left="410"/>
                          <w:rPr>
                            <w:sz w:val="21"/>
                          </w:rPr>
                        </w:pPr>
                        <w:r>
                          <w:rPr>
                            <w:color w:val="221F1F"/>
                            <w:spacing w:val="-2"/>
                            <w:sz w:val="21"/>
                          </w:rPr>
                          <w:t>(Symbyax)</w:t>
                        </w:r>
                      </w:p>
                    </w:tc>
                    <w:tc>
                      <w:tcPr>
                        <w:tcW w:w="972" w:type="dxa"/>
                      </w:tcPr>
                      <w:p w14:paraId="1EE0B2B4" w14:textId="77777777" w:rsidR="000E1227" w:rsidRDefault="003556F2">
                        <w:pPr>
                          <w:pStyle w:val="TableParagraph"/>
                          <w:spacing w:before="50" w:line="216" w:lineRule="auto"/>
                          <w:ind w:left="256" w:hanging="87"/>
                          <w:rPr>
                            <w:sz w:val="21"/>
                          </w:rPr>
                        </w:pPr>
                        <w:r>
                          <w:rPr>
                            <w:color w:val="221F1F"/>
                            <w:sz w:val="21"/>
                          </w:rPr>
                          <w:t>10</w:t>
                        </w:r>
                        <w:r>
                          <w:rPr>
                            <w:color w:val="221F1F"/>
                            <w:spacing w:val="-15"/>
                            <w:sz w:val="21"/>
                          </w:rPr>
                          <w:t xml:space="preserve"> </w:t>
                        </w:r>
                        <w:r>
                          <w:rPr>
                            <w:color w:val="221F1F"/>
                            <w:sz w:val="21"/>
                          </w:rPr>
                          <w:t xml:space="preserve">and </w:t>
                        </w:r>
                        <w:r>
                          <w:rPr>
                            <w:color w:val="221F1F"/>
                            <w:spacing w:val="-2"/>
                            <w:sz w:val="21"/>
                          </w:rPr>
                          <w:t>older</w:t>
                        </w:r>
                      </w:p>
                    </w:tc>
                    <w:tc>
                      <w:tcPr>
                        <w:tcW w:w="1709" w:type="dxa"/>
                      </w:tcPr>
                      <w:p w14:paraId="2D3457FE" w14:textId="77777777" w:rsidR="000E1227" w:rsidRDefault="003556F2">
                        <w:pPr>
                          <w:pStyle w:val="TableParagraph"/>
                          <w:spacing w:before="50" w:line="216" w:lineRule="auto"/>
                          <w:ind w:left="346" w:right="6" w:firstLine="184"/>
                          <w:rPr>
                            <w:sz w:val="21"/>
                          </w:rPr>
                        </w:pPr>
                        <w:r>
                          <w:rPr>
                            <w:color w:val="221F1F"/>
                            <w:spacing w:val="-2"/>
                            <w:sz w:val="21"/>
                          </w:rPr>
                          <w:t>Bipolar depression</w:t>
                        </w:r>
                      </w:p>
                    </w:tc>
                  </w:tr>
                  <w:tr w:rsidR="000E1227" w14:paraId="0FCB4266" w14:textId="77777777">
                    <w:trPr>
                      <w:trHeight w:val="522"/>
                    </w:trPr>
                    <w:tc>
                      <w:tcPr>
                        <w:tcW w:w="1812" w:type="dxa"/>
                      </w:tcPr>
                      <w:p w14:paraId="158A17B1" w14:textId="77777777" w:rsidR="000E1227" w:rsidRDefault="003556F2">
                        <w:pPr>
                          <w:pStyle w:val="TableParagraph"/>
                          <w:spacing w:before="50" w:line="216" w:lineRule="auto"/>
                          <w:ind w:left="578" w:hanging="118"/>
                          <w:rPr>
                            <w:sz w:val="21"/>
                          </w:rPr>
                        </w:pPr>
                        <w:r>
                          <w:rPr>
                            <w:color w:val="221F1F"/>
                            <w:spacing w:val="-2"/>
                            <w:sz w:val="21"/>
                          </w:rPr>
                          <w:t>Sertraline (Zoloft)</w:t>
                        </w:r>
                      </w:p>
                    </w:tc>
                    <w:tc>
                      <w:tcPr>
                        <w:tcW w:w="972" w:type="dxa"/>
                      </w:tcPr>
                      <w:p w14:paraId="6DBB8F28" w14:textId="77777777" w:rsidR="000E1227" w:rsidRDefault="003556F2">
                        <w:pPr>
                          <w:pStyle w:val="TableParagraph"/>
                          <w:spacing w:before="50" w:line="216" w:lineRule="auto"/>
                          <w:ind w:left="256" w:hanging="29"/>
                          <w:rPr>
                            <w:sz w:val="21"/>
                          </w:rPr>
                        </w:pPr>
                        <w:r>
                          <w:rPr>
                            <w:color w:val="221F1F"/>
                            <w:sz w:val="21"/>
                          </w:rPr>
                          <w:t>6</w:t>
                        </w:r>
                        <w:r>
                          <w:rPr>
                            <w:color w:val="221F1F"/>
                            <w:spacing w:val="-15"/>
                            <w:sz w:val="21"/>
                          </w:rPr>
                          <w:t xml:space="preserve"> </w:t>
                        </w:r>
                        <w:r>
                          <w:rPr>
                            <w:color w:val="221F1F"/>
                            <w:sz w:val="21"/>
                          </w:rPr>
                          <w:t xml:space="preserve">and </w:t>
                        </w:r>
                        <w:r>
                          <w:rPr>
                            <w:color w:val="221F1F"/>
                            <w:spacing w:val="-4"/>
                            <w:sz w:val="21"/>
                          </w:rPr>
                          <w:t>older</w:t>
                        </w:r>
                      </w:p>
                    </w:tc>
                    <w:tc>
                      <w:tcPr>
                        <w:tcW w:w="1709" w:type="dxa"/>
                      </w:tcPr>
                      <w:p w14:paraId="4F6FD1AA" w14:textId="77777777" w:rsidR="000E1227" w:rsidRDefault="003556F2">
                        <w:pPr>
                          <w:pStyle w:val="TableParagraph"/>
                          <w:spacing w:before="31"/>
                          <w:ind w:left="345" w:right="324"/>
                          <w:jc w:val="center"/>
                          <w:rPr>
                            <w:sz w:val="21"/>
                          </w:rPr>
                        </w:pPr>
                        <w:r>
                          <w:rPr>
                            <w:color w:val="221F1F"/>
                            <w:spacing w:val="-5"/>
                            <w:sz w:val="21"/>
                          </w:rPr>
                          <w:t>OCD</w:t>
                        </w:r>
                      </w:p>
                    </w:tc>
                  </w:tr>
                </w:tbl>
                <w:p w14:paraId="03BEFC27" w14:textId="77777777" w:rsidR="000E1227" w:rsidRDefault="000E1227">
                  <w:pPr>
                    <w:pStyle w:val="BodyText"/>
                  </w:pPr>
                </w:p>
              </w:txbxContent>
            </v:textbox>
            <w10:wrap anchorx="page"/>
          </v:shape>
        </w:pict>
      </w:r>
      <w:r>
        <w:rPr>
          <w:rFonts w:ascii="Arial Black"/>
          <w:color w:val="66953E"/>
        </w:rPr>
        <w:t>FDA-Approved</w:t>
      </w:r>
      <w:r>
        <w:rPr>
          <w:rFonts w:ascii="Arial Black"/>
          <w:color w:val="66953E"/>
          <w:spacing w:val="-18"/>
        </w:rPr>
        <w:t xml:space="preserve"> </w:t>
      </w:r>
      <w:r>
        <w:rPr>
          <w:rFonts w:ascii="Arial Black"/>
          <w:color w:val="66953E"/>
        </w:rPr>
        <w:t>Medications</w:t>
      </w:r>
      <w:r>
        <w:rPr>
          <w:rFonts w:ascii="Arial Black"/>
          <w:color w:val="66953E"/>
          <w:spacing w:val="-19"/>
        </w:rPr>
        <w:t xml:space="preserve"> </w:t>
      </w:r>
      <w:r>
        <w:rPr>
          <w:rFonts w:ascii="Arial Black"/>
          <w:color w:val="66953E"/>
        </w:rPr>
        <w:t>for Children and Teenagers</w:t>
      </w:r>
    </w:p>
    <w:p w14:paraId="0E9E80FE" w14:textId="77777777" w:rsidR="000E1227" w:rsidRDefault="000E1227">
      <w:pPr>
        <w:pStyle w:val="BodyText"/>
        <w:rPr>
          <w:rFonts w:ascii="Arial Black"/>
          <w:sz w:val="20"/>
        </w:rPr>
      </w:pPr>
    </w:p>
    <w:p w14:paraId="71C74A1E" w14:textId="77777777" w:rsidR="000E1227" w:rsidRDefault="000E1227">
      <w:pPr>
        <w:pStyle w:val="BodyText"/>
        <w:rPr>
          <w:rFonts w:ascii="Arial Black"/>
          <w:sz w:val="20"/>
        </w:rPr>
      </w:pPr>
    </w:p>
    <w:p w14:paraId="0573436F" w14:textId="77777777" w:rsidR="000E1227" w:rsidRDefault="000E1227">
      <w:pPr>
        <w:pStyle w:val="BodyText"/>
        <w:rPr>
          <w:rFonts w:ascii="Arial Black"/>
          <w:sz w:val="20"/>
        </w:rPr>
      </w:pPr>
    </w:p>
    <w:p w14:paraId="31EEA768" w14:textId="77777777" w:rsidR="000E1227" w:rsidRDefault="000E1227">
      <w:pPr>
        <w:pStyle w:val="BodyText"/>
        <w:rPr>
          <w:rFonts w:ascii="Arial Black"/>
          <w:sz w:val="20"/>
        </w:rPr>
      </w:pPr>
    </w:p>
    <w:p w14:paraId="2B990F75" w14:textId="77777777" w:rsidR="000E1227" w:rsidRDefault="000E1227">
      <w:pPr>
        <w:pStyle w:val="BodyText"/>
        <w:rPr>
          <w:rFonts w:ascii="Arial Black"/>
          <w:sz w:val="20"/>
        </w:rPr>
      </w:pPr>
    </w:p>
    <w:p w14:paraId="29F2CAB4" w14:textId="77777777" w:rsidR="000E1227" w:rsidRDefault="000E1227">
      <w:pPr>
        <w:pStyle w:val="BodyText"/>
        <w:rPr>
          <w:rFonts w:ascii="Arial Black"/>
          <w:sz w:val="20"/>
        </w:rPr>
      </w:pPr>
    </w:p>
    <w:p w14:paraId="62573501" w14:textId="77777777" w:rsidR="000E1227" w:rsidRDefault="000E1227">
      <w:pPr>
        <w:pStyle w:val="BodyText"/>
        <w:rPr>
          <w:rFonts w:ascii="Arial Black"/>
          <w:sz w:val="20"/>
        </w:rPr>
      </w:pPr>
    </w:p>
    <w:p w14:paraId="46994A7E" w14:textId="77777777" w:rsidR="000E1227" w:rsidRDefault="000E1227">
      <w:pPr>
        <w:pStyle w:val="BodyText"/>
        <w:rPr>
          <w:rFonts w:ascii="Arial Black"/>
          <w:sz w:val="20"/>
        </w:rPr>
      </w:pPr>
    </w:p>
    <w:p w14:paraId="01CBA988" w14:textId="77777777" w:rsidR="000E1227" w:rsidRDefault="000E1227">
      <w:pPr>
        <w:pStyle w:val="BodyText"/>
        <w:rPr>
          <w:rFonts w:ascii="Arial Black"/>
          <w:sz w:val="20"/>
        </w:rPr>
      </w:pPr>
    </w:p>
    <w:p w14:paraId="7D336D24" w14:textId="77777777" w:rsidR="000E1227" w:rsidRDefault="000E1227">
      <w:pPr>
        <w:pStyle w:val="BodyText"/>
        <w:rPr>
          <w:rFonts w:ascii="Arial Black"/>
          <w:sz w:val="20"/>
        </w:rPr>
      </w:pPr>
    </w:p>
    <w:p w14:paraId="38EEFAC3" w14:textId="77777777" w:rsidR="000E1227" w:rsidRDefault="000E1227">
      <w:pPr>
        <w:pStyle w:val="BodyText"/>
        <w:rPr>
          <w:rFonts w:ascii="Arial Black"/>
          <w:sz w:val="20"/>
        </w:rPr>
      </w:pPr>
    </w:p>
    <w:p w14:paraId="4316DEFC" w14:textId="77777777" w:rsidR="000E1227" w:rsidRDefault="000E1227">
      <w:pPr>
        <w:pStyle w:val="BodyText"/>
        <w:rPr>
          <w:rFonts w:ascii="Arial Black"/>
          <w:sz w:val="20"/>
        </w:rPr>
      </w:pPr>
    </w:p>
    <w:p w14:paraId="5F7542B6" w14:textId="77777777" w:rsidR="000E1227" w:rsidRDefault="000E1227">
      <w:pPr>
        <w:pStyle w:val="BodyText"/>
        <w:rPr>
          <w:rFonts w:ascii="Arial Black"/>
          <w:sz w:val="20"/>
        </w:rPr>
      </w:pPr>
    </w:p>
    <w:p w14:paraId="308D1FCD" w14:textId="77777777" w:rsidR="000E1227" w:rsidRDefault="000E1227">
      <w:pPr>
        <w:pStyle w:val="BodyText"/>
        <w:rPr>
          <w:rFonts w:ascii="Arial Black"/>
          <w:sz w:val="20"/>
        </w:rPr>
      </w:pPr>
    </w:p>
    <w:p w14:paraId="3109D397" w14:textId="77777777" w:rsidR="000E1227" w:rsidRDefault="000E1227">
      <w:pPr>
        <w:pStyle w:val="BodyText"/>
        <w:spacing w:before="7"/>
        <w:rPr>
          <w:rFonts w:ascii="Arial Black"/>
          <w:sz w:val="29"/>
        </w:rPr>
      </w:pPr>
    </w:p>
    <w:p w14:paraId="610712B5" w14:textId="77777777" w:rsidR="000E1227" w:rsidRDefault="000E1227">
      <w:pPr>
        <w:rPr>
          <w:rFonts w:ascii="Arial Black"/>
          <w:sz w:val="29"/>
        </w:rPr>
        <w:sectPr w:rsidR="000E1227">
          <w:pgSz w:w="12240" w:h="15840"/>
          <w:pgMar w:top="380" w:right="0" w:bottom="860" w:left="0" w:header="0" w:footer="666" w:gutter="0"/>
          <w:cols w:space="720"/>
        </w:sectPr>
      </w:pPr>
    </w:p>
    <w:p w14:paraId="67659533" w14:textId="77777777" w:rsidR="000E1227" w:rsidRDefault="003556F2">
      <w:pPr>
        <w:pStyle w:val="BodyText"/>
        <w:spacing w:before="92" w:line="266" w:lineRule="auto"/>
        <w:ind w:left="720" w:right="110"/>
      </w:pPr>
      <w:r>
        <w:rPr>
          <w:color w:val="221F1F"/>
        </w:rPr>
        <w:t>Schools, justice programs, healthcare systems, child welfare agencies, community-based organizations, and other settings and systems youth access can implement prevention programs and services. These can include crisis interventions that address imminent r</w:t>
      </w:r>
      <w:r>
        <w:rPr>
          <w:color w:val="221F1F"/>
        </w:rPr>
        <w:t>isk and connect people to services, such as hotlines or safety planning. Education and mental health awareness programs</w:t>
      </w:r>
      <w:r>
        <w:rPr>
          <w:color w:val="221F1F"/>
          <w:spacing w:val="-7"/>
        </w:rPr>
        <w:t xml:space="preserve"> </w:t>
      </w:r>
      <w:r>
        <w:rPr>
          <w:color w:val="221F1F"/>
        </w:rPr>
        <w:t>also</w:t>
      </w:r>
      <w:r>
        <w:rPr>
          <w:color w:val="221F1F"/>
          <w:spacing w:val="-7"/>
        </w:rPr>
        <w:t xml:space="preserve"> </w:t>
      </w:r>
      <w:r>
        <w:rPr>
          <w:color w:val="221F1F"/>
        </w:rPr>
        <w:t>help</w:t>
      </w:r>
      <w:r>
        <w:rPr>
          <w:color w:val="221F1F"/>
          <w:spacing w:val="-9"/>
        </w:rPr>
        <w:t xml:space="preserve"> </w:t>
      </w:r>
      <w:r>
        <w:rPr>
          <w:color w:val="221F1F"/>
        </w:rPr>
        <w:t>destigmatize</w:t>
      </w:r>
      <w:r>
        <w:rPr>
          <w:color w:val="221F1F"/>
          <w:spacing w:val="-8"/>
        </w:rPr>
        <w:t xml:space="preserve"> </w:t>
      </w:r>
      <w:r>
        <w:rPr>
          <w:color w:val="221F1F"/>
        </w:rPr>
        <w:t>mental</w:t>
      </w:r>
      <w:r>
        <w:rPr>
          <w:color w:val="221F1F"/>
          <w:spacing w:val="-6"/>
        </w:rPr>
        <w:t xml:space="preserve"> </w:t>
      </w:r>
      <w:r>
        <w:rPr>
          <w:color w:val="221F1F"/>
        </w:rPr>
        <w:t>health</w:t>
      </w:r>
      <w:r>
        <w:rPr>
          <w:color w:val="221F1F"/>
          <w:spacing w:val="-7"/>
        </w:rPr>
        <w:t xml:space="preserve"> </w:t>
      </w:r>
      <w:r>
        <w:rPr>
          <w:color w:val="221F1F"/>
        </w:rPr>
        <w:t>concerns and normalize seeking help.</w:t>
      </w:r>
    </w:p>
    <w:p w14:paraId="3F19B180" w14:textId="77777777" w:rsidR="000E1227" w:rsidRDefault="003556F2">
      <w:pPr>
        <w:pStyle w:val="BodyText"/>
        <w:spacing w:before="170" w:line="266" w:lineRule="auto"/>
        <w:ind w:left="720" w:right="110"/>
      </w:pPr>
      <w:r>
        <w:rPr>
          <w:color w:val="221F1F"/>
        </w:rPr>
        <w:t>The Substance Abuse and Mental Health Services Administration’</w:t>
      </w:r>
      <w:r>
        <w:rPr>
          <w:color w:val="221F1F"/>
        </w:rPr>
        <w:t>s</w:t>
      </w:r>
      <w:r>
        <w:rPr>
          <w:color w:val="221F1F"/>
          <w:spacing w:val="-12"/>
        </w:rPr>
        <w:t xml:space="preserve"> </w:t>
      </w:r>
      <w:r>
        <w:rPr>
          <w:color w:val="221F1F"/>
        </w:rPr>
        <w:t>Garrett</w:t>
      </w:r>
      <w:r>
        <w:rPr>
          <w:color w:val="221F1F"/>
          <w:spacing w:val="-11"/>
        </w:rPr>
        <w:t xml:space="preserve"> </w:t>
      </w:r>
      <w:r>
        <w:rPr>
          <w:color w:val="221F1F"/>
        </w:rPr>
        <w:t>Lee</w:t>
      </w:r>
      <w:r>
        <w:rPr>
          <w:color w:val="221F1F"/>
          <w:spacing w:val="-10"/>
        </w:rPr>
        <w:t xml:space="preserve"> </w:t>
      </w:r>
      <w:r>
        <w:rPr>
          <w:color w:val="221F1F"/>
        </w:rPr>
        <w:t>Smith</w:t>
      </w:r>
      <w:r>
        <w:rPr>
          <w:color w:val="221F1F"/>
          <w:spacing w:val="-13"/>
        </w:rPr>
        <w:t xml:space="preserve"> </w:t>
      </w:r>
      <w:r>
        <w:rPr>
          <w:color w:val="221F1F"/>
        </w:rPr>
        <w:t>(GLS)</w:t>
      </w:r>
      <w:r>
        <w:rPr>
          <w:color w:val="221F1F"/>
          <w:spacing w:val="-12"/>
        </w:rPr>
        <w:t xml:space="preserve"> </w:t>
      </w:r>
      <w:r>
        <w:rPr>
          <w:color w:val="221F1F"/>
        </w:rPr>
        <w:t>Suicide Prevention</w:t>
      </w:r>
      <w:r>
        <w:rPr>
          <w:color w:val="221F1F"/>
          <w:spacing w:val="-10"/>
        </w:rPr>
        <w:t xml:space="preserve"> </w:t>
      </w:r>
      <w:r>
        <w:rPr>
          <w:color w:val="221F1F"/>
        </w:rPr>
        <w:t>and</w:t>
      </w:r>
      <w:r>
        <w:rPr>
          <w:color w:val="221F1F"/>
          <w:spacing w:val="-9"/>
        </w:rPr>
        <w:t xml:space="preserve"> </w:t>
      </w:r>
      <w:r>
        <w:rPr>
          <w:color w:val="221F1F"/>
        </w:rPr>
        <w:t>Early</w:t>
      </w:r>
      <w:r>
        <w:rPr>
          <w:color w:val="221F1F"/>
          <w:spacing w:val="-11"/>
        </w:rPr>
        <w:t xml:space="preserve"> </w:t>
      </w:r>
      <w:r>
        <w:rPr>
          <w:color w:val="221F1F"/>
        </w:rPr>
        <w:t>Intervention</w:t>
      </w:r>
      <w:r>
        <w:rPr>
          <w:color w:val="221F1F"/>
          <w:spacing w:val="-11"/>
        </w:rPr>
        <w:t xml:space="preserve"> </w:t>
      </w:r>
      <w:r>
        <w:rPr>
          <w:color w:val="221F1F"/>
        </w:rPr>
        <w:t>Grant</w:t>
      </w:r>
      <w:r>
        <w:rPr>
          <w:color w:val="221F1F"/>
          <w:spacing w:val="-10"/>
        </w:rPr>
        <w:t xml:space="preserve"> </w:t>
      </w:r>
      <w:r>
        <w:rPr>
          <w:color w:val="221F1F"/>
        </w:rPr>
        <w:t xml:space="preserve">Program </w:t>
      </w:r>
      <w:r>
        <w:rPr>
          <w:color w:val="221F1F"/>
          <w:spacing w:val="-4"/>
        </w:rPr>
        <w:t>provides</w:t>
      </w:r>
      <w:r>
        <w:rPr>
          <w:color w:val="221F1F"/>
          <w:spacing w:val="-10"/>
        </w:rPr>
        <w:t xml:space="preserve"> </w:t>
      </w:r>
      <w:r>
        <w:rPr>
          <w:color w:val="221F1F"/>
          <w:spacing w:val="-4"/>
        </w:rPr>
        <w:t>campuses,</w:t>
      </w:r>
      <w:r>
        <w:rPr>
          <w:color w:val="221F1F"/>
          <w:spacing w:val="-10"/>
        </w:rPr>
        <w:t xml:space="preserve"> </w:t>
      </w:r>
      <w:r>
        <w:rPr>
          <w:color w:val="221F1F"/>
          <w:spacing w:val="-4"/>
        </w:rPr>
        <w:t>states,</w:t>
      </w:r>
      <w:r>
        <w:rPr>
          <w:color w:val="221F1F"/>
          <w:spacing w:val="-12"/>
        </w:rPr>
        <w:t xml:space="preserve"> </w:t>
      </w:r>
      <w:r>
        <w:rPr>
          <w:color w:val="221F1F"/>
          <w:spacing w:val="-4"/>
        </w:rPr>
        <w:t>and</w:t>
      </w:r>
      <w:r>
        <w:rPr>
          <w:color w:val="221F1F"/>
          <w:spacing w:val="-10"/>
        </w:rPr>
        <w:t xml:space="preserve"> </w:t>
      </w:r>
      <w:r>
        <w:rPr>
          <w:color w:val="221F1F"/>
          <w:spacing w:val="-4"/>
        </w:rPr>
        <w:t>tribes</w:t>
      </w:r>
      <w:r>
        <w:rPr>
          <w:color w:val="221F1F"/>
          <w:spacing w:val="-9"/>
        </w:rPr>
        <w:t xml:space="preserve"> </w:t>
      </w:r>
      <w:r>
        <w:rPr>
          <w:color w:val="221F1F"/>
          <w:spacing w:val="-4"/>
        </w:rPr>
        <w:t>support</w:t>
      </w:r>
      <w:r>
        <w:rPr>
          <w:color w:val="221F1F"/>
          <w:spacing w:val="-10"/>
        </w:rPr>
        <w:t xml:space="preserve"> </w:t>
      </w:r>
      <w:r>
        <w:rPr>
          <w:color w:val="221F1F"/>
          <w:spacing w:val="-4"/>
        </w:rPr>
        <w:t>to</w:t>
      </w:r>
      <w:r>
        <w:rPr>
          <w:color w:val="221F1F"/>
          <w:spacing w:val="-2"/>
        </w:rPr>
        <w:t xml:space="preserve"> </w:t>
      </w:r>
      <w:r>
        <w:rPr>
          <w:color w:val="221F1F"/>
          <w:spacing w:val="-4"/>
        </w:rPr>
        <w:t xml:space="preserve">implement </w:t>
      </w:r>
      <w:r>
        <w:rPr>
          <w:color w:val="221F1F"/>
        </w:rPr>
        <w:t>comprehensive</w:t>
      </w:r>
      <w:r>
        <w:rPr>
          <w:color w:val="221F1F"/>
          <w:spacing w:val="-14"/>
        </w:rPr>
        <w:t xml:space="preserve"> </w:t>
      </w:r>
      <w:r>
        <w:rPr>
          <w:color w:val="221F1F"/>
        </w:rPr>
        <w:t>suicide</w:t>
      </w:r>
      <w:r>
        <w:rPr>
          <w:color w:val="221F1F"/>
          <w:spacing w:val="-14"/>
        </w:rPr>
        <w:t xml:space="preserve"> </w:t>
      </w:r>
      <w:r>
        <w:rPr>
          <w:color w:val="221F1F"/>
        </w:rPr>
        <w:t>prevention</w:t>
      </w:r>
      <w:r>
        <w:rPr>
          <w:color w:val="221F1F"/>
          <w:spacing w:val="-14"/>
        </w:rPr>
        <w:t xml:space="preserve"> </w:t>
      </w:r>
      <w:r>
        <w:rPr>
          <w:color w:val="221F1F"/>
        </w:rPr>
        <w:t>and</w:t>
      </w:r>
      <w:r>
        <w:rPr>
          <w:color w:val="221F1F"/>
          <w:spacing w:val="-13"/>
        </w:rPr>
        <w:t xml:space="preserve"> </w:t>
      </w:r>
      <w:r>
        <w:rPr>
          <w:color w:val="221F1F"/>
        </w:rPr>
        <w:t>early</w:t>
      </w:r>
      <w:r>
        <w:rPr>
          <w:color w:val="221F1F"/>
          <w:spacing w:val="-14"/>
        </w:rPr>
        <w:t xml:space="preserve"> </w:t>
      </w:r>
      <w:r>
        <w:rPr>
          <w:color w:val="221F1F"/>
        </w:rPr>
        <w:t>intervention strategies.</w:t>
      </w:r>
      <w:r>
        <w:rPr>
          <w:color w:val="221F1F"/>
          <w:spacing w:val="-11"/>
        </w:rPr>
        <w:t xml:space="preserve"> </w:t>
      </w:r>
      <w:r>
        <w:rPr>
          <w:color w:val="221F1F"/>
        </w:rPr>
        <w:t>The</w:t>
      </w:r>
      <w:r>
        <w:rPr>
          <w:color w:val="221F1F"/>
          <w:spacing w:val="-9"/>
        </w:rPr>
        <w:t xml:space="preserve"> </w:t>
      </w:r>
      <w:r>
        <w:rPr>
          <w:color w:val="221F1F"/>
        </w:rPr>
        <w:t>grant</w:t>
      </w:r>
      <w:r>
        <w:rPr>
          <w:color w:val="221F1F"/>
          <w:spacing w:val="-11"/>
        </w:rPr>
        <w:t xml:space="preserve"> </w:t>
      </w:r>
      <w:r>
        <w:rPr>
          <w:color w:val="221F1F"/>
        </w:rPr>
        <w:t>program</w:t>
      </w:r>
      <w:r>
        <w:rPr>
          <w:color w:val="221F1F"/>
          <w:spacing w:val="-10"/>
        </w:rPr>
        <w:t xml:space="preserve"> </w:t>
      </w:r>
      <w:r>
        <w:rPr>
          <w:color w:val="221F1F"/>
        </w:rPr>
        <w:t>has</w:t>
      </w:r>
      <w:r>
        <w:rPr>
          <w:color w:val="221F1F"/>
          <w:spacing w:val="-7"/>
        </w:rPr>
        <w:t xml:space="preserve"> </w:t>
      </w:r>
      <w:r>
        <w:rPr>
          <w:color w:val="221F1F"/>
        </w:rPr>
        <w:t>been</w:t>
      </w:r>
      <w:r>
        <w:rPr>
          <w:color w:val="221F1F"/>
          <w:spacing w:val="-7"/>
        </w:rPr>
        <w:t xml:space="preserve"> </w:t>
      </w:r>
      <w:r>
        <w:rPr>
          <w:color w:val="221F1F"/>
        </w:rPr>
        <w:t>associated</w:t>
      </w:r>
      <w:r>
        <w:rPr>
          <w:color w:val="221F1F"/>
          <w:spacing w:val="-12"/>
        </w:rPr>
        <w:t xml:space="preserve"> </w:t>
      </w:r>
      <w:r>
        <w:rPr>
          <w:color w:val="221F1F"/>
        </w:rPr>
        <w:t>with long-term,</w:t>
      </w:r>
      <w:r>
        <w:rPr>
          <w:color w:val="221F1F"/>
          <w:spacing w:val="-13"/>
        </w:rPr>
        <w:t xml:space="preserve"> </w:t>
      </w:r>
      <w:r>
        <w:rPr>
          <w:color w:val="221F1F"/>
        </w:rPr>
        <w:t>lower</w:t>
      </w:r>
      <w:r>
        <w:rPr>
          <w:color w:val="221F1F"/>
          <w:spacing w:val="-12"/>
        </w:rPr>
        <w:t xml:space="preserve"> </w:t>
      </w:r>
      <w:r>
        <w:rPr>
          <w:color w:val="221F1F"/>
        </w:rPr>
        <w:t>than</w:t>
      </w:r>
      <w:r>
        <w:rPr>
          <w:color w:val="221F1F"/>
          <w:spacing w:val="-8"/>
        </w:rPr>
        <w:t xml:space="preserve"> </w:t>
      </w:r>
      <w:r>
        <w:rPr>
          <w:color w:val="221F1F"/>
        </w:rPr>
        <w:t>expected</w:t>
      </w:r>
      <w:r>
        <w:rPr>
          <w:color w:val="221F1F"/>
          <w:spacing w:val="-13"/>
        </w:rPr>
        <w:t xml:space="preserve"> </w:t>
      </w:r>
      <w:r>
        <w:rPr>
          <w:color w:val="221F1F"/>
        </w:rPr>
        <w:t>rates</w:t>
      </w:r>
      <w:r>
        <w:rPr>
          <w:color w:val="221F1F"/>
          <w:spacing w:val="-12"/>
        </w:rPr>
        <w:t xml:space="preserve"> </w:t>
      </w:r>
      <w:r>
        <w:rPr>
          <w:color w:val="221F1F"/>
        </w:rPr>
        <w:t>of</w:t>
      </w:r>
      <w:r>
        <w:rPr>
          <w:color w:val="221F1F"/>
          <w:spacing w:val="-2"/>
        </w:rPr>
        <w:t xml:space="preserve"> </w:t>
      </w:r>
      <w:r>
        <w:rPr>
          <w:color w:val="221F1F"/>
        </w:rPr>
        <w:t>suicide</w:t>
      </w:r>
      <w:r>
        <w:rPr>
          <w:color w:val="221F1F"/>
          <w:spacing w:val="-12"/>
        </w:rPr>
        <w:t xml:space="preserve"> </w:t>
      </w:r>
      <w:r>
        <w:rPr>
          <w:color w:val="221F1F"/>
        </w:rPr>
        <w:t>attempts and</w:t>
      </w:r>
      <w:r>
        <w:rPr>
          <w:color w:val="221F1F"/>
          <w:spacing w:val="-6"/>
        </w:rPr>
        <w:t xml:space="preserve"> </w:t>
      </w:r>
      <w:r>
        <w:rPr>
          <w:color w:val="221F1F"/>
        </w:rPr>
        <w:t>deaths.</w:t>
      </w:r>
      <w:r>
        <w:rPr>
          <w:color w:val="221F1F"/>
          <w:vertAlign w:val="superscript"/>
        </w:rPr>
        <w:t>50</w:t>
      </w:r>
      <w:r>
        <w:rPr>
          <w:color w:val="221F1F"/>
          <w:spacing w:val="-9"/>
        </w:rPr>
        <w:t xml:space="preserve"> </w:t>
      </w:r>
      <w:r>
        <w:rPr>
          <w:color w:val="221F1F"/>
        </w:rPr>
        <w:t>The</w:t>
      </w:r>
      <w:r>
        <w:rPr>
          <w:color w:val="221F1F"/>
          <w:spacing w:val="-3"/>
        </w:rPr>
        <w:t xml:space="preserve"> </w:t>
      </w:r>
      <w:r>
        <w:rPr>
          <w:color w:val="221F1F"/>
        </w:rPr>
        <w:t>GLS</w:t>
      </w:r>
      <w:r>
        <w:rPr>
          <w:color w:val="221F1F"/>
          <w:spacing w:val="-9"/>
        </w:rPr>
        <w:t xml:space="preserve"> </w:t>
      </w:r>
      <w:r>
        <w:rPr>
          <w:color w:val="221F1F"/>
        </w:rPr>
        <w:t>program</w:t>
      </w:r>
      <w:r>
        <w:rPr>
          <w:color w:val="221F1F"/>
          <w:spacing w:val="-8"/>
        </w:rPr>
        <w:t xml:space="preserve"> </w:t>
      </w:r>
      <w:r>
        <w:rPr>
          <w:color w:val="221F1F"/>
        </w:rPr>
        <w:t>emphasizes</w:t>
      </w:r>
      <w:r>
        <w:rPr>
          <w:color w:val="221F1F"/>
          <w:spacing w:val="-8"/>
        </w:rPr>
        <w:t xml:space="preserve"> </w:t>
      </w:r>
      <w:r>
        <w:rPr>
          <w:color w:val="221F1F"/>
        </w:rPr>
        <w:t>the</w:t>
      </w:r>
      <w:r>
        <w:rPr>
          <w:color w:val="221F1F"/>
          <w:spacing w:val="-3"/>
        </w:rPr>
        <w:t xml:space="preserve"> </w:t>
      </w:r>
      <w:r>
        <w:rPr>
          <w:color w:val="221F1F"/>
        </w:rPr>
        <w:t>use</w:t>
      </w:r>
      <w:r>
        <w:rPr>
          <w:color w:val="221F1F"/>
          <w:spacing w:val="-3"/>
        </w:rPr>
        <w:t xml:space="preserve"> </w:t>
      </w:r>
      <w:r>
        <w:rPr>
          <w:color w:val="221F1F"/>
        </w:rPr>
        <w:t>of</w:t>
      </w:r>
    </w:p>
    <w:p w14:paraId="57BB4B86" w14:textId="77777777" w:rsidR="000E1227" w:rsidRDefault="003556F2">
      <w:pPr>
        <w:pStyle w:val="BodyText"/>
        <w:spacing w:line="266" w:lineRule="auto"/>
        <w:ind w:left="720"/>
      </w:pPr>
      <w:r>
        <w:rPr>
          <w:color w:val="221F1F"/>
        </w:rPr>
        <w:t>the</w:t>
      </w:r>
      <w:r>
        <w:rPr>
          <w:color w:val="221F1F"/>
          <w:spacing w:val="-8"/>
        </w:rPr>
        <w:t xml:space="preserve"> </w:t>
      </w:r>
      <w:r>
        <w:rPr>
          <w:color w:val="221F1F"/>
        </w:rPr>
        <w:t>Zero</w:t>
      </w:r>
      <w:r>
        <w:rPr>
          <w:color w:val="221F1F"/>
          <w:spacing w:val="-8"/>
        </w:rPr>
        <w:t xml:space="preserve"> </w:t>
      </w:r>
      <w:r>
        <w:rPr>
          <w:color w:val="221F1F"/>
        </w:rPr>
        <w:t>Suicide</w:t>
      </w:r>
      <w:r>
        <w:rPr>
          <w:color w:val="221F1F"/>
          <w:spacing w:val="-12"/>
        </w:rPr>
        <w:t xml:space="preserve"> </w:t>
      </w:r>
      <w:r>
        <w:rPr>
          <w:color w:val="221F1F"/>
        </w:rPr>
        <w:t>framework</w:t>
      </w:r>
      <w:r>
        <w:rPr>
          <w:color w:val="221F1F"/>
          <w:spacing w:val="-12"/>
        </w:rPr>
        <w:t xml:space="preserve"> </w:t>
      </w:r>
      <w:r>
        <w:rPr>
          <w:color w:val="221F1F"/>
        </w:rPr>
        <w:t>in</w:t>
      </w:r>
      <w:r>
        <w:rPr>
          <w:color w:val="221F1F"/>
          <w:spacing w:val="-3"/>
        </w:rPr>
        <w:t xml:space="preserve"> </w:t>
      </w:r>
      <w:r>
        <w:rPr>
          <w:color w:val="221F1F"/>
        </w:rPr>
        <w:t>youth</w:t>
      </w:r>
      <w:r>
        <w:rPr>
          <w:color w:val="221F1F"/>
          <w:spacing w:val="-12"/>
        </w:rPr>
        <w:t xml:space="preserve"> </w:t>
      </w:r>
      <w:r>
        <w:rPr>
          <w:color w:val="221F1F"/>
        </w:rPr>
        <w:t>suicide</w:t>
      </w:r>
      <w:r>
        <w:rPr>
          <w:color w:val="221F1F"/>
          <w:spacing w:val="-12"/>
        </w:rPr>
        <w:t xml:space="preserve"> </w:t>
      </w:r>
      <w:r>
        <w:rPr>
          <w:color w:val="221F1F"/>
        </w:rPr>
        <w:t xml:space="preserve">prevention </w:t>
      </w:r>
      <w:r>
        <w:rPr>
          <w:color w:val="221F1F"/>
          <w:spacing w:val="-2"/>
        </w:rPr>
        <w:t>efforts.</w:t>
      </w:r>
      <w:r>
        <w:rPr>
          <w:color w:val="221F1F"/>
          <w:spacing w:val="-7"/>
        </w:rPr>
        <w:t xml:space="preserve"> </w:t>
      </w:r>
      <w:r>
        <w:rPr>
          <w:color w:val="221F1F"/>
          <w:spacing w:val="-2"/>
        </w:rPr>
        <w:t>The</w:t>
      </w:r>
      <w:r>
        <w:rPr>
          <w:color w:val="221F1F"/>
          <w:spacing w:val="-5"/>
        </w:rPr>
        <w:t xml:space="preserve"> </w:t>
      </w:r>
      <w:r>
        <w:rPr>
          <w:color w:val="221F1F"/>
          <w:spacing w:val="-2"/>
        </w:rPr>
        <w:t>Zero</w:t>
      </w:r>
      <w:r>
        <w:rPr>
          <w:color w:val="221F1F"/>
          <w:spacing w:val="-6"/>
        </w:rPr>
        <w:t xml:space="preserve"> </w:t>
      </w:r>
      <w:r>
        <w:rPr>
          <w:color w:val="221F1F"/>
          <w:spacing w:val="-2"/>
        </w:rPr>
        <w:t>Suicide</w:t>
      </w:r>
      <w:r>
        <w:rPr>
          <w:color w:val="221F1F"/>
          <w:spacing w:val="-10"/>
        </w:rPr>
        <w:t xml:space="preserve"> </w:t>
      </w:r>
      <w:r>
        <w:rPr>
          <w:color w:val="221F1F"/>
          <w:spacing w:val="-2"/>
        </w:rPr>
        <w:t>framework</w:t>
      </w:r>
      <w:r>
        <w:rPr>
          <w:color w:val="221F1F"/>
          <w:spacing w:val="-8"/>
        </w:rPr>
        <w:t xml:space="preserve"> </w:t>
      </w:r>
      <w:r>
        <w:rPr>
          <w:color w:val="221F1F"/>
          <w:spacing w:val="-2"/>
        </w:rPr>
        <w:t>outlines</w:t>
      </w:r>
      <w:r>
        <w:rPr>
          <w:color w:val="221F1F"/>
          <w:spacing w:val="-6"/>
        </w:rPr>
        <w:t xml:space="preserve"> </w:t>
      </w:r>
      <w:r>
        <w:rPr>
          <w:color w:val="221F1F"/>
          <w:spacing w:val="-2"/>
        </w:rPr>
        <w:t xml:space="preserve">a systematic </w:t>
      </w:r>
      <w:r>
        <w:rPr>
          <w:color w:val="221F1F"/>
        </w:rPr>
        <w:t>approach</w:t>
      </w:r>
      <w:r>
        <w:rPr>
          <w:color w:val="221F1F"/>
          <w:spacing w:val="-10"/>
        </w:rPr>
        <w:t xml:space="preserve"> </w:t>
      </w:r>
      <w:r>
        <w:rPr>
          <w:color w:val="221F1F"/>
        </w:rPr>
        <w:t>for</w:t>
      </w:r>
      <w:r>
        <w:rPr>
          <w:color w:val="221F1F"/>
          <w:spacing w:val="-8"/>
        </w:rPr>
        <w:t xml:space="preserve"> </w:t>
      </w:r>
      <w:r>
        <w:rPr>
          <w:color w:val="221F1F"/>
        </w:rPr>
        <w:t>suicide</w:t>
      </w:r>
      <w:r>
        <w:rPr>
          <w:color w:val="221F1F"/>
          <w:spacing w:val="-13"/>
        </w:rPr>
        <w:t xml:space="preserve"> </w:t>
      </w:r>
      <w:r>
        <w:rPr>
          <w:color w:val="221F1F"/>
        </w:rPr>
        <w:t>risk</w:t>
      </w:r>
      <w:r>
        <w:rPr>
          <w:color w:val="221F1F"/>
          <w:spacing w:val="-6"/>
        </w:rPr>
        <w:t xml:space="preserve"> </w:t>
      </w:r>
      <w:r>
        <w:rPr>
          <w:color w:val="221F1F"/>
        </w:rPr>
        <w:t>identification</w:t>
      </w:r>
      <w:r>
        <w:rPr>
          <w:color w:val="221F1F"/>
          <w:spacing w:val="-11"/>
        </w:rPr>
        <w:t xml:space="preserve"> </w:t>
      </w:r>
      <w:r>
        <w:rPr>
          <w:color w:val="221F1F"/>
        </w:rPr>
        <w:t>and</w:t>
      </w:r>
      <w:r>
        <w:rPr>
          <w:color w:val="221F1F"/>
          <w:spacing w:val="-9"/>
        </w:rPr>
        <w:t xml:space="preserve"> </w:t>
      </w:r>
      <w:r>
        <w:rPr>
          <w:color w:val="221F1F"/>
        </w:rPr>
        <w:t>care</w:t>
      </w:r>
      <w:r>
        <w:rPr>
          <w:color w:val="221F1F"/>
          <w:spacing w:val="-7"/>
        </w:rPr>
        <w:t xml:space="preserve"> </w:t>
      </w:r>
      <w:r>
        <w:rPr>
          <w:color w:val="221F1F"/>
        </w:rPr>
        <w:t>in</w:t>
      </w:r>
      <w:r>
        <w:rPr>
          <w:color w:val="221F1F"/>
          <w:spacing w:val="-4"/>
        </w:rPr>
        <w:t xml:space="preserve"> </w:t>
      </w:r>
      <w:r>
        <w:rPr>
          <w:color w:val="221F1F"/>
        </w:rPr>
        <w:t xml:space="preserve">health </w:t>
      </w:r>
      <w:r>
        <w:rPr>
          <w:color w:val="221F1F"/>
          <w:spacing w:val="-2"/>
        </w:rPr>
        <w:t>and</w:t>
      </w:r>
      <w:r>
        <w:rPr>
          <w:color w:val="221F1F"/>
          <w:spacing w:val="-12"/>
        </w:rPr>
        <w:t xml:space="preserve"> </w:t>
      </w:r>
      <w:r>
        <w:rPr>
          <w:color w:val="221F1F"/>
          <w:spacing w:val="-2"/>
        </w:rPr>
        <w:t>behavioral</w:t>
      </w:r>
      <w:r>
        <w:rPr>
          <w:color w:val="221F1F"/>
          <w:spacing w:val="-12"/>
        </w:rPr>
        <w:t xml:space="preserve"> </w:t>
      </w:r>
      <w:r>
        <w:rPr>
          <w:color w:val="221F1F"/>
          <w:spacing w:val="-2"/>
        </w:rPr>
        <w:t>health</w:t>
      </w:r>
      <w:r>
        <w:rPr>
          <w:color w:val="221F1F"/>
          <w:spacing w:val="-12"/>
        </w:rPr>
        <w:t xml:space="preserve"> </w:t>
      </w:r>
      <w:r>
        <w:rPr>
          <w:color w:val="221F1F"/>
          <w:spacing w:val="-2"/>
        </w:rPr>
        <w:t>care</w:t>
      </w:r>
      <w:r>
        <w:rPr>
          <w:color w:val="221F1F"/>
          <w:spacing w:val="-11"/>
        </w:rPr>
        <w:t xml:space="preserve"> </w:t>
      </w:r>
      <w:r>
        <w:rPr>
          <w:color w:val="221F1F"/>
          <w:spacing w:val="-2"/>
        </w:rPr>
        <w:t>systems</w:t>
      </w:r>
      <w:r>
        <w:rPr>
          <w:color w:val="221F1F"/>
          <w:spacing w:val="-12"/>
        </w:rPr>
        <w:t xml:space="preserve"> </w:t>
      </w:r>
      <w:r>
        <w:rPr>
          <w:color w:val="221F1F"/>
          <w:spacing w:val="-2"/>
        </w:rPr>
        <w:t>and</w:t>
      </w:r>
      <w:r>
        <w:rPr>
          <w:color w:val="221F1F"/>
          <w:spacing w:val="-12"/>
        </w:rPr>
        <w:t xml:space="preserve"> </w:t>
      </w:r>
      <w:r>
        <w:rPr>
          <w:color w:val="221F1F"/>
          <w:spacing w:val="-2"/>
        </w:rPr>
        <w:t>is</w:t>
      </w:r>
      <w:r>
        <w:rPr>
          <w:color w:val="221F1F"/>
          <w:spacing w:val="-12"/>
        </w:rPr>
        <w:t xml:space="preserve"> </w:t>
      </w:r>
      <w:r>
        <w:rPr>
          <w:color w:val="221F1F"/>
          <w:spacing w:val="-2"/>
        </w:rPr>
        <w:t>a</w:t>
      </w:r>
      <w:r>
        <w:rPr>
          <w:color w:val="221F1F"/>
          <w:spacing w:val="-12"/>
        </w:rPr>
        <w:t xml:space="preserve"> </w:t>
      </w:r>
      <w:r>
        <w:rPr>
          <w:color w:val="221F1F"/>
          <w:spacing w:val="-2"/>
        </w:rPr>
        <w:t>key</w:t>
      </w:r>
      <w:r>
        <w:rPr>
          <w:color w:val="221F1F"/>
          <w:spacing w:val="-11"/>
        </w:rPr>
        <w:t xml:space="preserve"> </w:t>
      </w:r>
      <w:r>
        <w:rPr>
          <w:color w:val="221F1F"/>
          <w:spacing w:val="-2"/>
        </w:rPr>
        <w:t>tenet</w:t>
      </w:r>
      <w:r>
        <w:rPr>
          <w:color w:val="221F1F"/>
          <w:spacing w:val="-12"/>
        </w:rPr>
        <w:t xml:space="preserve"> </w:t>
      </w:r>
      <w:r>
        <w:rPr>
          <w:color w:val="221F1F"/>
          <w:spacing w:val="-2"/>
        </w:rPr>
        <w:t>of</w:t>
      </w:r>
      <w:r>
        <w:rPr>
          <w:color w:val="221F1F"/>
          <w:spacing w:val="-12"/>
        </w:rPr>
        <w:t xml:space="preserve"> </w:t>
      </w:r>
      <w:r>
        <w:rPr>
          <w:color w:val="221F1F"/>
          <w:spacing w:val="-2"/>
        </w:rPr>
        <w:t xml:space="preserve">the </w:t>
      </w:r>
      <w:r>
        <w:rPr>
          <w:color w:val="221F1F"/>
        </w:rPr>
        <w:t>National</w:t>
      </w:r>
      <w:r>
        <w:rPr>
          <w:color w:val="221F1F"/>
          <w:spacing w:val="-2"/>
        </w:rPr>
        <w:t xml:space="preserve"> </w:t>
      </w:r>
      <w:r>
        <w:rPr>
          <w:color w:val="221F1F"/>
        </w:rPr>
        <w:t>Strategy.</w:t>
      </w:r>
      <w:r>
        <w:rPr>
          <w:color w:val="221F1F"/>
          <w:vertAlign w:val="superscript"/>
        </w:rPr>
        <w:t>51</w:t>
      </w:r>
    </w:p>
    <w:p w14:paraId="474D2D38" w14:textId="77777777" w:rsidR="000E1227" w:rsidRDefault="003556F2">
      <w:pPr>
        <w:pStyle w:val="Heading3"/>
        <w:spacing w:before="177" w:line="230" w:lineRule="auto"/>
        <w:ind w:right="110"/>
      </w:pPr>
      <w:r>
        <w:rPr>
          <w:color w:val="66953E"/>
        </w:rPr>
        <w:t>Treating</w:t>
      </w:r>
      <w:r>
        <w:rPr>
          <w:color w:val="66953E"/>
          <w:spacing w:val="-13"/>
        </w:rPr>
        <w:t xml:space="preserve"> </w:t>
      </w:r>
      <w:r>
        <w:rPr>
          <w:color w:val="66953E"/>
        </w:rPr>
        <w:t>Suicidal</w:t>
      </w:r>
      <w:r>
        <w:rPr>
          <w:color w:val="66953E"/>
          <w:spacing w:val="-14"/>
        </w:rPr>
        <w:t xml:space="preserve"> </w:t>
      </w:r>
      <w:r>
        <w:rPr>
          <w:color w:val="66953E"/>
        </w:rPr>
        <w:t>Ideation,</w:t>
      </w:r>
      <w:r>
        <w:rPr>
          <w:color w:val="66953E"/>
          <w:spacing w:val="-13"/>
        </w:rPr>
        <w:t xml:space="preserve"> </w:t>
      </w:r>
      <w:r>
        <w:rPr>
          <w:color w:val="66953E"/>
        </w:rPr>
        <w:t>Suicide Attempts, and Self-Harm in Youth</w:t>
      </w:r>
    </w:p>
    <w:p w14:paraId="76CC9981" w14:textId="77777777" w:rsidR="000E1227" w:rsidRDefault="003556F2">
      <w:pPr>
        <w:pStyle w:val="BodyText"/>
        <w:spacing w:before="115" w:line="266" w:lineRule="auto"/>
        <w:ind w:left="720" w:right="311"/>
      </w:pPr>
      <w:r>
        <w:rPr>
          <w:color w:val="221F1F"/>
        </w:rPr>
        <w:t>The National Strategy also promotes implementation of</w:t>
      </w:r>
      <w:r>
        <w:rPr>
          <w:color w:val="221F1F"/>
          <w:spacing w:val="-5"/>
        </w:rPr>
        <w:t xml:space="preserve"> </w:t>
      </w:r>
      <w:r>
        <w:rPr>
          <w:color w:val="221F1F"/>
        </w:rPr>
        <w:t>treatment</w:t>
      </w:r>
      <w:r>
        <w:rPr>
          <w:color w:val="221F1F"/>
          <w:spacing w:val="-4"/>
        </w:rPr>
        <w:t xml:space="preserve"> </w:t>
      </w:r>
      <w:r>
        <w:rPr>
          <w:color w:val="221F1F"/>
        </w:rPr>
        <w:t>interventions</w:t>
      </w:r>
      <w:r>
        <w:rPr>
          <w:color w:val="221F1F"/>
          <w:spacing w:val="-7"/>
        </w:rPr>
        <w:t xml:space="preserve"> </w:t>
      </w:r>
      <w:r>
        <w:rPr>
          <w:color w:val="221F1F"/>
        </w:rPr>
        <w:t>for</w:t>
      </w:r>
      <w:r>
        <w:rPr>
          <w:color w:val="221F1F"/>
          <w:spacing w:val="-5"/>
        </w:rPr>
        <w:t xml:space="preserve"> </w:t>
      </w:r>
      <w:r>
        <w:rPr>
          <w:color w:val="221F1F"/>
        </w:rPr>
        <w:t>those</w:t>
      </w:r>
      <w:r>
        <w:rPr>
          <w:color w:val="221F1F"/>
          <w:spacing w:val="-7"/>
        </w:rPr>
        <w:t xml:space="preserve"> </w:t>
      </w:r>
      <w:r>
        <w:rPr>
          <w:color w:val="221F1F"/>
        </w:rPr>
        <w:t>at</w:t>
      </w:r>
      <w:r>
        <w:rPr>
          <w:color w:val="221F1F"/>
          <w:spacing w:val="-7"/>
        </w:rPr>
        <w:t xml:space="preserve"> </w:t>
      </w:r>
      <w:r>
        <w:rPr>
          <w:color w:val="221F1F"/>
        </w:rPr>
        <w:t>risk</w:t>
      </w:r>
      <w:r>
        <w:rPr>
          <w:color w:val="221F1F"/>
          <w:spacing w:val="-5"/>
        </w:rPr>
        <w:t xml:space="preserve"> </w:t>
      </w:r>
      <w:r>
        <w:rPr>
          <w:color w:val="221F1F"/>
        </w:rPr>
        <w:t>for</w:t>
      </w:r>
      <w:r>
        <w:rPr>
          <w:color w:val="221F1F"/>
          <w:spacing w:val="-5"/>
        </w:rPr>
        <w:t xml:space="preserve"> </w:t>
      </w:r>
      <w:r>
        <w:rPr>
          <w:color w:val="221F1F"/>
        </w:rPr>
        <w:t>suicide. Evidence-based treatment approaches</w:t>
      </w:r>
      <w:r>
        <w:rPr>
          <w:color w:val="221F1F"/>
          <w:spacing w:val="-1"/>
        </w:rPr>
        <w:t xml:space="preserve"> </w:t>
      </w:r>
      <w:r>
        <w:rPr>
          <w:color w:val="221F1F"/>
        </w:rPr>
        <w:t>for adolescents who present with suicidal ideation or who have made</w:t>
      </w:r>
    </w:p>
    <w:p w14:paraId="2229D3BD" w14:textId="77777777" w:rsidR="000E1227" w:rsidRDefault="003556F2">
      <w:pPr>
        <w:rPr>
          <w:sz w:val="24"/>
        </w:rPr>
      </w:pPr>
      <w:r>
        <w:br w:type="column"/>
      </w:r>
    </w:p>
    <w:p w14:paraId="39ACC676" w14:textId="77777777" w:rsidR="000E1227" w:rsidRDefault="000E1227">
      <w:pPr>
        <w:pStyle w:val="BodyText"/>
        <w:rPr>
          <w:sz w:val="24"/>
        </w:rPr>
      </w:pPr>
    </w:p>
    <w:p w14:paraId="34467DAD" w14:textId="77777777" w:rsidR="000E1227" w:rsidRDefault="000E1227">
      <w:pPr>
        <w:pStyle w:val="BodyText"/>
        <w:rPr>
          <w:sz w:val="24"/>
        </w:rPr>
      </w:pPr>
    </w:p>
    <w:p w14:paraId="0F502367" w14:textId="77777777" w:rsidR="000E1227" w:rsidRDefault="000E1227">
      <w:pPr>
        <w:pStyle w:val="BodyText"/>
        <w:rPr>
          <w:sz w:val="24"/>
        </w:rPr>
      </w:pPr>
    </w:p>
    <w:p w14:paraId="106AD9D2" w14:textId="77777777" w:rsidR="000E1227" w:rsidRDefault="000E1227">
      <w:pPr>
        <w:pStyle w:val="BodyText"/>
        <w:rPr>
          <w:sz w:val="24"/>
        </w:rPr>
      </w:pPr>
    </w:p>
    <w:p w14:paraId="6E3317FD" w14:textId="77777777" w:rsidR="000E1227" w:rsidRDefault="000E1227">
      <w:pPr>
        <w:pStyle w:val="BodyText"/>
        <w:spacing w:before="7"/>
        <w:rPr>
          <w:sz w:val="30"/>
        </w:rPr>
      </w:pPr>
    </w:p>
    <w:p w14:paraId="392C48C9" w14:textId="77777777" w:rsidR="000E1227" w:rsidRDefault="003556F2">
      <w:pPr>
        <w:spacing w:line="256" w:lineRule="auto"/>
        <w:ind w:left="720" w:right="990"/>
        <w:rPr>
          <w:rFonts w:ascii="Arial"/>
          <w:sz w:val="14"/>
        </w:rPr>
      </w:pPr>
      <w:r>
        <w:rPr>
          <w:rFonts w:ascii="Arial"/>
          <w:color w:val="221F1F"/>
          <w:sz w:val="21"/>
        </w:rPr>
        <w:t>Depression and other mental illnesse</w:t>
      </w:r>
      <w:r>
        <w:rPr>
          <w:rFonts w:ascii="Arial"/>
          <w:color w:val="221F1F"/>
          <w:sz w:val="21"/>
        </w:rPr>
        <w:t>s in children should be treated. A treatment course often</w:t>
      </w:r>
      <w:r>
        <w:rPr>
          <w:rFonts w:ascii="Arial"/>
          <w:color w:val="221F1F"/>
          <w:spacing w:val="-10"/>
          <w:sz w:val="21"/>
        </w:rPr>
        <w:t xml:space="preserve"> </w:t>
      </w:r>
      <w:r>
        <w:rPr>
          <w:rFonts w:ascii="Arial"/>
          <w:color w:val="221F1F"/>
          <w:sz w:val="21"/>
        </w:rPr>
        <w:t>includes</w:t>
      </w:r>
      <w:r>
        <w:rPr>
          <w:rFonts w:ascii="Arial"/>
          <w:color w:val="221F1F"/>
          <w:spacing w:val="-10"/>
          <w:sz w:val="21"/>
        </w:rPr>
        <w:t xml:space="preserve"> </w:t>
      </w:r>
      <w:r>
        <w:rPr>
          <w:rFonts w:ascii="Arial"/>
          <w:color w:val="221F1F"/>
          <w:sz w:val="21"/>
        </w:rPr>
        <w:t>psychotherapy</w:t>
      </w:r>
      <w:r>
        <w:rPr>
          <w:rFonts w:ascii="Arial"/>
          <w:color w:val="221F1F"/>
          <w:spacing w:val="-10"/>
          <w:sz w:val="21"/>
        </w:rPr>
        <w:t xml:space="preserve"> </w:t>
      </w:r>
      <w:r>
        <w:rPr>
          <w:rFonts w:ascii="Arial"/>
          <w:color w:val="221F1F"/>
          <w:sz w:val="21"/>
        </w:rPr>
        <w:t>and</w:t>
      </w:r>
      <w:r>
        <w:rPr>
          <w:rFonts w:ascii="Arial"/>
          <w:color w:val="221F1F"/>
          <w:spacing w:val="-10"/>
          <w:sz w:val="21"/>
        </w:rPr>
        <w:t xml:space="preserve"> </w:t>
      </w:r>
      <w:r>
        <w:rPr>
          <w:rFonts w:ascii="Arial"/>
          <w:color w:val="221F1F"/>
          <w:sz w:val="21"/>
        </w:rPr>
        <w:t>medication.</w:t>
      </w:r>
      <w:r>
        <w:rPr>
          <w:rFonts w:ascii="Arial"/>
          <w:color w:val="221F1F"/>
          <w:position w:val="7"/>
          <w:sz w:val="14"/>
        </w:rPr>
        <w:t>55</w:t>
      </w:r>
    </w:p>
    <w:p w14:paraId="72F114DE" w14:textId="77777777" w:rsidR="000E1227" w:rsidRDefault="003556F2">
      <w:pPr>
        <w:spacing w:before="90" w:line="256" w:lineRule="auto"/>
        <w:ind w:left="720" w:right="990"/>
        <w:rPr>
          <w:rFonts w:ascii="Arial"/>
          <w:sz w:val="21"/>
        </w:rPr>
      </w:pPr>
      <w:r>
        <w:rPr>
          <w:rFonts w:ascii="Arial"/>
          <w:color w:val="221F1F"/>
          <w:sz w:val="21"/>
        </w:rPr>
        <w:t>Medications can affect the adolescent brain differently</w:t>
      </w:r>
      <w:r>
        <w:rPr>
          <w:rFonts w:ascii="Arial"/>
          <w:color w:val="221F1F"/>
          <w:spacing w:val="-7"/>
          <w:sz w:val="21"/>
        </w:rPr>
        <w:t xml:space="preserve"> </w:t>
      </w:r>
      <w:r>
        <w:rPr>
          <w:rFonts w:ascii="Arial"/>
          <w:color w:val="221F1F"/>
          <w:sz w:val="21"/>
        </w:rPr>
        <w:t>than</w:t>
      </w:r>
      <w:r>
        <w:rPr>
          <w:rFonts w:ascii="Arial"/>
          <w:color w:val="221F1F"/>
          <w:spacing w:val="-5"/>
          <w:sz w:val="21"/>
        </w:rPr>
        <w:t xml:space="preserve"> </w:t>
      </w:r>
      <w:r>
        <w:rPr>
          <w:rFonts w:ascii="Arial"/>
          <w:color w:val="221F1F"/>
          <w:sz w:val="21"/>
        </w:rPr>
        <w:t>the</w:t>
      </w:r>
      <w:r>
        <w:rPr>
          <w:rFonts w:ascii="Arial"/>
          <w:color w:val="221F1F"/>
          <w:spacing w:val="-6"/>
          <w:sz w:val="21"/>
        </w:rPr>
        <w:t xml:space="preserve"> </w:t>
      </w:r>
      <w:r>
        <w:rPr>
          <w:rFonts w:ascii="Arial"/>
          <w:color w:val="221F1F"/>
          <w:sz w:val="21"/>
        </w:rPr>
        <w:t>adult</w:t>
      </w:r>
      <w:r>
        <w:rPr>
          <w:rFonts w:ascii="Arial"/>
          <w:color w:val="221F1F"/>
          <w:spacing w:val="-7"/>
          <w:sz w:val="21"/>
        </w:rPr>
        <w:t xml:space="preserve"> </w:t>
      </w:r>
      <w:r>
        <w:rPr>
          <w:rFonts w:ascii="Arial"/>
          <w:color w:val="221F1F"/>
          <w:sz w:val="21"/>
        </w:rPr>
        <w:t>brain.</w:t>
      </w:r>
      <w:r>
        <w:rPr>
          <w:rFonts w:ascii="Arial"/>
          <w:color w:val="221F1F"/>
          <w:position w:val="7"/>
          <w:sz w:val="12"/>
        </w:rPr>
        <w:t>56</w:t>
      </w:r>
      <w:r>
        <w:rPr>
          <w:rFonts w:ascii="Arial"/>
          <w:color w:val="221F1F"/>
          <w:spacing w:val="-3"/>
          <w:position w:val="7"/>
          <w:sz w:val="12"/>
        </w:rPr>
        <w:t xml:space="preserve"> </w:t>
      </w:r>
      <w:r>
        <w:rPr>
          <w:rFonts w:ascii="Arial"/>
          <w:color w:val="221F1F"/>
          <w:sz w:val="21"/>
        </w:rPr>
        <w:t>In</w:t>
      </w:r>
      <w:r>
        <w:rPr>
          <w:rFonts w:ascii="Arial"/>
          <w:color w:val="221F1F"/>
          <w:spacing w:val="-7"/>
          <w:sz w:val="21"/>
        </w:rPr>
        <w:t xml:space="preserve"> </w:t>
      </w:r>
      <w:r>
        <w:rPr>
          <w:rFonts w:ascii="Arial"/>
          <w:color w:val="221F1F"/>
          <w:sz w:val="21"/>
        </w:rPr>
        <w:t>2004,</w:t>
      </w:r>
      <w:r>
        <w:rPr>
          <w:rFonts w:ascii="Arial"/>
          <w:color w:val="221F1F"/>
          <w:spacing w:val="-7"/>
          <w:sz w:val="21"/>
        </w:rPr>
        <w:t xml:space="preserve"> </w:t>
      </w:r>
      <w:r>
        <w:rPr>
          <w:rFonts w:ascii="Arial"/>
          <w:color w:val="221F1F"/>
          <w:spacing w:val="-5"/>
          <w:sz w:val="21"/>
        </w:rPr>
        <w:t>the</w:t>
      </w:r>
    </w:p>
    <w:p w14:paraId="25BA7E4A" w14:textId="77777777" w:rsidR="000E1227" w:rsidRDefault="003556F2">
      <w:pPr>
        <w:spacing w:before="4" w:line="259" w:lineRule="auto"/>
        <w:ind w:left="720" w:right="1094"/>
        <w:rPr>
          <w:rFonts w:ascii="Arial" w:hAnsi="Arial"/>
          <w:sz w:val="12"/>
        </w:rPr>
      </w:pPr>
      <w:r>
        <w:rPr>
          <w:rFonts w:ascii="Arial" w:hAnsi="Arial"/>
          <w:color w:val="221F1F"/>
          <w:sz w:val="21"/>
        </w:rPr>
        <w:t xml:space="preserve">U.S. Food and Drug Administration issued a boxed warning (also referred to as “black box warning”) indicating certain antidepressants were associated with an increased risk of suicidal ideation and behaviors in young people. For many </w:t>
      </w:r>
      <w:proofErr w:type="gramStart"/>
      <w:r>
        <w:rPr>
          <w:rFonts w:ascii="Arial" w:hAnsi="Arial"/>
          <w:color w:val="221F1F"/>
          <w:sz w:val="21"/>
        </w:rPr>
        <w:t>youth</w:t>
      </w:r>
      <w:proofErr w:type="gramEnd"/>
      <w:r>
        <w:rPr>
          <w:rFonts w:ascii="Arial" w:hAnsi="Arial"/>
          <w:color w:val="221F1F"/>
          <w:sz w:val="21"/>
        </w:rPr>
        <w:t xml:space="preserve"> experiencing dep</w:t>
      </w:r>
      <w:r>
        <w:rPr>
          <w:rFonts w:ascii="Arial" w:hAnsi="Arial"/>
          <w:color w:val="221F1F"/>
          <w:sz w:val="21"/>
        </w:rPr>
        <w:t>ression or</w:t>
      </w:r>
      <w:r>
        <w:rPr>
          <w:rFonts w:ascii="Arial" w:hAnsi="Arial"/>
          <w:color w:val="221F1F"/>
          <w:spacing w:val="-1"/>
          <w:sz w:val="21"/>
        </w:rPr>
        <w:t xml:space="preserve"> </w:t>
      </w:r>
      <w:r>
        <w:rPr>
          <w:rFonts w:ascii="Arial" w:hAnsi="Arial"/>
          <w:color w:val="221F1F"/>
          <w:sz w:val="21"/>
        </w:rPr>
        <w:t>anxiety disorders,</w:t>
      </w:r>
      <w:r>
        <w:rPr>
          <w:rFonts w:ascii="Arial" w:hAnsi="Arial"/>
          <w:color w:val="221F1F"/>
          <w:spacing w:val="-1"/>
          <w:sz w:val="21"/>
        </w:rPr>
        <w:t xml:space="preserve"> </w:t>
      </w:r>
      <w:r>
        <w:rPr>
          <w:rFonts w:ascii="Arial" w:hAnsi="Arial"/>
          <w:color w:val="221F1F"/>
          <w:sz w:val="21"/>
        </w:rPr>
        <w:t>the benefits of antidepressants outweigh the risks. However, for others, especially those under age 25, the risk for suicide when taking antidepressant medications may be greater.</w:t>
      </w:r>
      <w:r>
        <w:rPr>
          <w:rFonts w:ascii="Arial" w:hAnsi="Arial"/>
          <w:color w:val="221F1F"/>
          <w:position w:val="7"/>
          <w:sz w:val="12"/>
        </w:rPr>
        <w:t xml:space="preserve">57 </w:t>
      </w:r>
      <w:r>
        <w:rPr>
          <w:rFonts w:ascii="Arial" w:hAnsi="Arial"/>
          <w:color w:val="221F1F"/>
          <w:sz w:val="21"/>
        </w:rPr>
        <w:t>Therefore, prescribers, clients, and their f</w:t>
      </w:r>
      <w:r>
        <w:rPr>
          <w:rFonts w:ascii="Arial" w:hAnsi="Arial"/>
          <w:color w:val="221F1F"/>
          <w:sz w:val="21"/>
        </w:rPr>
        <w:t>amilies should closely</w:t>
      </w:r>
      <w:r>
        <w:rPr>
          <w:rFonts w:ascii="Arial" w:hAnsi="Arial"/>
          <w:color w:val="221F1F"/>
          <w:spacing w:val="-7"/>
          <w:sz w:val="21"/>
        </w:rPr>
        <w:t xml:space="preserve"> </w:t>
      </w:r>
      <w:r>
        <w:rPr>
          <w:rFonts w:ascii="Arial" w:hAnsi="Arial"/>
          <w:color w:val="221F1F"/>
          <w:sz w:val="21"/>
        </w:rPr>
        <w:t>monitor</w:t>
      </w:r>
      <w:r>
        <w:rPr>
          <w:rFonts w:ascii="Arial" w:hAnsi="Arial"/>
          <w:color w:val="221F1F"/>
          <w:spacing w:val="-8"/>
          <w:sz w:val="21"/>
        </w:rPr>
        <w:t xml:space="preserve"> </w:t>
      </w:r>
      <w:r>
        <w:rPr>
          <w:rFonts w:ascii="Arial" w:hAnsi="Arial"/>
          <w:color w:val="221F1F"/>
          <w:sz w:val="21"/>
        </w:rPr>
        <w:t>for</w:t>
      </w:r>
      <w:r>
        <w:rPr>
          <w:rFonts w:ascii="Arial" w:hAnsi="Arial"/>
          <w:color w:val="221F1F"/>
          <w:spacing w:val="-8"/>
          <w:sz w:val="21"/>
        </w:rPr>
        <w:t xml:space="preserve"> </w:t>
      </w:r>
      <w:r>
        <w:rPr>
          <w:rFonts w:ascii="Arial" w:hAnsi="Arial"/>
          <w:color w:val="221F1F"/>
          <w:sz w:val="21"/>
        </w:rPr>
        <w:t>adverse</w:t>
      </w:r>
      <w:r>
        <w:rPr>
          <w:rFonts w:ascii="Arial" w:hAnsi="Arial"/>
          <w:color w:val="221F1F"/>
          <w:spacing w:val="-7"/>
          <w:sz w:val="21"/>
        </w:rPr>
        <w:t xml:space="preserve"> </w:t>
      </w:r>
      <w:r>
        <w:rPr>
          <w:rFonts w:ascii="Arial" w:hAnsi="Arial"/>
          <w:color w:val="221F1F"/>
          <w:sz w:val="21"/>
        </w:rPr>
        <w:t>behavioral</w:t>
      </w:r>
      <w:r>
        <w:rPr>
          <w:rFonts w:ascii="Arial" w:hAnsi="Arial"/>
          <w:color w:val="221F1F"/>
          <w:spacing w:val="-6"/>
          <w:sz w:val="21"/>
        </w:rPr>
        <w:t xml:space="preserve"> </w:t>
      </w:r>
      <w:r>
        <w:rPr>
          <w:rFonts w:ascii="Arial" w:hAnsi="Arial"/>
          <w:color w:val="221F1F"/>
          <w:sz w:val="21"/>
        </w:rPr>
        <w:t xml:space="preserve">changes among youth receiving antidepressant therapy </w:t>
      </w:r>
      <w:proofErr w:type="gramStart"/>
      <w:r>
        <w:rPr>
          <w:rFonts w:ascii="Arial" w:hAnsi="Arial"/>
          <w:color w:val="221F1F"/>
          <w:sz w:val="21"/>
        </w:rPr>
        <w:t>in order to</w:t>
      </w:r>
      <w:proofErr w:type="gramEnd"/>
      <w:r>
        <w:rPr>
          <w:rFonts w:ascii="Arial" w:hAnsi="Arial"/>
          <w:color w:val="221F1F"/>
          <w:sz w:val="21"/>
        </w:rPr>
        <w:t xml:space="preserve"> reduce the risk of suicidal thoughts and behaviors.</w:t>
      </w:r>
      <w:r>
        <w:rPr>
          <w:rFonts w:ascii="Arial" w:hAnsi="Arial"/>
          <w:color w:val="221F1F"/>
          <w:position w:val="7"/>
          <w:sz w:val="12"/>
        </w:rPr>
        <w:t>56</w:t>
      </w:r>
    </w:p>
    <w:p w14:paraId="7E8B9740" w14:textId="77777777" w:rsidR="000E1227" w:rsidRDefault="000E1227">
      <w:pPr>
        <w:spacing w:line="259" w:lineRule="auto"/>
        <w:rPr>
          <w:rFonts w:ascii="Arial" w:hAnsi="Arial"/>
          <w:sz w:val="12"/>
        </w:rPr>
        <w:sectPr w:rsidR="000E1227">
          <w:type w:val="continuous"/>
          <w:pgSz w:w="12240" w:h="15840"/>
          <w:pgMar w:top="1500" w:right="0" w:bottom="0" w:left="0" w:header="0" w:footer="666" w:gutter="0"/>
          <w:cols w:num="2" w:space="720" w:equalWidth="0">
            <w:col w:w="5779" w:space="253"/>
            <w:col w:w="6208"/>
          </w:cols>
        </w:sectPr>
      </w:pPr>
    </w:p>
    <w:p w14:paraId="4C365F32" w14:textId="77777777" w:rsidR="000E1227" w:rsidRDefault="003556F2">
      <w:pPr>
        <w:spacing w:before="67" w:line="259" w:lineRule="auto"/>
        <w:ind w:left="991" w:right="6683"/>
        <w:rPr>
          <w:rFonts w:ascii="Arial"/>
          <w:sz w:val="21"/>
        </w:rPr>
      </w:pPr>
      <w:r>
        <w:lastRenderedPageBreak/>
        <w:pict w14:anchorId="20BECE8A">
          <v:group id="docshapegroup80" o:spid="_x0000_s2146" style="position:absolute;left:0;text-align:left;margin-left:0;margin-top:0;width:612pt;height:745.7pt;z-index:-17352704;mso-position-horizontal-relative:page;mso-position-vertical-relative:page" coordsize="12240,14914">
            <v:shape id="docshape81" o:spid="_x0000_s2150" style="position:absolute;width:12240;height:14914" coordsize="12240,14914" o:spt="100" adj="0,,0" path="m6480,l,,,394r6480,l6480,xm12240,14894l,14894r,20l12240,14914r,-20xe" fillcolor="#1d3849" stroked="f">
              <v:stroke joinstyle="round"/>
              <v:formulas/>
              <v:path arrowok="t" o:connecttype="segments"/>
            </v:shape>
            <v:shape id="docshape82" o:spid="_x0000_s2149" type="#_x0000_t75" style="position:absolute;left:6480;top:400;width:5760;height:14511">
              <v:imagedata r:id="rId41" o:title=""/>
            </v:shape>
            <v:rect id="docshape83" o:spid="_x0000_s2148" style="position:absolute;left:6480;width:5760;height:401" fillcolor="#66953e" stroked="f"/>
            <v:shape id="docshape84" o:spid="_x0000_s2147" style="position:absolute;left:720;top:1080;width:5040;height:6293" coordorigin="720,1080" coordsize="5040,6293" path="m5670,1080r-4860,l775,1087r-29,19l727,1135r-7,35l720,7283r7,35l746,7346r29,20l810,7373r4860,l5705,7366r29,-20l5753,7318r7,-35l5760,1170r-7,-35l5734,1106r-29,-19l5670,1080xe" fillcolor="#e7eddf" stroked="f">
              <v:path arrowok="t"/>
            </v:shape>
            <w10:wrap anchorx="page" anchory="page"/>
          </v:group>
        </w:pict>
      </w:r>
      <w:r>
        <w:rPr>
          <w:rFonts w:ascii="Arial"/>
          <w:b/>
          <w:color w:val="66953E"/>
          <w:sz w:val="21"/>
        </w:rPr>
        <w:t xml:space="preserve">Safety planning </w:t>
      </w:r>
      <w:r>
        <w:rPr>
          <w:rFonts w:ascii="Arial"/>
          <w:color w:val="221F1F"/>
          <w:sz w:val="21"/>
        </w:rPr>
        <w:t>is a collaborative process in which</w:t>
      </w:r>
      <w:r>
        <w:rPr>
          <w:rFonts w:ascii="Arial"/>
          <w:color w:val="221F1F"/>
          <w:spacing w:val="-5"/>
          <w:sz w:val="21"/>
        </w:rPr>
        <w:t xml:space="preserve"> </w:t>
      </w:r>
      <w:r>
        <w:rPr>
          <w:rFonts w:ascii="Arial"/>
          <w:color w:val="221F1F"/>
          <w:sz w:val="21"/>
        </w:rPr>
        <w:t>an</w:t>
      </w:r>
      <w:r>
        <w:rPr>
          <w:rFonts w:ascii="Arial"/>
          <w:color w:val="221F1F"/>
          <w:spacing w:val="-5"/>
          <w:sz w:val="21"/>
        </w:rPr>
        <w:t xml:space="preserve"> </w:t>
      </w:r>
      <w:r>
        <w:rPr>
          <w:rFonts w:ascii="Arial"/>
          <w:color w:val="221F1F"/>
          <w:sz w:val="21"/>
        </w:rPr>
        <w:t>individual</w:t>
      </w:r>
      <w:r>
        <w:rPr>
          <w:rFonts w:ascii="Arial"/>
          <w:color w:val="221F1F"/>
          <w:spacing w:val="-4"/>
          <w:sz w:val="21"/>
        </w:rPr>
        <w:t xml:space="preserve"> </w:t>
      </w:r>
      <w:r>
        <w:rPr>
          <w:rFonts w:ascii="Arial"/>
          <w:color w:val="221F1F"/>
          <w:sz w:val="21"/>
        </w:rPr>
        <w:t>and</w:t>
      </w:r>
      <w:r>
        <w:rPr>
          <w:rFonts w:ascii="Arial"/>
          <w:color w:val="221F1F"/>
          <w:spacing w:val="-5"/>
          <w:sz w:val="21"/>
        </w:rPr>
        <w:t xml:space="preserve"> </w:t>
      </w:r>
      <w:r>
        <w:rPr>
          <w:rFonts w:ascii="Arial"/>
          <w:color w:val="221F1F"/>
          <w:sz w:val="21"/>
        </w:rPr>
        <w:t>provider</w:t>
      </w:r>
      <w:r>
        <w:rPr>
          <w:rFonts w:ascii="Arial"/>
          <w:color w:val="221F1F"/>
          <w:spacing w:val="-6"/>
          <w:sz w:val="21"/>
        </w:rPr>
        <w:t xml:space="preserve"> </w:t>
      </w:r>
      <w:r>
        <w:rPr>
          <w:rFonts w:ascii="Arial"/>
          <w:color w:val="221F1F"/>
          <w:sz w:val="21"/>
        </w:rPr>
        <w:t>work</w:t>
      </w:r>
      <w:r>
        <w:rPr>
          <w:rFonts w:ascii="Arial"/>
          <w:color w:val="221F1F"/>
          <w:spacing w:val="-5"/>
          <w:sz w:val="21"/>
        </w:rPr>
        <w:t xml:space="preserve"> </w:t>
      </w:r>
      <w:r>
        <w:rPr>
          <w:rFonts w:ascii="Arial"/>
          <w:color w:val="221F1F"/>
          <w:sz w:val="21"/>
        </w:rPr>
        <w:t>together</w:t>
      </w:r>
      <w:r>
        <w:rPr>
          <w:rFonts w:ascii="Arial"/>
          <w:color w:val="221F1F"/>
          <w:spacing w:val="-6"/>
          <w:sz w:val="21"/>
        </w:rPr>
        <w:t xml:space="preserve"> </w:t>
      </w:r>
      <w:r>
        <w:rPr>
          <w:rFonts w:ascii="Arial"/>
          <w:color w:val="221F1F"/>
          <w:sz w:val="21"/>
        </w:rPr>
        <w:t>to develop a personalized list of coping strategies the individual can use during times of increased suicide risk. Safety planning is brief, effective, and can be done by any heal</w:t>
      </w:r>
      <w:r>
        <w:rPr>
          <w:rFonts w:ascii="Arial"/>
          <w:color w:val="221F1F"/>
          <w:sz w:val="21"/>
        </w:rPr>
        <w:t>th professional with training. Safety planning should be universally available for youth at risk of suicide.</w:t>
      </w:r>
    </w:p>
    <w:p w14:paraId="5CEEDF33" w14:textId="77777777" w:rsidR="000E1227" w:rsidRDefault="003556F2">
      <w:pPr>
        <w:spacing w:before="81" w:line="259" w:lineRule="auto"/>
        <w:ind w:left="991" w:right="6985"/>
        <w:rPr>
          <w:rFonts w:ascii="Arial"/>
          <w:sz w:val="21"/>
        </w:rPr>
      </w:pPr>
      <w:r>
        <w:rPr>
          <w:rFonts w:ascii="Arial"/>
          <w:color w:val="221F1F"/>
          <w:sz w:val="21"/>
        </w:rPr>
        <w:t xml:space="preserve">Family Intervention for Suicide Prevention (FISP), also referred to as SAFETY-Acute, is a </w:t>
      </w:r>
      <w:proofErr w:type="gramStart"/>
      <w:r>
        <w:rPr>
          <w:rFonts w:ascii="Arial"/>
          <w:color w:val="221F1F"/>
          <w:sz w:val="21"/>
        </w:rPr>
        <w:t>developmentally-informed</w:t>
      </w:r>
      <w:proofErr w:type="gramEnd"/>
      <w:r>
        <w:rPr>
          <w:rFonts w:ascii="Arial"/>
          <w:color w:val="221F1F"/>
          <w:sz w:val="21"/>
        </w:rPr>
        <w:t xml:space="preserve"> safety planning intervention</w:t>
      </w:r>
      <w:r>
        <w:rPr>
          <w:rFonts w:ascii="Arial"/>
          <w:color w:val="221F1F"/>
          <w:spacing w:val="-6"/>
          <w:sz w:val="21"/>
        </w:rPr>
        <w:t xml:space="preserve"> </w:t>
      </w:r>
      <w:r>
        <w:rPr>
          <w:rFonts w:ascii="Arial"/>
          <w:color w:val="221F1F"/>
          <w:sz w:val="21"/>
        </w:rPr>
        <w:t>for</w:t>
      </w:r>
      <w:r>
        <w:rPr>
          <w:rFonts w:ascii="Arial"/>
          <w:color w:val="221F1F"/>
          <w:spacing w:val="-7"/>
          <w:sz w:val="21"/>
        </w:rPr>
        <w:t xml:space="preserve"> </w:t>
      </w:r>
      <w:r>
        <w:rPr>
          <w:rFonts w:ascii="Arial"/>
          <w:color w:val="221F1F"/>
          <w:sz w:val="21"/>
        </w:rPr>
        <w:t>youth</w:t>
      </w:r>
      <w:r>
        <w:rPr>
          <w:rFonts w:ascii="Arial"/>
          <w:color w:val="221F1F"/>
          <w:spacing w:val="-6"/>
          <w:sz w:val="21"/>
        </w:rPr>
        <w:t xml:space="preserve"> </w:t>
      </w:r>
      <w:r>
        <w:rPr>
          <w:rFonts w:ascii="Arial"/>
          <w:color w:val="221F1F"/>
          <w:sz w:val="21"/>
        </w:rPr>
        <w:t>that</w:t>
      </w:r>
      <w:r>
        <w:rPr>
          <w:rFonts w:ascii="Arial"/>
          <w:color w:val="221F1F"/>
          <w:spacing w:val="-7"/>
          <w:sz w:val="21"/>
        </w:rPr>
        <w:t xml:space="preserve"> </w:t>
      </w:r>
      <w:r>
        <w:rPr>
          <w:rFonts w:ascii="Arial"/>
          <w:color w:val="221F1F"/>
          <w:sz w:val="21"/>
        </w:rPr>
        <w:t>focuses</w:t>
      </w:r>
      <w:r>
        <w:rPr>
          <w:rFonts w:ascii="Arial"/>
          <w:color w:val="221F1F"/>
          <w:spacing w:val="-5"/>
          <w:sz w:val="21"/>
        </w:rPr>
        <w:t xml:space="preserve"> </w:t>
      </w:r>
      <w:r>
        <w:rPr>
          <w:rFonts w:ascii="Arial"/>
          <w:color w:val="221F1F"/>
          <w:sz w:val="21"/>
        </w:rPr>
        <w:t>on</w:t>
      </w:r>
      <w:r>
        <w:rPr>
          <w:rFonts w:ascii="Arial"/>
          <w:color w:val="221F1F"/>
          <w:spacing w:val="-6"/>
          <w:sz w:val="21"/>
        </w:rPr>
        <w:t xml:space="preserve"> </w:t>
      </w:r>
      <w:r>
        <w:rPr>
          <w:rFonts w:ascii="Arial"/>
          <w:color w:val="221F1F"/>
          <w:sz w:val="21"/>
        </w:rPr>
        <w:t>building hope and reasons for living, helping youth</w:t>
      </w:r>
    </w:p>
    <w:p w14:paraId="52F57FCB" w14:textId="77777777" w:rsidR="000E1227" w:rsidRDefault="003556F2">
      <w:pPr>
        <w:spacing w:line="259" w:lineRule="auto"/>
        <w:ind w:left="991" w:right="6499"/>
        <w:rPr>
          <w:rFonts w:ascii="Arial"/>
          <w:sz w:val="21"/>
        </w:rPr>
      </w:pPr>
      <w:r>
        <w:rPr>
          <w:rFonts w:ascii="Arial"/>
          <w:color w:val="221F1F"/>
          <w:sz w:val="21"/>
        </w:rPr>
        <w:t>understand</w:t>
      </w:r>
      <w:r>
        <w:rPr>
          <w:rFonts w:ascii="Arial"/>
          <w:color w:val="221F1F"/>
          <w:spacing w:val="-6"/>
          <w:sz w:val="21"/>
        </w:rPr>
        <w:t xml:space="preserve"> </w:t>
      </w:r>
      <w:r>
        <w:rPr>
          <w:rFonts w:ascii="Arial"/>
          <w:color w:val="221F1F"/>
          <w:sz w:val="21"/>
        </w:rPr>
        <w:t>their</w:t>
      </w:r>
      <w:r>
        <w:rPr>
          <w:rFonts w:ascii="Arial"/>
          <w:color w:val="221F1F"/>
          <w:spacing w:val="-7"/>
          <w:sz w:val="21"/>
        </w:rPr>
        <w:t xml:space="preserve"> </w:t>
      </w:r>
      <w:r>
        <w:rPr>
          <w:rFonts w:ascii="Arial"/>
          <w:color w:val="221F1F"/>
          <w:sz w:val="21"/>
        </w:rPr>
        <w:t>signs</w:t>
      </w:r>
      <w:r>
        <w:rPr>
          <w:rFonts w:ascii="Arial"/>
          <w:color w:val="221F1F"/>
          <w:spacing w:val="-6"/>
          <w:sz w:val="21"/>
        </w:rPr>
        <w:t xml:space="preserve"> </w:t>
      </w:r>
      <w:r>
        <w:rPr>
          <w:rFonts w:ascii="Arial"/>
          <w:color w:val="221F1F"/>
          <w:sz w:val="21"/>
        </w:rPr>
        <w:t>and</w:t>
      </w:r>
      <w:r>
        <w:rPr>
          <w:rFonts w:ascii="Arial"/>
          <w:color w:val="221F1F"/>
          <w:spacing w:val="-6"/>
          <w:sz w:val="21"/>
        </w:rPr>
        <w:t xml:space="preserve"> </w:t>
      </w:r>
      <w:r>
        <w:rPr>
          <w:rFonts w:ascii="Arial"/>
          <w:color w:val="221F1F"/>
          <w:sz w:val="21"/>
        </w:rPr>
        <w:t>patterns</w:t>
      </w:r>
      <w:r>
        <w:rPr>
          <w:rFonts w:ascii="Arial"/>
          <w:color w:val="221F1F"/>
          <w:spacing w:val="-7"/>
          <w:sz w:val="21"/>
        </w:rPr>
        <w:t xml:space="preserve"> </w:t>
      </w:r>
      <w:r>
        <w:rPr>
          <w:rFonts w:ascii="Arial"/>
          <w:color w:val="221F1F"/>
          <w:sz w:val="21"/>
        </w:rPr>
        <w:t>of</w:t>
      </w:r>
      <w:r>
        <w:rPr>
          <w:rFonts w:ascii="Arial"/>
          <w:color w:val="221F1F"/>
          <w:spacing w:val="-7"/>
          <w:sz w:val="21"/>
        </w:rPr>
        <w:t xml:space="preserve"> </w:t>
      </w:r>
      <w:r>
        <w:rPr>
          <w:rFonts w:ascii="Arial"/>
          <w:color w:val="221F1F"/>
          <w:sz w:val="21"/>
        </w:rPr>
        <w:t>emotional escalation, and identifying strategies to</w:t>
      </w:r>
    </w:p>
    <w:p w14:paraId="2F34678A" w14:textId="77777777" w:rsidR="000E1227" w:rsidRDefault="003556F2">
      <w:pPr>
        <w:spacing w:line="259" w:lineRule="auto"/>
        <w:ind w:left="991" w:right="6728"/>
        <w:rPr>
          <w:rFonts w:ascii="Arial"/>
          <w:sz w:val="12"/>
        </w:rPr>
      </w:pPr>
      <w:r>
        <w:rPr>
          <w:rFonts w:ascii="Arial"/>
          <w:color w:val="221F1F"/>
          <w:sz w:val="21"/>
        </w:rPr>
        <w:t>stay safe. The intervention assists parents, caregivers,</w:t>
      </w:r>
      <w:r>
        <w:rPr>
          <w:rFonts w:ascii="Arial"/>
          <w:color w:val="221F1F"/>
          <w:spacing w:val="-4"/>
          <w:sz w:val="21"/>
        </w:rPr>
        <w:t xml:space="preserve"> </w:t>
      </w:r>
      <w:r>
        <w:rPr>
          <w:rFonts w:ascii="Arial"/>
          <w:color w:val="221F1F"/>
          <w:sz w:val="21"/>
        </w:rPr>
        <w:t>and</w:t>
      </w:r>
      <w:r>
        <w:rPr>
          <w:rFonts w:ascii="Arial"/>
          <w:color w:val="221F1F"/>
          <w:spacing w:val="-2"/>
          <w:sz w:val="21"/>
        </w:rPr>
        <w:t xml:space="preserve"> </w:t>
      </w:r>
      <w:r>
        <w:rPr>
          <w:rFonts w:ascii="Arial"/>
          <w:color w:val="221F1F"/>
          <w:sz w:val="21"/>
        </w:rPr>
        <w:t>other</w:t>
      </w:r>
      <w:r>
        <w:rPr>
          <w:rFonts w:ascii="Arial"/>
          <w:color w:val="221F1F"/>
          <w:spacing w:val="-3"/>
          <w:sz w:val="21"/>
        </w:rPr>
        <w:t xml:space="preserve"> </w:t>
      </w:r>
      <w:r>
        <w:rPr>
          <w:rFonts w:ascii="Arial"/>
          <w:color w:val="221F1F"/>
          <w:sz w:val="21"/>
        </w:rPr>
        <w:t>caring</w:t>
      </w:r>
      <w:r>
        <w:rPr>
          <w:rFonts w:ascii="Arial"/>
          <w:color w:val="221F1F"/>
          <w:spacing w:val="-2"/>
          <w:sz w:val="21"/>
        </w:rPr>
        <w:t xml:space="preserve"> </w:t>
      </w:r>
      <w:r>
        <w:rPr>
          <w:rFonts w:ascii="Arial"/>
          <w:color w:val="221F1F"/>
          <w:sz w:val="21"/>
        </w:rPr>
        <w:t>adults</w:t>
      </w:r>
      <w:r>
        <w:rPr>
          <w:rFonts w:ascii="Arial"/>
          <w:color w:val="221F1F"/>
          <w:spacing w:val="-2"/>
          <w:sz w:val="21"/>
        </w:rPr>
        <w:t xml:space="preserve"> </w:t>
      </w:r>
      <w:r>
        <w:rPr>
          <w:rFonts w:ascii="Arial"/>
          <w:color w:val="221F1F"/>
          <w:sz w:val="21"/>
        </w:rPr>
        <w:t>in</w:t>
      </w:r>
      <w:r>
        <w:rPr>
          <w:rFonts w:ascii="Arial"/>
          <w:color w:val="221F1F"/>
          <w:spacing w:val="-2"/>
          <w:sz w:val="21"/>
        </w:rPr>
        <w:t xml:space="preserve"> </w:t>
      </w:r>
      <w:r>
        <w:rPr>
          <w:rFonts w:ascii="Arial"/>
          <w:color w:val="221F1F"/>
          <w:sz w:val="21"/>
        </w:rPr>
        <w:t>supporting youth to use their safety plans and restrict access</w:t>
      </w:r>
      <w:r>
        <w:rPr>
          <w:rFonts w:ascii="Arial"/>
          <w:color w:val="221F1F"/>
          <w:spacing w:val="-9"/>
          <w:sz w:val="21"/>
        </w:rPr>
        <w:t xml:space="preserve"> </w:t>
      </w:r>
      <w:r>
        <w:rPr>
          <w:rFonts w:ascii="Arial"/>
          <w:color w:val="221F1F"/>
          <w:sz w:val="21"/>
        </w:rPr>
        <w:t>to</w:t>
      </w:r>
      <w:r>
        <w:rPr>
          <w:rFonts w:ascii="Arial"/>
          <w:color w:val="221F1F"/>
          <w:spacing w:val="-9"/>
          <w:sz w:val="21"/>
        </w:rPr>
        <w:t xml:space="preserve"> </w:t>
      </w:r>
      <w:r>
        <w:rPr>
          <w:rFonts w:ascii="Arial"/>
          <w:color w:val="221F1F"/>
          <w:sz w:val="21"/>
        </w:rPr>
        <w:t>dangerous</w:t>
      </w:r>
      <w:r>
        <w:rPr>
          <w:rFonts w:ascii="Arial"/>
          <w:color w:val="221F1F"/>
          <w:spacing w:val="-9"/>
          <w:sz w:val="21"/>
        </w:rPr>
        <w:t xml:space="preserve"> </w:t>
      </w:r>
      <w:r>
        <w:rPr>
          <w:rFonts w:ascii="Arial"/>
          <w:color w:val="221F1F"/>
          <w:sz w:val="21"/>
        </w:rPr>
        <w:t>suicide/self-harm</w:t>
      </w:r>
      <w:r>
        <w:rPr>
          <w:rFonts w:ascii="Arial"/>
          <w:color w:val="221F1F"/>
          <w:spacing w:val="-8"/>
          <w:sz w:val="21"/>
        </w:rPr>
        <w:t xml:space="preserve"> </w:t>
      </w:r>
      <w:r>
        <w:rPr>
          <w:rFonts w:ascii="Arial"/>
          <w:color w:val="221F1F"/>
          <w:sz w:val="21"/>
        </w:rPr>
        <w:t xml:space="preserve">methods. Caring follow-up contacts are provided until youth successfully link to needed follow-up </w:t>
      </w:r>
      <w:r>
        <w:rPr>
          <w:rFonts w:ascii="Arial"/>
          <w:color w:val="221F1F"/>
          <w:spacing w:val="-2"/>
          <w:sz w:val="21"/>
        </w:rPr>
        <w:t>care.</w:t>
      </w:r>
      <w:r>
        <w:rPr>
          <w:rFonts w:ascii="Arial"/>
          <w:color w:val="221F1F"/>
          <w:spacing w:val="-2"/>
          <w:position w:val="7"/>
          <w:sz w:val="12"/>
        </w:rPr>
        <w:t>52</w:t>
      </w:r>
    </w:p>
    <w:p w14:paraId="0874D5FA" w14:textId="77777777" w:rsidR="000E1227" w:rsidRDefault="000E1227">
      <w:pPr>
        <w:pStyle w:val="BodyText"/>
        <w:rPr>
          <w:rFonts w:ascii="Arial"/>
          <w:sz w:val="24"/>
        </w:rPr>
      </w:pPr>
    </w:p>
    <w:p w14:paraId="05419E2F" w14:textId="77777777" w:rsidR="000E1227" w:rsidRDefault="000E1227">
      <w:pPr>
        <w:pStyle w:val="BodyText"/>
        <w:spacing w:before="11"/>
        <w:rPr>
          <w:rFonts w:ascii="Arial"/>
          <w:sz w:val="25"/>
        </w:rPr>
      </w:pPr>
    </w:p>
    <w:p w14:paraId="415E13B1" w14:textId="77777777" w:rsidR="000E1227" w:rsidRDefault="003556F2">
      <w:pPr>
        <w:pStyle w:val="BodyText"/>
        <w:spacing w:line="266" w:lineRule="auto"/>
        <w:ind w:left="720" w:right="6527"/>
      </w:pPr>
      <w:r>
        <w:rPr>
          <w:color w:val="221F1F"/>
        </w:rPr>
        <w:t xml:space="preserve">a suicide attempt </w:t>
      </w:r>
      <w:proofErr w:type="gramStart"/>
      <w:r>
        <w:rPr>
          <w:color w:val="221F1F"/>
        </w:rPr>
        <w:t>aim</w:t>
      </w:r>
      <w:proofErr w:type="gramEnd"/>
      <w:r>
        <w:rPr>
          <w:color w:val="221F1F"/>
        </w:rPr>
        <w:t xml:space="preserve"> to reduce the frequency and inte</w:t>
      </w:r>
      <w:r>
        <w:rPr>
          <w:color w:val="221F1F"/>
        </w:rPr>
        <w:t>nsity of suicidal ideation and prevent recurrence of self-harm</w:t>
      </w:r>
      <w:r>
        <w:rPr>
          <w:color w:val="221F1F"/>
          <w:spacing w:val="-6"/>
        </w:rPr>
        <w:t xml:space="preserve"> </w:t>
      </w:r>
      <w:r>
        <w:rPr>
          <w:color w:val="221F1F"/>
        </w:rPr>
        <w:t>behaviors</w:t>
      </w:r>
      <w:r>
        <w:rPr>
          <w:color w:val="221F1F"/>
          <w:spacing w:val="-7"/>
        </w:rPr>
        <w:t xml:space="preserve"> </w:t>
      </w:r>
      <w:r>
        <w:rPr>
          <w:color w:val="221F1F"/>
        </w:rPr>
        <w:t>and</w:t>
      </w:r>
      <w:r>
        <w:rPr>
          <w:color w:val="221F1F"/>
          <w:spacing w:val="-7"/>
        </w:rPr>
        <w:t xml:space="preserve"> </w:t>
      </w:r>
      <w:r>
        <w:rPr>
          <w:color w:val="221F1F"/>
        </w:rPr>
        <w:t>premature</w:t>
      </w:r>
      <w:r>
        <w:rPr>
          <w:color w:val="221F1F"/>
          <w:spacing w:val="-7"/>
        </w:rPr>
        <w:t xml:space="preserve"> </w:t>
      </w:r>
      <w:r>
        <w:rPr>
          <w:color w:val="221F1F"/>
        </w:rPr>
        <w:t>death.</w:t>
      </w:r>
      <w:r>
        <w:rPr>
          <w:color w:val="221F1F"/>
          <w:spacing w:val="-9"/>
        </w:rPr>
        <w:t xml:space="preserve"> </w:t>
      </w:r>
      <w:r>
        <w:rPr>
          <w:color w:val="221F1F"/>
        </w:rPr>
        <w:t>Most</w:t>
      </w:r>
      <w:r>
        <w:rPr>
          <w:color w:val="221F1F"/>
          <w:spacing w:val="-6"/>
        </w:rPr>
        <w:t xml:space="preserve"> </w:t>
      </w:r>
      <w:r>
        <w:rPr>
          <w:color w:val="221F1F"/>
        </w:rPr>
        <w:t>effective treatments are conducted by a licensed mental health professional (e.g., psychologist, psychiatrist, clinical social</w:t>
      </w:r>
      <w:r>
        <w:rPr>
          <w:color w:val="221F1F"/>
          <w:spacing w:val="-5"/>
        </w:rPr>
        <w:t xml:space="preserve"> </w:t>
      </w:r>
      <w:r>
        <w:rPr>
          <w:color w:val="221F1F"/>
        </w:rPr>
        <w:t>worker,</w:t>
      </w:r>
      <w:r>
        <w:rPr>
          <w:color w:val="221F1F"/>
          <w:spacing w:val="-4"/>
        </w:rPr>
        <w:t xml:space="preserve"> </w:t>
      </w:r>
      <w:r>
        <w:rPr>
          <w:color w:val="221F1F"/>
        </w:rPr>
        <w:t>or</w:t>
      </w:r>
      <w:r>
        <w:rPr>
          <w:color w:val="221F1F"/>
          <w:spacing w:val="-6"/>
        </w:rPr>
        <w:t xml:space="preserve"> </w:t>
      </w:r>
      <w:r>
        <w:rPr>
          <w:color w:val="221F1F"/>
        </w:rPr>
        <w:t>marriage</w:t>
      </w:r>
      <w:r>
        <w:rPr>
          <w:color w:val="221F1F"/>
          <w:spacing w:val="-6"/>
        </w:rPr>
        <w:t xml:space="preserve"> </w:t>
      </w:r>
      <w:r>
        <w:rPr>
          <w:color w:val="221F1F"/>
        </w:rPr>
        <w:t>and</w:t>
      </w:r>
      <w:r>
        <w:rPr>
          <w:color w:val="221F1F"/>
          <w:spacing w:val="-4"/>
        </w:rPr>
        <w:t xml:space="preserve"> </w:t>
      </w:r>
      <w:r>
        <w:rPr>
          <w:color w:val="221F1F"/>
        </w:rPr>
        <w:t>family</w:t>
      </w:r>
      <w:r>
        <w:rPr>
          <w:color w:val="221F1F"/>
          <w:spacing w:val="-7"/>
        </w:rPr>
        <w:t xml:space="preserve"> </w:t>
      </w:r>
      <w:r>
        <w:rPr>
          <w:color w:val="221F1F"/>
        </w:rPr>
        <w:t>therapist)</w:t>
      </w:r>
      <w:r>
        <w:rPr>
          <w:color w:val="221F1F"/>
          <w:spacing w:val="-6"/>
        </w:rPr>
        <w:t xml:space="preserve"> </w:t>
      </w:r>
      <w:r>
        <w:rPr>
          <w:color w:val="221F1F"/>
        </w:rPr>
        <w:t>and</w:t>
      </w:r>
      <w:r>
        <w:rPr>
          <w:color w:val="221F1F"/>
          <w:spacing w:val="-18"/>
        </w:rPr>
        <w:t xml:space="preserve"> </w:t>
      </w:r>
      <w:r>
        <w:rPr>
          <w:color w:val="221F1F"/>
        </w:rPr>
        <w:t>take place over multiple sessions. Treatment may occur in</w:t>
      </w:r>
    </w:p>
    <w:p w14:paraId="512643FE" w14:textId="77777777" w:rsidR="000E1227" w:rsidRDefault="003556F2">
      <w:pPr>
        <w:pStyle w:val="BodyText"/>
        <w:spacing w:line="266" w:lineRule="auto"/>
        <w:ind w:left="720" w:right="6499"/>
      </w:pPr>
      <w:r>
        <w:rPr>
          <w:color w:val="221F1F"/>
        </w:rPr>
        <w:t>a variety of settings, primarily as outpatient, intensive outpatient,</w:t>
      </w:r>
      <w:r>
        <w:rPr>
          <w:color w:val="221F1F"/>
          <w:spacing w:val="-10"/>
        </w:rPr>
        <w:t xml:space="preserve"> </w:t>
      </w:r>
      <w:r>
        <w:rPr>
          <w:color w:val="221F1F"/>
        </w:rPr>
        <w:t>and</w:t>
      </w:r>
      <w:r>
        <w:rPr>
          <w:color w:val="221F1F"/>
          <w:spacing w:val="-8"/>
        </w:rPr>
        <w:t xml:space="preserve"> </w:t>
      </w:r>
      <w:r>
        <w:rPr>
          <w:color w:val="221F1F"/>
        </w:rPr>
        <w:t>partial</w:t>
      </w:r>
      <w:r>
        <w:rPr>
          <w:color w:val="221F1F"/>
          <w:spacing w:val="-7"/>
        </w:rPr>
        <w:t xml:space="preserve"> </w:t>
      </w:r>
      <w:r>
        <w:rPr>
          <w:color w:val="221F1F"/>
        </w:rPr>
        <w:t>hospital</w:t>
      </w:r>
      <w:r>
        <w:rPr>
          <w:color w:val="221F1F"/>
          <w:spacing w:val="-9"/>
        </w:rPr>
        <w:t xml:space="preserve"> </w:t>
      </w:r>
      <w:r>
        <w:rPr>
          <w:color w:val="221F1F"/>
        </w:rPr>
        <w:t>programs.</w:t>
      </w:r>
      <w:r>
        <w:rPr>
          <w:color w:val="221F1F"/>
          <w:spacing w:val="-8"/>
        </w:rPr>
        <w:t xml:space="preserve"> </w:t>
      </w:r>
      <w:r>
        <w:rPr>
          <w:color w:val="221F1F"/>
        </w:rPr>
        <w:t>In</w:t>
      </w:r>
      <w:r>
        <w:rPr>
          <w:color w:val="221F1F"/>
          <w:spacing w:val="-8"/>
        </w:rPr>
        <w:t xml:space="preserve"> </w:t>
      </w:r>
      <w:r>
        <w:rPr>
          <w:color w:val="221F1F"/>
        </w:rPr>
        <w:t>some</w:t>
      </w:r>
      <w:r>
        <w:rPr>
          <w:color w:val="221F1F"/>
          <w:spacing w:val="-5"/>
        </w:rPr>
        <w:t xml:space="preserve"> </w:t>
      </w:r>
      <w:r>
        <w:rPr>
          <w:color w:val="221F1F"/>
        </w:rPr>
        <w:t xml:space="preserve">cases, treatment is initiated in an emergency department or psychiatric hospital following a suicide attempt and </w:t>
      </w:r>
      <w:proofErr w:type="gramStart"/>
      <w:r>
        <w:rPr>
          <w:color w:val="221F1F"/>
        </w:rPr>
        <w:t>continues on</w:t>
      </w:r>
      <w:proofErr w:type="gramEnd"/>
      <w:r>
        <w:rPr>
          <w:color w:val="221F1F"/>
        </w:rPr>
        <w:t xml:space="preserve"> an outpatient basis following discharge.</w:t>
      </w:r>
    </w:p>
    <w:p w14:paraId="440B472F" w14:textId="77777777" w:rsidR="000E1227" w:rsidRDefault="003556F2">
      <w:pPr>
        <w:pStyle w:val="BodyText"/>
        <w:spacing w:before="166" w:line="266" w:lineRule="auto"/>
        <w:ind w:left="720" w:right="6550"/>
      </w:pPr>
      <w:r>
        <w:rPr>
          <w:color w:val="221F1F"/>
        </w:rPr>
        <w:t>Interventions may primarily focus on treating suicidal thoughts</w:t>
      </w:r>
      <w:r>
        <w:rPr>
          <w:color w:val="221F1F"/>
          <w:spacing w:val="-1"/>
        </w:rPr>
        <w:t xml:space="preserve"> </w:t>
      </w:r>
      <w:r>
        <w:rPr>
          <w:color w:val="221F1F"/>
        </w:rPr>
        <w:t xml:space="preserve">and behaviors </w:t>
      </w:r>
      <w:proofErr w:type="gramStart"/>
      <w:r>
        <w:rPr>
          <w:color w:val="221F1F"/>
        </w:rPr>
        <w:t>directly, b</w:t>
      </w:r>
      <w:r>
        <w:rPr>
          <w:color w:val="221F1F"/>
        </w:rPr>
        <w:t>ut</w:t>
      </w:r>
      <w:proofErr w:type="gramEnd"/>
      <w:r>
        <w:rPr>
          <w:color w:val="221F1F"/>
        </w:rPr>
        <w:t xml:space="preserve"> should</w:t>
      </w:r>
      <w:r>
        <w:rPr>
          <w:color w:val="221F1F"/>
          <w:spacing w:val="-2"/>
        </w:rPr>
        <w:t xml:space="preserve"> </w:t>
      </w:r>
      <w:r>
        <w:rPr>
          <w:color w:val="221F1F"/>
        </w:rPr>
        <w:t>also address self-harm</w:t>
      </w:r>
      <w:r>
        <w:rPr>
          <w:color w:val="221F1F"/>
          <w:spacing w:val="-3"/>
        </w:rPr>
        <w:t xml:space="preserve"> </w:t>
      </w:r>
      <w:r>
        <w:rPr>
          <w:color w:val="221F1F"/>
        </w:rPr>
        <w:t>as</w:t>
      </w:r>
      <w:r>
        <w:rPr>
          <w:color w:val="221F1F"/>
          <w:spacing w:val="-6"/>
        </w:rPr>
        <w:t xml:space="preserve"> </w:t>
      </w:r>
      <w:r>
        <w:rPr>
          <w:color w:val="221F1F"/>
        </w:rPr>
        <w:t>a</w:t>
      </w:r>
      <w:r>
        <w:rPr>
          <w:color w:val="221F1F"/>
          <w:spacing w:val="-4"/>
        </w:rPr>
        <w:t xml:space="preserve"> </w:t>
      </w:r>
      <w:r>
        <w:rPr>
          <w:color w:val="221F1F"/>
        </w:rPr>
        <w:t>potential</w:t>
      </w:r>
      <w:r>
        <w:rPr>
          <w:color w:val="221F1F"/>
          <w:spacing w:val="-6"/>
        </w:rPr>
        <w:t xml:space="preserve"> </w:t>
      </w:r>
      <w:r>
        <w:rPr>
          <w:color w:val="221F1F"/>
        </w:rPr>
        <w:t>symptom</w:t>
      </w:r>
      <w:r>
        <w:rPr>
          <w:color w:val="221F1F"/>
          <w:spacing w:val="-3"/>
        </w:rPr>
        <w:t xml:space="preserve"> </w:t>
      </w:r>
      <w:r>
        <w:rPr>
          <w:color w:val="221F1F"/>
        </w:rPr>
        <w:t>of</w:t>
      </w:r>
      <w:r>
        <w:rPr>
          <w:color w:val="221F1F"/>
          <w:spacing w:val="-4"/>
        </w:rPr>
        <w:t xml:space="preserve"> </w:t>
      </w:r>
      <w:r>
        <w:rPr>
          <w:color w:val="221F1F"/>
        </w:rPr>
        <w:t>one</w:t>
      </w:r>
      <w:r>
        <w:rPr>
          <w:color w:val="221F1F"/>
          <w:spacing w:val="-4"/>
        </w:rPr>
        <w:t xml:space="preserve"> </w:t>
      </w:r>
      <w:r>
        <w:rPr>
          <w:color w:val="221F1F"/>
        </w:rPr>
        <w:t>of</w:t>
      </w:r>
      <w:r>
        <w:rPr>
          <w:color w:val="221F1F"/>
          <w:spacing w:val="-6"/>
        </w:rPr>
        <w:t xml:space="preserve"> </w:t>
      </w:r>
      <w:r>
        <w:rPr>
          <w:color w:val="221F1F"/>
        </w:rPr>
        <w:t>the</w:t>
      </w:r>
      <w:r>
        <w:rPr>
          <w:color w:val="221F1F"/>
          <w:spacing w:val="-6"/>
        </w:rPr>
        <w:t xml:space="preserve"> </w:t>
      </w:r>
      <w:r>
        <w:rPr>
          <w:color w:val="221F1F"/>
        </w:rPr>
        <w:t>disorders that commonly co-occur with suicidal thoughts and behaviors (e.g., depression, borderline personality disorder). When self-harm behavior or suicide risk</w:t>
      </w:r>
    </w:p>
    <w:p w14:paraId="7FB69CBA" w14:textId="77777777" w:rsidR="000E1227" w:rsidRDefault="003556F2">
      <w:pPr>
        <w:pStyle w:val="BodyText"/>
        <w:spacing w:line="266" w:lineRule="auto"/>
        <w:ind w:left="720" w:right="6862"/>
        <w:jc w:val="both"/>
      </w:pPr>
      <w:r>
        <w:rPr>
          <w:color w:val="221F1F"/>
        </w:rPr>
        <w:t>is associated with a</w:t>
      </w:r>
      <w:r>
        <w:rPr>
          <w:color w:val="221F1F"/>
          <w:spacing w:val="-2"/>
        </w:rPr>
        <w:t xml:space="preserve"> </w:t>
      </w:r>
      <w:r>
        <w:rPr>
          <w:color w:val="221F1F"/>
        </w:rPr>
        <w:t>me</w:t>
      </w:r>
      <w:r>
        <w:rPr>
          <w:color w:val="221F1F"/>
        </w:rPr>
        <w:t>ntal illness, providers need</w:t>
      </w:r>
      <w:r>
        <w:rPr>
          <w:color w:val="221F1F"/>
          <w:spacing w:val="-2"/>
        </w:rPr>
        <w:t xml:space="preserve"> </w:t>
      </w:r>
      <w:r>
        <w:rPr>
          <w:color w:val="221F1F"/>
        </w:rPr>
        <w:t>to identify</w:t>
      </w:r>
      <w:r>
        <w:rPr>
          <w:color w:val="221F1F"/>
          <w:spacing w:val="-5"/>
        </w:rPr>
        <w:t xml:space="preserve"> </w:t>
      </w:r>
      <w:r>
        <w:rPr>
          <w:color w:val="221F1F"/>
        </w:rPr>
        <w:t>that</w:t>
      </w:r>
      <w:r>
        <w:rPr>
          <w:color w:val="221F1F"/>
          <w:spacing w:val="-4"/>
        </w:rPr>
        <w:t xml:space="preserve"> </w:t>
      </w:r>
      <w:r>
        <w:rPr>
          <w:color w:val="221F1F"/>
        </w:rPr>
        <w:t>condition</w:t>
      </w:r>
      <w:r>
        <w:rPr>
          <w:color w:val="221F1F"/>
          <w:spacing w:val="-5"/>
        </w:rPr>
        <w:t xml:space="preserve"> </w:t>
      </w:r>
      <w:r>
        <w:rPr>
          <w:color w:val="221F1F"/>
        </w:rPr>
        <w:t>and</w:t>
      </w:r>
      <w:r>
        <w:rPr>
          <w:color w:val="221F1F"/>
          <w:spacing w:val="-7"/>
        </w:rPr>
        <w:t xml:space="preserve"> </w:t>
      </w:r>
      <w:r>
        <w:rPr>
          <w:color w:val="221F1F"/>
        </w:rPr>
        <w:t>modify</w:t>
      </w:r>
      <w:r>
        <w:rPr>
          <w:color w:val="221F1F"/>
          <w:spacing w:val="-5"/>
        </w:rPr>
        <w:t xml:space="preserve"> </w:t>
      </w:r>
      <w:r>
        <w:rPr>
          <w:color w:val="221F1F"/>
        </w:rPr>
        <w:t>treatment</w:t>
      </w:r>
      <w:r>
        <w:rPr>
          <w:color w:val="221F1F"/>
          <w:spacing w:val="-4"/>
        </w:rPr>
        <w:t xml:space="preserve"> </w:t>
      </w:r>
      <w:r>
        <w:rPr>
          <w:color w:val="221F1F"/>
        </w:rPr>
        <w:t>plans</w:t>
      </w:r>
      <w:r>
        <w:rPr>
          <w:color w:val="221F1F"/>
          <w:spacing w:val="-5"/>
        </w:rPr>
        <w:t xml:space="preserve"> </w:t>
      </w:r>
      <w:r>
        <w:rPr>
          <w:color w:val="221F1F"/>
        </w:rPr>
        <w:t>to specifically address the risk of suicide.</w:t>
      </w:r>
    </w:p>
    <w:p w14:paraId="1BA796CA" w14:textId="77777777" w:rsidR="000E1227" w:rsidRDefault="000E1227">
      <w:pPr>
        <w:spacing w:line="266" w:lineRule="auto"/>
        <w:jc w:val="both"/>
        <w:sectPr w:rsidR="000E1227">
          <w:headerReference w:type="default" r:id="rId42"/>
          <w:footerReference w:type="default" r:id="rId43"/>
          <w:pgSz w:w="12240" w:h="15840"/>
          <w:pgMar w:top="1260" w:right="0" w:bottom="860" w:left="0" w:header="0" w:footer="667" w:gutter="0"/>
          <w:cols w:space="720"/>
        </w:sectPr>
      </w:pPr>
    </w:p>
    <w:p w14:paraId="075089BF" w14:textId="77777777" w:rsidR="000E1227" w:rsidRDefault="000E1227">
      <w:pPr>
        <w:pStyle w:val="BodyText"/>
        <w:rPr>
          <w:sz w:val="20"/>
        </w:rPr>
      </w:pPr>
    </w:p>
    <w:p w14:paraId="37C10701" w14:textId="77777777" w:rsidR="000E1227" w:rsidRDefault="000E1227">
      <w:pPr>
        <w:pStyle w:val="BodyText"/>
        <w:spacing w:before="10"/>
        <w:rPr>
          <w:sz w:val="17"/>
        </w:rPr>
      </w:pPr>
    </w:p>
    <w:p w14:paraId="0336880F" w14:textId="77777777" w:rsidR="000E1227" w:rsidRDefault="000E1227">
      <w:pPr>
        <w:rPr>
          <w:sz w:val="17"/>
        </w:rPr>
        <w:sectPr w:rsidR="000E1227">
          <w:headerReference w:type="default" r:id="rId44"/>
          <w:footerReference w:type="default" r:id="rId45"/>
          <w:pgSz w:w="12240" w:h="15840"/>
          <w:pgMar w:top="380" w:right="0" w:bottom="860" w:left="0" w:header="0" w:footer="666" w:gutter="0"/>
          <w:cols w:space="720"/>
        </w:sectPr>
      </w:pPr>
    </w:p>
    <w:p w14:paraId="5E0E60FE" w14:textId="77777777" w:rsidR="000E1227" w:rsidRDefault="003556F2">
      <w:pPr>
        <w:pStyle w:val="BodyText"/>
        <w:spacing w:before="184" w:line="266" w:lineRule="auto"/>
        <w:ind w:left="720" w:right="216"/>
      </w:pPr>
      <w:r>
        <w:rPr>
          <w:color w:val="221F1F"/>
        </w:rPr>
        <w:t>Medications that are approved for youth by the U.S. Food and Drug Administration (FDA), including antidepressants, anti-anxiety medications, stimulants, antipsychotics, and mood stabilizers, may be helpful</w:t>
      </w:r>
      <w:r>
        <w:rPr>
          <w:color w:val="221F1F"/>
          <w:spacing w:val="40"/>
        </w:rPr>
        <w:t xml:space="preserve"> </w:t>
      </w:r>
      <w:r>
        <w:rPr>
          <w:color w:val="221F1F"/>
        </w:rPr>
        <w:t>in managing underlying mental illness. Individuals</w:t>
      </w:r>
      <w:r>
        <w:rPr>
          <w:color w:val="221F1F"/>
        </w:rPr>
        <w:t xml:space="preserve"> should</w:t>
      </w:r>
      <w:r>
        <w:rPr>
          <w:color w:val="221F1F"/>
          <w:spacing w:val="-5"/>
        </w:rPr>
        <w:t xml:space="preserve"> </w:t>
      </w:r>
      <w:r>
        <w:rPr>
          <w:color w:val="221F1F"/>
        </w:rPr>
        <w:t>be</w:t>
      </w:r>
      <w:r>
        <w:rPr>
          <w:color w:val="221F1F"/>
          <w:spacing w:val="-5"/>
        </w:rPr>
        <w:t xml:space="preserve"> </w:t>
      </w:r>
      <w:r>
        <w:rPr>
          <w:color w:val="221F1F"/>
        </w:rPr>
        <w:t>closely</w:t>
      </w:r>
      <w:r>
        <w:rPr>
          <w:color w:val="221F1F"/>
          <w:spacing w:val="-7"/>
        </w:rPr>
        <w:t xml:space="preserve"> </w:t>
      </w:r>
      <w:r>
        <w:rPr>
          <w:color w:val="221F1F"/>
        </w:rPr>
        <w:t>monitored</w:t>
      </w:r>
      <w:r>
        <w:rPr>
          <w:color w:val="221F1F"/>
          <w:spacing w:val="-5"/>
        </w:rPr>
        <w:t xml:space="preserve"> </w:t>
      </w:r>
      <w:r>
        <w:rPr>
          <w:color w:val="221F1F"/>
        </w:rPr>
        <w:t>for</w:t>
      </w:r>
      <w:r>
        <w:rPr>
          <w:color w:val="221F1F"/>
          <w:spacing w:val="-7"/>
        </w:rPr>
        <w:t xml:space="preserve"> </w:t>
      </w:r>
      <w:r>
        <w:rPr>
          <w:color w:val="221F1F"/>
        </w:rPr>
        <w:t>changes</w:t>
      </w:r>
      <w:r>
        <w:rPr>
          <w:color w:val="221F1F"/>
          <w:spacing w:val="-7"/>
        </w:rPr>
        <w:t xml:space="preserve"> </w:t>
      </w:r>
      <w:r>
        <w:rPr>
          <w:color w:val="221F1F"/>
        </w:rPr>
        <w:t>in</w:t>
      </w:r>
      <w:r>
        <w:rPr>
          <w:color w:val="221F1F"/>
          <w:spacing w:val="-7"/>
        </w:rPr>
        <w:t xml:space="preserve"> </w:t>
      </w:r>
      <w:r>
        <w:rPr>
          <w:color w:val="221F1F"/>
        </w:rPr>
        <w:t>thoughts</w:t>
      </w:r>
      <w:r>
        <w:rPr>
          <w:color w:val="221F1F"/>
          <w:spacing w:val="-7"/>
        </w:rPr>
        <w:t xml:space="preserve"> </w:t>
      </w:r>
      <w:r>
        <w:rPr>
          <w:color w:val="221F1F"/>
        </w:rPr>
        <w:t>of</w:t>
      </w:r>
    </w:p>
    <w:p w14:paraId="68ABDD4B" w14:textId="77777777" w:rsidR="000E1227" w:rsidRDefault="003556F2">
      <w:pPr>
        <w:pStyle w:val="BodyText"/>
        <w:spacing w:line="266" w:lineRule="auto"/>
        <w:ind w:left="720"/>
      </w:pPr>
      <w:r>
        <w:rPr>
          <w:color w:val="221F1F"/>
        </w:rPr>
        <w:t>suicide</w:t>
      </w:r>
      <w:r>
        <w:rPr>
          <w:color w:val="221F1F"/>
          <w:spacing w:val="-8"/>
        </w:rPr>
        <w:t xml:space="preserve"> </w:t>
      </w:r>
      <w:r>
        <w:rPr>
          <w:color w:val="221F1F"/>
        </w:rPr>
        <w:t>or</w:t>
      </w:r>
      <w:r>
        <w:rPr>
          <w:color w:val="221F1F"/>
          <w:spacing w:val="-6"/>
        </w:rPr>
        <w:t xml:space="preserve"> </w:t>
      </w:r>
      <w:r>
        <w:rPr>
          <w:color w:val="221F1F"/>
        </w:rPr>
        <w:t>suicidal</w:t>
      </w:r>
      <w:r>
        <w:rPr>
          <w:color w:val="221F1F"/>
          <w:spacing w:val="-5"/>
        </w:rPr>
        <w:t xml:space="preserve"> </w:t>
      </w:r>
      <w:r>
        <w:rPr>
          <w:color w:val="221F1F"/>
        </w:rPr>
        <w:t>behaviors</w:t>
      </w:r>
      <w:r>
        <w:rPr>
          <w:color w:val="221F1F"/>
          <w:spacing w:val="-6"/>
        </w:rPr>
        <w:t xml:space="preserve"> </w:t>
      </w:r>
      <w:r>
        <w:rPr>
          <w:color w:val="221F1F"/>
        </w:rPr>
        <w:t>after</w:t>
      </w:r>
      <w:r>
        <w:rPr>
          <w:color w:val="221F1F"/>
          <w:spacing w:val="-6"/>
        </w:rPr>
        <w:t xml:space="preserve"> </w:t>
      </w:r>
      <w:r>
        <w:rPr>
          <w:color w:val="221F1F"/>
        </w:rPr>
        <w:t>medications</w:t>
      </w:r>
      <w:r>
        <w:rPr>
          <w:color w:val="221F1F"/>
          <w:spacing w:val="-6"/>
        </w:rPr>
        <w:t xml:space="preserve"> </w:t>
      </w:r>
      <w:r>
        <w:rPr>
          <w:color w:val="221F1F"/>
        </w:rPr>
        <w:t>have</w:t>
      </w:r>
      <w:r>
        <w:rPr>
          <w:color w:val="221F1F"/>
          <w:spacing w:val="-6"/>
        </w:rPr>
        <w:t xml:space="preserve"> </w:t>
      </w:r>
      <w:r>
        <w:rPr>
          <w:color w:val="221F1F"/>
        </w:rPr>
        <w:t>been initiated or the medication dose is changed.</w:t>
      </w:r>
    </w:p>
    <w:p w14:paraId="2455821B" w14:textId="77777777" w:rsidR="000E1227" w:rsidRDefault="003556F2">
      <w:pPr>
        <w:pStyle w:val="BodyText"/>
        <w:spacing w:before="171" w:line="266" w:lineRule="auto"/>
        <w:ind w:left="720" w:right="7"/>
      </w:pPr>
      <w:r>
        <w:rPr>
          <w:color w:val="221F1F"/>
        </w:rPr>
        <w:t>The</w:t>
      </w:r>
      <w:r>
        <w:rPr>
          <w:color w:val="221F1F"/>
          <w:spacing w:val="-4"/>
        </w:rPr>
        <w:t xml:space="preserve"> </w:t>
      </w:r>
      <w:r>
        <w:rPr>
          <w:color w:val="221F1F"/>
        </w:rPr>
        <w:t>focus</w:t>
      </w:r>
      <w:r>
        <w:rPr>
          <w:color w:val="221F1F"/>
          <w:spacing w:val="-4"/>
        </w:rPr>
        <w:t xml:space="preserve"> </w:t>
      </w:r>
      <w:r>
        <w:rPr>
          <w:color w:val="221F1F"/>
        </w:rPr>
        <w:t>of</w:t>
      </w:r>
      <w:r>
        <w:rPr>
          <w:color w:val="221F1F"/>
          <w:spacing w:val="-4"/>
        </w:rPr>
        <w:t xml:space="preserve"> </w:t>
      </w:r>
      <w:r>
        <w:rPr>
          <w:color w:val="221F1F"/>
        </w:rPr>
        <w:t>this</w:t>
      </w:r>
      <w:r>
        <w:rPr>
          <w:color w:val="221F1F"/>
          <w:spacing w:val="-6"/>
        </w:rPr>
        <w:t xml:space="preserve"> </w:t>
      </w:r>
      <w:r>
        <w:rPr>
          <w:color w:val="221F1F"/>
        </w:rPr>
        <w:t>guide</w:t>
      </w:r>
      <w:r>
        <w:rPr>
          <w:color w:val="221F1F"/>
          <w:spacing w:val="-4"/>
        </w:rPr>
        <w:t xml:space="preserve"> </w:t>
      </w:r>
      <w:r>
        <w:rPr>
          <w:color w:val="221F1F"/>
        </w:rPr>
        <w:t>is</w:t>
      </w:r>
      <w:r>
        <w:rPr>
          <w:color w:val="221F1F"/>
          <w:spacing w:val="-2"/>
        </w:rPr>
        <w:t xml:space="preserve"> </w:t>
      </w:r>
      <w:r>
        <w:rPr>
          <w:i/>
          <w:color w:val="221F1F"/>
        </w:rPr>
        <w:t>suicide</w:t>
      </w:r>
      <w:r>
        <w:rPr>
          <w:i/>
          <w:color w:val="221F1F"/>
          <w:spacing w:val="-6"/>
        </w:rPr>
        <w:t xml:space="preserve"> </w:t>
      </w:r>
      <w:r>
        <w:rPr>
          <w:i/>
          <w:color w:val="221F1F"/>
        </w:rPr>
        <w:t>treatment</w:t>
      </w:r>
      <w:r>
        <w:rPr>
          <w:color w:val="221F1F"/>
        </w:rPr>
        <w:t>.</w:t>
      </w:r>
      <w:r>
        <w:rPr>
          <w:color w:val="221F1F"/>
          <w:spacing w:val="-4"/>
        </w:rPr>
        <w:t xml:space="preserve"> </w:t>
      </w:r>
      <w:r>
        <w:rPr>
          <w:color w:val="221F1F"/>
        </w:rPr>
        <w:t>Therefore,</w:t>
      </w:r>
      <w:r>
        <w:rPr>
          <w:color w:val="221F1F"/>
          <w:spacing w:val="-4"/>
        </w:rPr>
        <w:t xml:space="preserve"> </w:t>
      </w:r>
      <w:r>
        <w:rPr>
          <w:color w:val="221F1F"/>
        </w:rPr>
        <w:t>it does not review treatments or medication effectiveness for mental disorders, such as depression, that commonly co-occur with suicidal thoughts.</w:t>
      </w:r>
    </w:p>
    <w:p w14:paraId="7F6D02F2" w14:textId="77777777" w:rsidR="000E1227" w:rsidRDefault="003556F2">
      <w:pPr>
        <w:pStyle w:val="BodyText"/>
        <w:spacing w:before="177" w:line="266" w:lineRule="auto"/>
        <w:ind w:left="720" w:right="294"/>
      </w:pPr>
      <w:r>
        <w:rPr>
          <w:color w:val="221F1F"/>
        </w:rPr>
        <w:t>Clinical management of suicidal behaviors can be complex, and specific evidence-based interventions</w:t>
      </w:r>
      <w:r>
        <w:rPr>
          <w:color w:val="221F1F"/>
          <w:spacing w:val="40"/>
        </w:rPr>
        <w:t xml:space="preserve"> </w:t>
      </w:r>
      <w:r>
        <w:rPr>
          <w:color w:val="221F1F"/>
        </w:rPr>
        <w:t>to addres</w:t>
      </w:r>
      <w:r>
        <w:rPr>
          <w:color w:val="221F1F"/>
        </w:rPr>
        <w:t>s suicidal ideation and self-harm behaviors are often underutilized or not available. Numerous individual-</w:t>
      </w:r>
      <w:r>
        <w:rPr>
          <w:color w:val="221F1F"/>
          <w:spacing w:val="-10"/>
        </w:rPr>
        <w:t xml:space="preserve"> </w:t>
      </w:r>
      <w:r>
        <w:rPr>
          <w:color w:val="221F1F"/>
        </w:rPr>
        <w:t>and</w:t>
      </w:r>
      <w:r>
        <w:rPr>
          <w:color w:val="221F1F"/>
          <w:spacing w:val="-8"/>
        </w:rPr>
        <w:t xml:space="preserve"> </w:t>
      </w:r>
      <w:r>
        <w:rPr>
          <w:color w:val="221F1F"/>
        </w:rPr>
        <w:t>systems-level</w:t>
      </w:r>
      <w:r>
        <w:rPr>
          <w:color w:val="221F1F"/>
          <w:spacing w:val="-5"/>
        </w:rPr>
        <w:t xml:space="preserve"> </w:t>
      </w:r>
      <w:r>
        <w:rPr>
          <w:color w:val="221F1F"/>
        </w:rPr>
        <w:t>barriers</w:t>
      </w:r>
      <w:r>
        <w:rPr>
          <w:color w:val="221F1F"/>
          <w:spacing w:val="-8"/>
        </w:rPr>
        <w:t xml:space="preserve"> </w:t>
      </w:r>
      <w:r>
        <w:rPr>
          <w:color w:val="221F1F"/>
        </w:rPr>
        <w:t>to</w:t>
      </w:r>
      <w:r>
        <w:rPr>
          <w:color w:val="221F1F"/>
          <w:spacing w:val="-6"/>
        </w:rPr>
        <w:t xml:space="preserve"> </w:t>
      </w:r>
      <w:r>
        <w:rPr>
          <w:color w:val="221F1F"/>
        </w:rPr>
        <w:t>treatment</w:t>
      </w:r>
      <w:r>
        <w:rPr>
          <w:color w:val="221F1F"/>
          <w:spacing w:val="-14"/>
        </w:rPr>
        <w:t xml:space="preserve"> </w:t>
      </w:r>
      <w:r>
        <w:rPr>
          <w:color w:val="221F1F"/>
        </w:rPr>
        <w:t>for</w:t>
      </w:r>
    </w:p>
    <w:p w14:paraId="14170683" w14:textId="77777777" w:rsidR="000E1227" w:rsidRDefault="003556F2">
      <w:pPr>
        <w:pStyle w:val="BodyText"/>
        <w:spacing w:line="242" w:lineRule="exact"/>
        <w:ind w:left="720"/>
      </w:pPr>
      <w:r>
        <w:rPr>
          <w:color w:val="221F1F"/>
        </w:rPr>
        <w:t>suicidal</w:t>
      </w:r>
      <w:r>
        <w:rPr>
          <w:color w:val="221F1F"/>
          <w:spacing w:val="-4"/>
        </w:rPr>
        <w:t xml:space="preserve"> </w:t>
      </w:r>
      <w:r>
        <w:rPr>
          <w:color w:val="221F1F"/>
        </w:rPr>
        <w:t>ideation,</w:t>
      </w:r>
      <w:r>
        <w:rPr>
          <w:color w:val="221F1F"/>
          <w:spacing w:val="-4"/>
        </w:rPr>
        <w:t xml:space="preserve"> </w:t>
      </w:r>
      <w:r>
        <w:rPr>
          <w:color w:val="221F1F"/>
        </w:rPr>
        <w:t>suicide</w:t>
      </w:r>
      <w:r>
        <w:rPr>
          <w:color w:val="221F1F"/>
          <w:spacing w:val="-6"/>
        </w:rPr>
        <w:t xml:space="preserve"> </w:t>
      </w:r>
      <w:r>
        <w:rPr>
          <w:color w:val="221F1F"/>
        </w:rPr>
        <w:t>attempts,</w:t>
      </w:r>
      <w:r>
        <w:rPr>
          <w:color w:val="221F1F"/>
          <w:spacing w:val="-5"/>
        </w:rPr>
        <w:t xml:space="preserve"> </w:t>
      </w:r>
      <w:r>
        <w:rPr>
          <w:color w:val="221F1F"/>
        </w:rPr>
        <w:t>and</w:t>
      </w:r>
      <w:r>
        <w:rPr>
          <w:color w:val="221F1F"/>
          <w:spacing w:val="-4"/>
        </w:rPr>
        <w:t xml:space="preserve"> </w:t>
      </w:r>
      <w:r>
        <w:rPr>
          <w:color w:val="221F1F"/>
        </w:rPr>
        <w:t>self-harm</w:t>
      </w:r>
      <w:r>
        <w:rPr>
          <w:color w:val="221F1F"/>
          <w:spacing w:val="-3"/>
        </w:rPr>
        <w:t xml:space="preserve"> </w:t>
      </w:r>
      <w:r>
        <w:rPr>
          <w:color w:val="221F1F"/>
          <w:spacing w:val="-2"/>
        </w:rPr>
        <w:t>exist.</w:t>
      </w:r>
    </w:p>
    <w:p w14:paraId="52618829" w14:textId="77777777" w:rsidR="000E1227" w:rsidRDefault="003556F2">
      <w:pPr>
        <w:pStyle w:val="BodyText"/>
        <w:spacing w:before="211" w:line="266" w:lineRule="auto"/>
        <w:ind w:left="720"/>
      </w:pPr>
      <w:r>
        <w:rPr>
          <w:color w:val="221F1F"/>
        </w:rPr>
        <w:t>At</w:t>
      </w:r>
      <w:r>
        <w:rPr>
          <w:color w:val="221F1F"/>
          <w:spacing w:val="-4"/>
        </w:rPr>
        <w:t xml:space="preserve"> </w:t>
      </w:r>
      <w:r>
        <w:rPr>
          <w:color w:val="221F1F"/>
        </w:rPr>
        <w:t>the</w:t>
      </w:r>
      <w:r>
        <w:rPr>
          <w:color w:val="221F1F"/>
          <w:spacing w:val="-7"/>
        </w:rPr>
        <w:t xml:space="preserve"> </w:t>
      </w:r>
      <w:r>
        <w:rPr>
          <w:color w:val="221F1F"/>
        </w:rPr>
        <w:t>individual</w:t>
      </w:r>
      <w:r>
        <w:rPr>
          <w:color w:val="221F1F"/>
          <w:spacing w:val="-4"/>
        </w:rPr>
        <w:t xml:space="preserve"> </w:t>
      </w:r>
      <w:r>
        <w:rPr>
          <w:color w:val="221F1F"/>
        </w:rPr>
        <w:t>level,</w:t>
      </w:r>
      <w:r>
        <w:rPr>
          <w:color w:val="221F1F"/>
          <w:spacing w:val="-7"/>
        </w:rPr>
        <w:t xml:space="preserve"> </w:t>
      </w:r>
      <w:r>
        <w:rPr>
          <w:color w:val="221F1F"/>
        </w:rPr>
        <w:t>many</w:t>
      </w:r>
      <w:r>
        <w:rPr>
          <w:color w:val="221F1F"/>
          <w:spacing w:val="-5"/>
        </w:rPr>
        <w:t xml:space="preserve"> </w:t>
      </w:r>
      <w:proofErr w:type="gramStart"/>
      <w:r>
        <w:rPr>
          <w:color w:val="221F1F"/>
        </w:rPr>
        <w:t>youth</w:t>
      </w:r>
      <w:proofErr w:type="gramEnd"/>
      <w:r>
        <w:rPr>
          <w:color w:val="221F1F"/>
          <w:spacing w:val="-5"/>
        </w:rPr>
        <w:t xml:space="preserve"> </w:t>
      </w:r>
      <w:r>
        <w:rPr>
          <w:color w:val="221F1F"/>
        </w:rPr>
        <w:t>and</w:t>
      </w:r>
      <w:r>
        <w:rPr>
          <w:color w:val="221F1F"/>
          <w:spacing w:val="-7"/>
        </w:rPr>
        <w:t xml:space="preserve"> </w:t>
      </w:r>
      <w:r>
        <w:rPr>
          <w:color w:val="221F1F"/>
        </w:rPr>
        <w:t>families</w:t>
      </w:r>
      <w:r>
        <w:rPr>
          <w:color w:val="221F1F"/>
          <w:spacing w:val="-5"/>
        </w:rPr>
        <w:t xml:space="preserve"> </w:t>
      </w:r>
      <w:r>
        <w:rPr>
          <w:color w:val="221F1F"/>
        </w:rPr>
        <w:t>have limited knowledge of what treatment options are available and what options are considered evidence- based. Additional barriers include:</w:t>
      </w:r>
    </w:p>
    <w:p w14:paraId="02B16C0F" w14:textId="77777777" w:rsidR="000E1227" w:rsidRDefault="003556F2">
      <w:pPr>
        <w:pStyle w:val="ListParagraph"/>
        <w:numPr>
          <w:ilvl w:val="0"/>
          <w:numId w:val="41"/>
        </w:numPr>
        <w:tabs>
          <w:tab w:val="left" w:pos="1440"/>
          <w:tab w:val="left" w:pos="1441"/>
        </w:tabs>
        <w:spacing w:before="142" w:line="249" w:lineRule="auto"/>
        <w:ind w:right="407"/>
      </w:pPr>
      <w:r>
        <w:rPr>
          <w:color w:val="221F1F"/>
        </w:rPr>
        <w:t>Stigma</w:t>
      </w:r>
      <w:r>
        <w:rPr>
          <w:color w:val="221F1F"/>
          <w:spacing w:val="-9"/>
        </w:rPr>
        <w:t xml:space="preserve"> </w:t>
      </w:r>
      <w:r>
        <w:rPr>
          <w:color w:val="221F1F"/>
        </w:rPr>
        <w:t>associated</w:t>
      </w:r>
      <w:r>
        <w:rPr>
          <w:color w:val="221F1F"/>
          <w:spacing w:val="-7"/>
        </w:rPr>
        <w:t xml:space="preserve"> </w:t>
      </w:r>
      <w:r>
        <w:rPr>
          <w:color w:val="221F1F"/>
        </w:rPr>
        <w:t>with</w:t>
      </w:r>
      <w:r>
        <w:rPr>
          <w:color w:val="221F1F"/>
          <w:spacing w:val="-7"/>
        </w:rPr>
        <w:t xml:space="preserve"> </w:t>
      </w:r>
      <w:r>
        <w:rPr>
          <w:color w:val="221F1F"/>
        </w:rPr>
        <w:t>seeking</w:t>
      </w:r>
      <w:r>
        <w:rPr>
          <w:color w:val="221F1F"/>
          <w:spacing w:val="-7"/>
        </w:rPr>
        <w:t xml:space="preserve"> </w:t>
      </w:r>
      <w:r>
        <w:rPr>
          <w:color w:val="221F1F"/>
        </w:rPr>
        <w:t>help,</w:t>
      </w:r>
      <w:r>
        <w:rPr>
          <w:color w:val="221F1F"/>
          <w:spacing w:val="-10"/>
        </w:rPr>
        <w:t xml:space="preserve"> </w:t>
      </w:r>
      <w:r>
        <w:rPr>
          <w:color w:val="221F1F"/>
        </w:rPr>
        <w:t>mental illness, and suicide</w:t>
      </w:r>
    </w:p>
    <w:p w14:paraId="6B8B22C9" w14:textId="77777777" w:rsidR="000E1227" w:rsidRDefault="003556F2">
      <w:pPr>
        <w:pStyle w:val="ListParagraph"/>
        <w:numPr>
          <w:ilvl w:val="0"/>
          <w:numId w:val="41"/>
        </w:numPr>
        <w:tabs>
          <w:tab w:val="left" w:pos="1440"/>
          <w:tab w:val="left" w:pos="1441"/>
        </w:tabs>
        <w:spacing w:line="250" w:lineRule="exact"/>
        <w:ind w:hanging="364"/>
      </w:pPr>
      <w:r>
        <w:rPr>
          <w:color w:val="221F1F"/>
        </w:rPr>
        <w:t>Practical</w:t>
      </w:r>
      <w:r>
        <w:rPr>
          <w:color w:val="221F1F"/>
          <w:spacing w:val="-6"/>
        </w:rPr>
        <w:t xml:space="preserve"> </w:t>
      </w:r>
      <w:r>
        <w:rPr>
          <w:color w:val="221F1F"/>
        </w:rPr>
        <w:t>barriers</w:t>
      </w:r>
      <w:r>
        <w:rPr>
          <w:color w:val="221F1F"/>
          <w:spacing w:val="-5"/>
        </w:rPr>
        <w:t xml:space="preserve"> </w:t>
      </w:r>
      <w:r>
        <w:rPr>
          <w:color w:val="221F1F"/>
        </w:rPr>
        <w:t>to</w:t>
      </w:r>
      <w:r>
        <w:rPr>
          <w:color w:val="221F1F"/>
          <w:spacing w:val="-6"/>
        </w:rPr>
        <w:t xml:space="preserve"> </w:t>
      </w:r>
      <w:r>
        <w:rPr>
          <w:color w:val="221F1F"/>
        </w:rPr>
        <w:t>engaging</w:t>
      </w:r>
      <w:r>
        <w:rPr>
          <w:color w:val="221F1F"/>
          <w:spacing w:val="-3"/>
        </w:rPr>
        <w:t xml:space="preserve"> </w:t>
      </w:r>
      <w:r>
        <w:rPr>
          <w:color w:val="221F1F"/>
        </w:rPr>
        <w:t>in</w:t>
      </w:r>
      <w:r>
        <w:rPr>
          <w:color w:val="221F1F"/>
          <w:spacing w:val="-6"/>
        </w:rPr>
        <w:t xml:space="preserve"> </w:t>
      </w:r>
      <w:r>
        <w:rPr>
          <w:color w:val="221F1F"/>
        </w:rPr>
        <w:t>treatme</w:t>
      </w:r>
      <w:r>
        <w:rPr>
          <w:color w:val="221F1F"/>
        </w:rPr>
        <w:t>nt</w:t>
      </w:r>
      <w:r>
        <w:rPr>
          <w:color w:val="221F1F"/>
          <w:spacing w:val="-8"/>
        </w:rPr>
        <w:t xml:space="preserve"> </w:t>
      </w:r>
      <w:r>
        <w:rPr>
          <w:color w:val="221F1F"/>
          <w:spacing w:val="-2"/>
        </w:rPr>
        <w:t>(e.g.,</w:t>
      </w:r>
    </w:p>
    <w:p w14:paraId="53C260B9" w14:textId="77777777" w:rsidR="000E1227" w:rsidRDefault="003556F2">
      <w:pPr>
        <w:pStyle w:val="BodyText"/>
        <w:spacing w:before="8" w:line="249" w:lineRule="exact"/>
        <w:ind w:left="1440"/>
      </w:pPr>
      <w:r>
        <w:rPr>
          <w:color w:val="221F1F"/>
        </w:rPr>
        <w:t>cost,</w:t>
      </w:r>
      <w:r>
        <w:rPr>
          <w:color w:val="221F1F"/>
          <w:spacing w:val="-10"/>
        </w:rPr>
        <w:t xml:space="preserve"> </w:t>
      </w:r>
      <w:r>
        <w:rPr>
          <w:color w:val="221F1F"/>
        </w:rPr>
        <w:t>transportation,</w:t>
      </w:r>
      <w:r>
        <w:rPr>
          <w:color w:val="221F1F"/>
          <w:spacing w:val="-7"/>
        </w:rPr>
        <w:t xml:space="preserve"> </w:t>
      </w:r>
      <w:r>
        <w:rPr>
          <w:color w:val="221F1F"/>
          <w:spacing w:val="-4"/>
        </w:rPr>
        <w:t>time)</w:t>
      </w:r>
    </w:p>
    <w:p w14:paraId="630572BF" w14:textId="77777777" w:rsidR="000E1227" w:rsidRDefault="003556F2">
      <w:pPr>
        <w:pStyle w:val="ListParagraph"/>
        <w:numPr>
          <w:ilvl w:val="0"/>
          <w:numId w:val="41"/>
        </w:numPr>
        <w:tabs>
          <w:tab w:val="left" w:pos="1440"/>
          <w:tab w:val="left" w:pos="1441"/>
        </w:tabs>
        <w:spacing w:line="266" w:lineRule="exact"/>
        <w:ind w:hanging="364"/>
      </w:pPr>
      <w:r>
        <w:rPr>
          <w:color w:val="221F1F"/>
        </w:rPr>
        <w:t>Lack</w:t>
      </w:r>
      <w:r>
        <w:rPr>
          <w:color w:val="221F1F"/>
          <w:spacing w:val="-3"/>
        </w:rPr>
        <w:t xml:space="preserve"> </w:t>
      </w:r>
      <w:r>
        <w:rPr>
          <w:color w:val="221F1F"/>
        </w:rPr>
        <w:t>of</w:t>
      </w:r>
      <w:r>
        <w:rPr>
          <w:color w:val="221F1F"/>
          <w:spacing w:val="-2"/>
        </w:rPr>
        <w:t xml:space="preserve"> </w:t>
      </w:r>
      <w:r>
        <w:rPr>
          <w:color w:val="221F1F"/>
        </w:rPr>
        <w:t>parental</w:t>
      </w:r>
      <w:r>
        <w:rPr>
          <w:color w:val="221F1F"/>
          <w:spacing w:val="-5"/>
        </w:rPr>
        <w:t xml:space="preserve"> </w:t>
      </w:r>
      <w:r>
        <w:rPr>
          <w:color w:val="221F1F"/>
        </w:rPr>
        <w:t>support</w:t>
      </w:r>
      <w:r>
        <w:rPr>
          <w:color w:val="221F1F"/>
          <w:spacing w:val="-4"/>
        </w:rPr>
        <w:t xml:space="preserve"> </w:t>
      </w:r>
      <w:r>
        <w:rPr>
          <w:color w:val="221F1F"/>
        </w:rPr>
        <w:t>for</w:t>
      </w:r>
      <w:r>
        <w:rPr>
          <w:color w:val="221F1F"/>
          <w:spacing w:val="-3"/>
        </w:rPr>
        <w:t xml:space="preserve"> </w:t>
      </w:r>
      <w:r>
        <w:rPr>
          <w:color w:val="221F1F"/>
          <w:spacing w:val="-2"/>
        </w:rPr>
        <w:t>treatment</w:t>
      </w:r>
    </w:p>
    <w:p w14:paraId="630FE58C" w14:textId="77777777" w:rsidR="000E1227" w:rsidRDefault="003556F2">
      <w:pPr>
        <w:pStyle w:val="ListParagraph"/>
        <w:numPr>
          <w:ilvl w:val="0"/>
          <w:numId w:val="41"/>
        </w:numPr>
        <w:tabs>
          <w:tab w:val="left" w:pos="1440"/>
          <w:tab w:val="left" w:pos="1441"/>
        </w:tabs>
        <w:spacing w:before="4" w:line="249" w:lineRule="auto"/>
        <w:ind w:right="193"/>
      </w:pPr>
      <w:r>
        <w:rPr>
          <w:color w:val="221F1F"/>
        </w:rPr>
        <w:t>Resistance</w:t>
      </w:r>
      <w:r>
        <w:rPr>
          <w:color w:val="221F1F"/>
          <w:spacing w:val="-7"/>
        </w:rPr>
        <w:t xml:space="preserve"> </w:t>
      </w:r>
      <w:r>
        <w:rPr>
          <w:color w:val="221F1F"/>
        </w:rPr>
        <w:t>or</w:t>
      </w:r>
      <w:r>
        <w:rPr>
          <w:color w:val="221F1F"/>
          <w:spacing w:val="-7"/>
        </w:rPr>
        <w:t xml:space="preserve"> </w:t>
      </w:r>
      <w:r>
        <w:rPr>
          <w:color w:val="221F1F"/>
        </w:rPr>
        <w:t>limited</w:t>
      </w:r>
      <w:r>
        <w:rPr>
          <w:color w:val="221F1F"/>
          <w:spacing w:val="-9"/>
        </w:rPr>
        <w:t xml:space="preserve"> </w:t>
      </w:r>
      <w:r>
        <w:rPr>
          <w:color w:val="221F1F"/>
        </w:rPr>
        <w:t>readiness</w:t>
      </w:r>
      <w:r>
        <w:rPr>
          <w:color w:val="221F1F"/>
          <w:spacing w:val="-9"/>
        </w:rPr>
        <w:t xml:space="preserve"> </w:t>
      </w:r>
      <w:r>
        <w:rPr>
          <w:color w:val="221F1F"/>
        </w:rPr>
        <w:t>and</w:t>
      </w:r>
      <w:r>
        <w:rPr>
          <w:color w:val="221F1F"/>
          <w:spacing w:val="-9"/>
        </w:rPr>
        <w:t xml:space="preserve"> </w:t>
      </w:r>
      <w:r>
        <w:rPr>
          <w:color w:val="221F1F"/>
        </w:rPr>
        <w:t>motivation to seek treatment</w:t>
      </w:r>
    </w:p>
    <w:p w14:paraId="73E615BB" w14:textId="77777777" w:rsidR="000E1227" w:rsidRDefault="003556F2">
      <w:pPr>
        <w:pStyle w:val="BodyText"/>
        <w:spacing w:before="195" w:line="266" w:lineRule="auto"/>
        <w:ind w:left="720" w:right="580"/>
        <w:jc w:val="both"/>
      </w:pPr>
      <w:r>
        <w:rPr>
          <w:color w:val="221F1F"/>
        </w:rPr>
        <w:t>When</w:t>
      </w:r>
      <w:r>
        <w:rPr>
          <w:color w:val="221F1F"/>
          <w:spacing w:val="-5"/>
        </w:rPr>
        <w:t xml:space="preserve"> </w:t>
      </w:r>
      <w:r>
        <w:rPr>
          <w:color w:val="221F1F"/>
        </w:rPr>
        <w:t>individuals</w:t>
      </w:r>
      <w:r>
        <w:rPr>
          <w:color w:val="221F1F"/>
          <w:spacing w:val="-7"/>
        </w:rPr>
        <w:t xml:space="preserve"> </w:t>
      </w:r>
      <w:r>
        <w:rPr>
          <w:color w:val="221F1F"/>
        </w:rPr>
        <w:t>feel</w:t>
      </w:r>
      <w:r>
        <w:rPr>
          <w:color w:val="221F1F"/>
          <w:spacing w:val="-4"/>
        </w:rPr>
        <w:t xml:space="preserve"> </w:t>
      </w:r>
      <w:r>
        <w:rPr>
          <w:color w:val="221F1F"/>
        </w:rPr>
        <w:t>they</w:t>
      </w:r>
      <w:r>
        <w:rPr>
          <w:color w:val="221F1F"/>
          <w:spacing w:val="-5"/>
        </w:rPr>
        <w:t xml:space="preserve"> </w:t>
      </w:r>
      <w:r>
        <w:rPr>
          <w:color w:val="221F1F"/>
        </w:rPr>
        <w:t>do</w:t>
      </w:r>
      <w:r>
        <w:rPr>
          <w:color w:val="221F1F"/>
          <w:spacing w:val="-5"/>
        </w:rPr>
        <w:t xml:space="preserve"> </w:t>
      </w:r>
      <w:r>
        <w:rPr>
          <w:color w:val="221F1F"/>
        </w:rPr>
        <w:t>not</w:t>
      </w:r>
      <w:r>
        <w:rPr>
          <w:color w:val="221F1F"/>
          <w:spacing w:val="-4"/>
        </w:rPr>
        <w:t xml:space="preserve"> </w:t>
      </w:r>
      <w:r>
        <w:rPr>
          <w:color w:val="221F1F"/>
        </w:rPr>
        <w:t>have</w:t>
      </w:r>
      <w:r>
        <w:rPr>
          <w:color w:val="221F1F"/>
          <w:spacing w:val="-5"/>
        </w:rPr>
        <w:t xml:space="preserve"> </w:t>
      </w:r>
      <w:r>
        <w:rPr>
          <w:color w:val="221F1F"/>
        </w:rPr>
        <w:t>acceptable treatment</w:t>
      </w:r>
      <w:r>
        <w:rPr>
          <w:color w:val="221F1F"/>
          <w:spacing w:val="-1"/>
        </w:rPr>
        <w:t xml:space="preserve"> </w:t>
      </w:r>
      <w:r>
        <w:rPr>
          <w:color w:val="221F1F"/>
        </w:rPr>
        <w:t>options,</w:t>
      </w:r>
      <w:r>
        <w:rPr>
          <w:color w:val="221F1F"/>
          <w:spacing w:val="-3"/>
        </w:rPr>
        <w:t xml:space="preserve"> </w:t>
      </w:r>
      <w:r>
        <w:rPr>
          <w:color w:val="221F1F"/>
        </w:rPr>
        <w:t>they</w:t>
      </w:r>
      <w:r>
        <w:rPr>
          <w:color w:val="221F1F"/>
          <w:spacing w:val="-2"/>
        </w:rPr>
        <w:t xml:space="preserve"> </w:t>
      </w:r>
      <w:r>
        <w:rPr>
          <w:color w:val="221F1F"/>
        </w:rPr>
        <w:t>are</w:t>
      </w:r>
      <w:r>
        <w:rPr>
          <w:color w:val="221F1F"/>
          <w:spacing w:val="-2"/>
        </w:rPr>
        <w:t xml:space="preserve"> </w:t>
      </w:r>
      <w:r>
        <w:rPr>
          <w:color w:val="221F1F"/>
        </w:rPr>
        <w:t>less</w:t>
      </w:r>
      <w:r>
        <w:rPr>
          <w:color w:val="221F1F"/>
          <w:spacing w:val="-3"/>
        </w:rPr>
        <w:t xml:space="preserve"> </w:t>
      </w:r>
      <w:r>
        <w:rPr>
          <w:color w:val="221F1F"/>
        </w:rPr>
        <w:t>likely</w:t>
      </w:r>
      <w:r>
        <w:rPr>
          <w:color w:val="221F1F"/>
          <w:spacing w:val="-2"/>
        </w:rPr>
        <w:t xml:space="preserve"> </w:t>
      </w:r>
      <w:r>
        <w:rPr>
          <w:color w:val="221F1F"/>
        </w:rPr>
        <w:t>to</w:t>
      </w:r>
      <w:r>
        <w:rPr>
          <w:color w:val="221F1F"/>
          <w:spacing w:val="-2"/>
        </w:rPr>
        <w:t xml:space="preserve"> </w:t>
      </w:r>
      <w:r>
        <w:rPr>
          <w:color w:val="221F1F"/>
        </w:rPr>
        <w:t>engage</w:t>
      </w:r>
      <w:r>
        <w:rPr>
          <w:color w:val="221F1F"/>
          <w:spacing w:val="-1"/>
        </w:rPr>
        <w:t xml:space="preserve"> </w:t>
      </w:r>
      <w:r>
        <w:rPr>
          <w:color w:val="221F1F"/>
        </w:rPr>
        <w:t>in treatment and adhere to care plans.</w:t>
      </w:r>
      <w:r>
        <w:rPr>
          <w:color w:val="221F1F"/>
          <w:vertAlign w:val="superscript"/>
        </w:rPr>
        <w:t>58</w:t>
      </w:r>
    </w:p>
    <w:p w14:paraId="5CDC9A06" w14:textId="77777777" w:rsidR="000E1227" w:rsidRDefault="003556F2">
      <w:pPr>
        <w:pStyle w:val="BodyText"/>
        <w:spacing w:before="173"/>
        <w:ind w:left="720"/>
        <w:jc w:val="both"/>
      </w:pPr>
      <w:r>
        <w:rPr>
          <w:color w:val="221F1F"/>
        </w:rPr>
        <w:t>At</w:t>
      </w:r>
      <w:r>
        <w:rPr>
          <w:color w:val="221F1F"/>
          <w:spacing w:val="-2"/>
        </w:rPr>
        <w:t xml:space="preserve"> </w:t>
      </w:r>
      <w:r>
        <w:rPr>
          <w:color w:val="221F1F"/>
        </w:rPr>
        <w:t>the</w:t>
      </w:r>
      <w:r>
        <w:rPr>
          <w:color w:val="221F1F"/>
          <w:spacing w:val="-5"/>
        </w:rPr>
        <w:t xml:space="preserve"> </w:t>
      </w:r>
      <w:r>
        <w:rPr>
          <w:color w:val="221F1F"/>
        </w:rPr>
        <w:t>systems</w:t>
      </w:r>
      <w:r>
        <w:rPr>
          <w:color w:val="221F1F"/>
          <w:spacing w:val="-4"/>
        </w:rPr>
        <w:t xml:space="preserve"> </w:t>
      </w:r>
      <w:r>
        <w:rPr>
          <w:color w:val="221F1F"/>
        </w:rPr>
        <w:t>level,</w:t>
      </w:r>
      <w:r>
        <w:rPr>
          <w:color w:val="221F1F"/>
          <w:spacing w:val="-3"/>
        </w:rPr>
        <w:t xml:space="preserve"> </w:t>
      </w:r>
      <w:r>
        <w:rPr>
          <w:color w:val="221F1F"/>
        </w:rPr>
        <w:t>noted</w:t>
      </w:r>
      <w:r>
        <w:rPr>
          <w:color w:val="221F1F"/>
          <w:spacing w:val="-5"/>
        </w:rPr>
        <w:t xml:space="preserve"> </w:t>
      </w:r>
      <w:r>
        <w:rPr>
          <w:color w:val="221F1F"/>
        </w:rPr>
        <w:t>barriers</w:t>
      </w:r>
      <w:r>
        <w:rPr>
          <w:color w:val="221F1F"/>
          <w:spacing w:val="-4"/>
        </w:rPr>
        <w:t xml:space="preserve"> </w:t>
      </w:r>
      <w:r>
        <w:rPr>
          <w:color w:val="221F1F"/>
          <w:spacing w:val="-2"/>
        </w:rPr>
        <w:t>include:</w:t>
      </w:r>
    </w:p>
    <w:p w14:paraId="160DB206" w14:textId="77777777" w:rsidR="000E1227" w:rsidRDefault="003556F2">
      <w:pPr>
        <w:pStyle w:val="ListParagraph"/>
        <w:numPr>
          <w:ilvl w:val="0"/>
          <w:numId w:val="41"/>
        </w:numPr>
        <w:tabs>
          <w:tab w:val="left" w:pos="1440"/>
          <w:tab w:val="left" w:pos="1441"/>
        </w:tabs>
        <w:spacing w:before="168" w:line="267" w:lineRule="exact"/>
        <w:ind w:hanging="364"/>
      </w:pPr>
      <w:r>
        <w:rPr>
          <w:color w:val="221F1F"/>
        </w:rPr>
        <w:t>Insufficient</w:t>
      </w:r>
      <w:r>
        <w:rPr>
          <w:color w:val="221F1F"/>
          <w:spacing w:val="-5"/>
        </w:rPr>
        <w:t xml:space="preserve"> </w:t>
      </w:r>
      <w:r>
        <w:rPr>
          <w:color w:val="221F1F"/>
        </w:rPr>
        <w:t>access</w:t>
      </w:r>
      <w:r>
        <w:rPr>
          <w:color w:val="221F1F"/>
          <w:spacing w:val="-5"/>
        </w:rPr>
        <w:t xml:space="preserve"> </w:t>
      </w:r>
      <w:r>
        <w:rPr>
          <w:color w:val="221F1F"/>
        </w:rPr>
        <w:t>to</w:t>
      </w:r>
      <w:r>
        <w:rPr>
          <w:color w:val="221F1F"/>
          <w:spacing w:val="-6"/>
        </w:rPr>
        <w:t xml:space="preserve"> </w:t>
      </w:r>
      <w:r>
        <w:rPr>
          <w:color w:val="221F1F"/>
        </w:rPr>
        <w:t>evidence-based</w:t>
      </w:r>
      <w:r>
        <w:rPr>
          <w:color w:val="221F1F"/>
          <w:spacing w:val="-9"/>
        </w:rPr>
        <w:t xml:space="preserve"> </w:t>
      </w:r>
      <w:r>
        <w:rPr>
          <w:color w:val="221F1F"/>
          <w:spacing w:val="-2"/>
        </w:rPr>
        <w:t>treatment</w:t>
      </w:r>
    </w:p>
    <w:p w14:paraId="26733B7D" w14:textId="77777777" w:rsidR="000E1227" w:rsidRDefault="003556F2">
      <w:pPr>
        <w:pStyle w:val="ListParagraph"/>
        <w:numPr>
          <w:ilvl w:val="0"/>
          <w:numId w:val="41"/>
        </w:numPr>
        <w:tabs>
          <w:tab w:val="left" w:pos="1440"/>
          <w:tab w:val="left" w:pos="1441"/>
        </w:tabs>
        <w:spacing w:line="267" w:lineRule="exact"/>
        <w:ind w:hanging="364"/>
      </w:pPr>
      <w:r>
        <w:rPr>
          <w:color w:val="221F1F"/>
        </w:rPr>
        <w:t>Lack</w:t>
      </w:r>
      <w:r>
        <w:rPr>
          <w:color w:val="221F1F"/>
          <w:spacing w:val="-5"/>
        </w:rPr>
        <w:t xml:space="preserve"> </w:t>
      </w:r>
      <w:r>
        <w:rPr>
          <w:color w:val="221F1F"/>
        </w:rPr>
        <w:t>of</w:t>
      </w:r>
      <w:r>
        <w:rPr>
          <w:color w:val="221F1F"/>
          <w:spacing w:val="-4"/>
        </w:rPr>
        <w:t xml:space="preserve"> </w:t>
      </w:r>
      <w:r>
        <w:rPr>
          <w:color w:val="221F1F"/>
        </w:rPr>
        <w:t>culturally</w:t>
      </w:r>
      <w:r>
        <w:rPr>
          <w:color w:val="221F1F"/>
          <w:spacing w:val="-6"/>
        </w:rPr>
        <w:t xml:space="preserve"> </w:t>
      </w:r>
      <w:r>
        <w:rPr>
          <w:color w:val="221F1F"/>
        </w:rPr>
        <w:t>responsive</w:t>
      </w:r>
      <w:r>
        <w:rPr>
          <w:color w:val="221F1F"/>
          <w:spacing w:val="-4"/>
        </w:rPr>
        <w:t xml:space="preserve"> </w:t>
      </w:r>
      <w:r>
        <w:rPr>
          <w:color w:val="221F1F"/>
          <w:spacing w:val="-2"/>
        </w:rPr>
        <w:t>treatments</w:t>
      </w:r>
    </w:p>
    <w:p w14:paraId="2DBE03CD" w14:textId="77777777" w:rsidR="000E1227" w:rsidRDefault="003556F2">
      <w:pPr>
        <w:pStyle w:val="ListParagraph"/>
        <w:numPr>
          <w:ilvl w:val="0"/>
          <w:numId w:val="41"/>
        </w:numPr>
        <w:tabs>
          <w:tab w:val="left" w:pos="1440"/>
          <w:tab w:val="left" w:pos="1441"/>
        </w:tabs>
        <w:spacing w:before="4" w:line="249" w:lineRule="auto"/>
        <w:ind w:right="1138"/>
      </w:pPr>
      <w:r>
        <w:rPr>
          <w:color w:val="221F1F"/>
        </w:rPr>
        <w:t>Limited</w:t>
      </w:r>
      <w:r>
        <w:rPr>
          <w:color w:val="221F1F"/>
          <w:spacing w:val="-14"/>
        </w:rPr>
        <w:t xml:space="preserve"> </w:t>
      </w:r>
      <w:r>
        <w:rPr>
          <w:color w:val="221F1F"/>
        </w:rPr>
        <w:t>transportation</w:t>
      </w:r>
      <w:r>
        <w:rPr>
          <w:color w:val="221F1F"/>
          <w:spacing w:val="-14"/>
        </w:rPr>
        <w:t xml:space="preserve"> </w:t>
      </w:r>
      <w:r>
        <w:rPr>
          <w:color w:val="221F1F"/>
        </w:rPr>
        <w:t>options</w:t>
      </w:r>
      <w:r>
        <w:rPr>
          <w:color w:val="221F1F"/>
          <w:spacing w:val="-14"/>
        </w:rPr>
        <w:t xml:space="preserve"> </w:t>
      </w:r>
      <w:r>
        <w:rPr>
          <w:color w:val="221F1F"/>
        </w:rPr>
        <w:t xml:space="preserve">(e.g., </w:t>
      </w:r>
      <w:r>
        <w:rPr>
          <w:color w:val="221F1F"/>
          <w:spacing w:val="-2"/>
        </w:rPr>
        <w:t>accessibility/affordability)</w:t>
      </w:r>
    </w:p>
    <w:p w14:paraId="6DA49DB2" w14:textId="77777777" w:rsidR="000E1227" w:rsidRDefault="003556F2">
      <w:pPr>
        <w:pStyle w:val="ListParagraph"/>
        <w:numPr>
          <w:ilvl w:val="0"/>
          <w:numId w:val="41"/>
        </w:numPr>
        <w:tabs>
          <w:tab w:val="left" w:pos="1440"/>
          <w:tab w:val="left" w:pos="1441"/>
        </w:tabs>
        <w:spacing w:line="249" w:lineRule="exact"/>
        <w:ind w:hanging="364"/>
      </w:pPr>
      <w:r>
        <w:rPr>
          <w:color w:val="221F1F"/>
        </w:rPr>
        <w:t>Insurance</w:t>
      </w:r>
      <w:r>
        <w:rPr>
          <w:color w:val="221F1F"/>
          <w:spacing w:val="-3"/>
        </w:rPr>
        <w:t xml:space="preserve"> </w:t>
      </w:r>
      <w:r>
        <w:rPr>
          <w:color w:val="221F1F"/>
          <w:spacing w:val="-2"/>
        </w:rPr>
        <w:t>limitations</w:t>
      </w:r>
    </w:p>
    <w:p w14:paraId="5F42A7C7" w14:textId="77777777" w:rsidR="000E1227" w:rsidRDefault="003556F2">
      <w:pPr>
        <w:pStyle w:val="ListParagraph"/>
        <w:numPr>
          <w:ilvl w:val="0"/>
          <w:numId w:val="41"/>
        </w:numPr>
        <w:tabs>
          <w:tab w:val="left" w:pos="1440"/>
          <w:tab w:val="left" w:pos="1441"/>
        </w:tabs>
        <w:spacing w:before="9"/>
        <w:ind w:hanging="364"/>
      </w:pPr>
      <w:r>
        <w:rPr>
          <w:color w:val="221F1F"/>
        </w:rPr>
        <w:t>Absence</w:t>
      </w:r>
      <w:r>
        <w:rPr>
          <w:color w:val="221F1F"/>
          <w:spacing w:val="-13"/>
        </w:rPr>
        <w:t xml:space="preserve"> </w:t>
      </w:r>
      <w:r>
        <w:rPr>
          <w:color w:val="221F1F"/>
        </w:rPr>
        <w:t>of</w:t>
      </w:r>
      <w:r>
        <w:rPr>
          <w:color w:val="221F1F"/>
          <w:spacing w:val="-8"/>
        </w:rPr>
        <w:t xml:space="preserve"> </w:t>
      </w:r>
      <w:r>
        <w:rPr>
          <w:color w:val="221F1F"/>
        </w:rPr>
        <w:t>affordable</w:t>
      </w:r>
      <w:r>
        <w:rPr>
          <w:color w:val="221F1F"/>
          <w:spacing w:val="-7"/>
        </w:rPr>
        <w:t xml:space="preserve"> </w:t>
      </w:r>
      <w:r>
        <w:rPr>
          <w:color w:val="221F1F"/>
        </w:rPr>
        <w:t>treatment</w:t>
      </w:r>
      <w:r>
        <w:rPr>
          <w:color w:val="221F1F"/>
          <w:spacing w:val="-14"/>
        </w:rPr>
        <w:t xml:space="preserve"> </w:t>
      </w:r>
      <w:r>
        <w:rPr>
          <w:color w:val="221F1F"/>
        </w:rPr>
        <w:t>options</w:t>
      </w:r>
      <w:r>
        <w:rPr>
          <w:color w:val="221F1F"/>
          <w:vertAlign w:val="superscript"/>
        </w:rPr>
        <w:t>59-</w:t>
      </w:r>
      <w:r>
        <w:rPr>
          <w:color w:val="221F1F"/>
          <w:spacing w:val="-5"/>
          <w:vertAlign w:val="superscript"/>
        </w:rPr>
        <w:t>60</w:t>
      </w:r>
    </w:p>
    <w:p w14:paraId="1B2B6FB6" w14:textId="77777777" w:rsidR="000E1227" w:rsidRDefault="003556F2">
      <w:pPr>
        <w:pStyle w:val="BodyText"/>
        <w:spacing w:before="207" w:line="266" w:lineRule="auto"/>
        <w:ind w:left="720"/>
      </w:pPr>
      <w:r>
        <w:rPr>
          <w:color w:val="221F1F"/>
        </w:rPr>
        <w:t>Furthermore, clinicians are often uncomfortable with their</w:t>
      </w:r>
      <w:r>
        <w:rPr>
          <w:color w:val="221F1F"/>
          <w:spacing w:val="-4"/>
        </w:rPr>
        <w:t xml:space="preserve"> </w:t>
      </w:r>
      <w:r>
        <w:rPr>
          <w:color w:val="221F1F"/>
        </w:rPr>
        <w:t>skill</w:t>
      </w:r>
      <w:r>
        <w:rPr>
          <w:color w:val="221F1F"/>
          <w:spacing w:val="-6"/>
        </w:rPr>
        <w:t xml:space="preserve"> </w:t>
      </w:r>
      <w:r>
        <w:rPr>
          <w:color w:val="221F1F"/>
        </w:rPr>
        <w:t>set</w:t>
      </w:r>
      <w:r>
        <w:rPr>
          <w:color w:val="221F1F"/>
          <w:spacing w:val="-6"/>
        </w:rPr>
        <w:t xml:space="preserve"> </w:t>
      </w:r>
      <w:r>
        <w:rPr>
          <w:color w:val="221F1F"/>
        </w:rPr>
        <w:t>for</w:t>
      </w:r>
      <w:r>
        <w:rPr>
          <w:color w:val="221F1F"/>
          <w:spacing w:val="-4"/>
        </w:rPr>
        <w:t xml:space="preserve"> </w:t>
      </w:r>
      <w:r>
        <w:rPr>
          <w:color w:val="221F1F"/>
        </w:rPr>
        <w:t>treating</w:t>
      </w:r>
      <w:r>
        <w:rPr>
          <w:color w:val="221F1F"/>
          <w:spacing w:val="-4"/>
        </w:rPr>
        <w:t xml:space="preserve"> </w:t>
      </w:r>
      <w:r>
        <w:rPr>
          <w:color w:val="221F1F"/>
        </w:rPr>
        <w:t>of</w:t>
      </w:r>
      <w:r>
        <w:rPr>
          <w:color w:val="221F1F"/>
          <w:spacing w:val="-6"/>
        </w:rPr>
        <w:t xml:space="preserve"> </w:t>
      </w:r>
      <w:r>
        <w:rPr>
          <w:color w:val="221F1F"/>
        </w:rPr>
        <w:t>youth</w:t>
      </w:r>
      <w:r>
        <w:rPr>
          <w:color w:val="221F1F"/>
          <w:spacing w:val="-7"/>
        </w:rPr>
        <w:t xml:space="preserve"> </w:t>
      </w:r>
      <w:r>
        <w:rPr>
          <w:color w:val="221F1F"/>
        </w:rPr>
        <w:t>experiencing</w:t>
      </w:r>
      <w:r>
        <w:rPr>
          <w:color w:val="221F1F"/>
          <w:spacing w:val="-4"/>
        </w:rPr>
        <w:t xml:space="preserve"> </w:t>
      </w:r>
      <w:r>
        <w:rPr>
          <w:color w:val="221F1F"/>
        </w:rPr>
        <w:t>suicidal thoughts</w:t>
      </w:r>
      <w:r>
        <w:rPr>
          <w:color w:val="221F1F"/>
          <w:spacing w:val="-6"/>
        </w:rPr>
        <w:t xml:space="preserve"> </w:t>
      </w:r>
      <w:r>
        <w:rPr>
          <w:color w:val="221F1F"/>
        </w:rPr>
        <w:t>and</w:t>
      </w:r>
      <w:r>
        <w:rPr>
          <w:color w:val="221F1F"/>
          <w:spacing w:val="-4"/>
        </w:rPr>
        <w:t xml:space="preserve"> </w:t>
      </w:r>
      <w:proofErr w:type="gramStart"/>
      <w:r>
        <w:rPr>
          <w:color w:val="221F1F"/>
        </w:rPr>
        <w:t>behaviors,</w:t>
      </w:r>
      <w:r>
        <w:rPr>
          <w:color w:val="221F1F"/>
          <w:spacing w:val="-4"/>
        </w:rPr>
        <w:t xml:space="preserve"> </w:t>
      </w:r>
      <w:r>
        <w:rPr>
          <w:color w:val="221F1F"/>
        </w:rPr>
        <w:t>or</w:t>
      </w:r>
      <w:proofErr w:type="gramEnd"/>
      <w:r>
        <w:rPr>
          <w:color w:val="221F1F"/>
          <w:spacing w:val="-6"/>
        </w:rPr>
        <w:t xml:space="preserve"> </w:t>
      </w:r>
      <w:r>
        <w:rPr>
          <w:color w:val="221F1F"/>
        </w:rPr>
        <w:t>are</w:t>
      </w:r>
      <w:r>
        <w:rPr>
          <w:color w:val="221F1F"/>
          <w:spacing w:val="-4"/>
        </w:rPr>
        <w:t xml:space="preserve"> </w:t>
      </w:r>
      <w:r>
        <w:rPr>
          <w:color w:val="221F1F"/>
        </w:rPr>
        <w:t>not</w:t>
      </w:r>
      <w:r>
        <w:rPr>
          <w:color w:val="221F1F"/>
          <w:spacing w:val="-3"/>
        </w:rPr>
        <w:t xml:space="preserve"> </w:t>
      </w:r>
      <w:r>
        <w:rPr>
          <w:color w:val="221F1F"/>
        </w:rPr>
        <w:t>adequately</w:t>
      </w:r>
      <w:r>
        <w:rPr>
          <w:color w:val="221F1F"/>
          <w:spacing w:val="-7"/>
        </w:rPr>
        <w:t xml:space="preserve"> </w:t>
      </w:r>
      <w:r>
        <w:rPr>
          <w:color w:val="221F1F"/>
        </w:rPr>
        <w:t>trained</w:t>
      </w:r>
      <w:r>
        <w:rPr>
          <w:color w:val="221F1F"/>
          <w:spacing w:val="-4"/>
        </w:rPr>
        <w:t xml:space="preserve"> </w:t>
      </w:r>
      <w:r>
        <w:rPr>
          <w:color w:val="221F1F"/>
        </w:rPr>
        <w:t>to address these concerns in thi</w:t>
      </w:r>
      <w:r>
        <w:rPr>
          <w:color w:val="221F1F"/>
        </w:rPr>
        <w:t>s age group.</w:t>
      </w:r>
      <w:r>
        <w:rPr>
          <w:color w:val="221F1F"/>
          <w:vertAlign w:val="superscript"/>
        </w:rPr>
        <w:t>61</w:t>
      </w:r>
    </w:p>
    <w:p w14:paraId="6C695A9A" w14:textId="77777777" w:rsidR="000E1227" w:rsidRDefault="003556F2">
      <w:pPr>
        <w:pStyle w:val="Heading2"/>
        <w:spacing w:before="100"/>
        <w:ind w:left="694"/>
      </w:pPr>
      <w:r>
        <w:br w:type="column"/>
      </w:r>
      <w:r>
        <w:rPr>
          <w:color w:val="1C384A"/>
          <w:spacing w:val="-2"/>
        </w:rPr>
        <w:t>Summary</w:t>
      </w:r>
    </w:p>
    <w:p w14:paraId="20C5BCB5" w14:textId="77777777" w:rsidR="000E1227" w:rsidRDefault="003556F2">
      <w:pPr>
        <w:pStyle w:val="BodyText"/>
        <w:spacing w:before="150" w:line="266" w:lineRule="auto"/>
        <w:ind w:left="694" w:right="721"/>
      </w:pPr>
      <w:r>
        <w:rPr>
          <w:color w:val="221F1F"/>
        </w:rPr>
        <w:t>Suicide is complex, and a comprehensive approach is needed to address different aspects of this preventable public health problem. Evidence-based treatment to address</w:t>
      </w:r>
      <w:r>
        <w:rPr>
          <w:color w:val="221F1F"/>
          <w:spacing w:val="-5"/>
        </w:rPr>
        <w:t xml:space="preserve"> </w:t>
      </w:r>
      <w:r>
        <w:rPr>
          <w:color w:val="221F1F"/>
        </w:rPr>
        <w:t>suicidal</w:t>
      </w:r>
      <w:r>
        <w:rPr>
          <w:color w:val="221F1F"/>
          <w:spacing w:val="-8"/>
        </w:rPr>
        <w:t xml:space="preserve"> </w:t>
      </w:r>
      <w:r>
        <w:rPr>
          <w:color w:val="221F1F"/>
        </w:rPr>
        <w:t>ideation,</w:t>
      </w:r>
      <w:r>
        <w:rPr>
          <w:color w:val="221F1F"/>
          <w:spacing w:val="-6"/>
        </w:rPr>
        <w:t xml:space="preserve"> </w:t>
      </w:r>
      <w:r>
        <w:rPr>
          <w:color w:val="221F1F"/>
        </w:rPr>
        <w:t>self-harm,</w:t>
      </w:r>
      <w:r>
        <w:rPr>
          <w:color w:val="221F1F"/>
          <w:spacing w:val="-9"/>
        </w:rPr>
        <w:t xml:space="preserve"> </w:t>
      </w:r>
      <w:r>
        <w:rPr>
          <w:color w:val="221F1F"/>
        </w:rPr>
        <w:t>and</w:t>
      </w:r>
      <w:r>
        <w:rPr>
          <w:color w:val="221F1F"/>
          <w:spacing w:val="-6"/>
        </w:rPr>
        <w:t xml:space="preserve"> </w:t>
      </w:r>
      <w:r>
        <w:rPr>
          <w:color w:val="221F1F"/>
        </w:rPr>
        <w:t>suicide</w:t>
      </w:r>
      <w:r>
        <w:rPr>
          <w:color w:val="221F1F"/>
          <w:spacing w:val="-8"/>
        </w:rPr>
        <w:t xml:space="preserve"> </w:t>
      </w:r>
      <w:r>
        <w:rPr>
          <w:color w:val="221F1F"/>
        </w:rPr>
        <w:t>attempts is one key</w:t>
      </w:r>
      <w:r>
        <w:rPr>
          <w:color w:val="221F1F"/>
          <w:spacing w:val="-3"/>
        </w:rPr>
        <w:t xml:space="preserve"> </w:t>
      </w:r>
      <w:r>
        <w:rPr>
          <w:color w:val="221F1F"/>
        </w:rPr>
        <w:t>aspect</w:t>
      </w:r>
      <w:r>
        <w:rPr>
          <w:color w:val="221F1F"/>
          <w:spacing w:val="-2"/>
        </w:rPr>
        <w:t xml:space="preserve"> </w:t>
      </w:r>
      <w:r>
        <w:rPr>
          <w:color w:val="221F1F"/>
        </w:rPr>
        <w:t>of a</w:t>
      </w:r>
      <w:r>
        <w:rPr>
          <w:color w:val="221F1F"/>
          <w:spacing w:val="-2"/>
        </w:rPr>
        <w:t xml:space="preserve"> </w:t>
      </w:r>
      <w:r>
        <w:rPr>
          <w:color w:val="221F1F"/>
        </w:rPr>
        <w:t xml:space="preserve">broader set of </w:t>
      </w:r>
      <w:r>
        <w:rPr>
          <w:color w:val="221F1F"/>
        </w:rPr>
        <w:t>programs, practices, and policies that aim to decrease youth suicide risk factors and increase protective factors. Other critical elements to addressing this issue include:</w:t>
      </w:r>
    </w:p>
    <w:p w14:paraId="5CE541D8" w14:textId="77777777" w:rsidR="000E1227" w:rsidRDefault="003556F2">
      <w:pPr>
        <w:pStyle w:val="ListParagraph"/>
        <w:numPr>
          <w:ilvl w:val="0"/>
          <w:numId w:val="41"/>
        </w:numPr>
        <w:tabs>
          <w:tab w:val="left" w:pos="1414"/>
          <w:tab w:val="left" w:pos="1415"/>
        </w:tabs>
        <w:spacing w:before="135" w:line="249" w:lineRule="auto"/>
        <w:ind w:left="1414" w:right="1144" w:hanging="360"/>
      </w:pPr>
      <w:r>
        <w:rPr>
          <w:color w:val="221F1F"/>
        </w:rPr>
        <w:t>Effective</w:t>
      </w:r>
      <w:r>
        <w:rPr>
          <w:color w:val="221F1F"/>
          <w:spacing w:val="-14"/>
        </w:rPr>
        <w:t xml:space="preserve"> </w:t>
      </w:r>
      <w:r>
        <w:rPr>
          <w:color w:val="221F1F"/>
        </w:rPr>
        <w:t>suicide</w:t>
      </w:r>
      <w:r>
        <w:rPr>
          <w:color w:val="221F1F"/>
          <w:spacing w:val="-12"/>
        </w:rPr>
        <w:t xml:space="preserve"> </w:t>
      </w:r>
      <w:r>
        <w:rPr>
          <w:color w:val="221F1F"/>
        </w:rPr>
        <w:t>risk</w:t>
      </w:r>
      <w:r>
        <w:rPr>
          <w:color w:val="221F1F"/>
          <w:spacing w:val="-10"/>
        </w:rPr>
        <w:t xml:space="preserve"> </w:t>
      </w:r>
      <w:r>
        <w:rPr>
          <w:color w:val="221F1F"/>
        </w:rPr>
        <w:t>screening,</w:t>
      </w:r>
      <w:r>
        <w:rPr>
          <w:color w:val="221F1F"/>
          <w:spacing w:val="-20"/>
        </w:rPr>
        <w:t xml:space="preserve"> </w:t>
      </w:r>
      <w:r>
        <w:rPr>
          <w:color w:val="221F1F"/>
        </w:rPr>
        <w:t>assessment, referrals, and linkage to evidence-ba</w:t>
      </w:r>
      <w:r>
        <w:rPr>
          <w:color w:val="221F1F"/>
        </w:rPr>
        <w:t xml:space="preserve">sed </w:t>
      </w:r>
      <w:r>
        <w:rPr>
          <w:color w:val="221F1F"/>
          <w:spacing w:val="-2"/>
        </w:rPr>
        <w:t>programs</w:t>
      </w:r>
    </w:p>
    <w:p w14:paraId="621BF05B" w14:textId="77777777" w:rsidR="000E1227" w:rsidRDefault="003556F2">
      <w:pPr>
        <w:pStyle w:val="ListParagraph"/>
        <w:numPr>
          <w:ilvl w:val="0"/>
          <w:numId w:val="41"/>
        </w:numPr>
        <w:tabs>
          <w:tab w:val="left" w:pos="1414"/>
          <w:tab w:val="left" w:pos="1415"/>
        </w:tabs>
        <w:spacing w:line="250" w:lineRule="exact"/>
        <w:ind w:left="1414"/>
      </w:pPr>
      <w:r>
        <w:rPr>
          <w:color w:val="221F1F"/>
        </w:rPr>
        <w:t>Improved</w:t>
      </w:r>
      <w:r>
        <w:rPr>
          <w:color w:val="221F1F"/>
          <w:spacing w:val="-6"/>
        </w:rPr>
        <w:t xml:space="preserve"> </w:t>
      </w:r>
      <w:r>
        <w:rPr>
          <w:color w:val="221F1F"/>
        </w:rPr>
        <w:t>education</w:t>
      </w:r>
      <w:r>
        <w:rPr>
          <w:color w:val="221F1F"/>
          <w:spacing w:val="-6"/>
        </w:rPr>
        <w:t xml:space="preserve"> </w:t>
      </w:r>
      <w:r>
        <w:rPr>
          <w:color w:val="221F1F"/>
        </w:rPr>
        <w:t>and</w:t>
      </w:r>
      <w:r>
        <w:rPr>
          <w:color w:val="221F1F"/>
          <w:spacing w:val="-5"/>
        </w:rPr>
        <w:t xml:space="preserve"> </w:t>
      </w:r>
      <w:r>
        <w:rPr>
          <w:color w:val="221F1F"/>
        </w:rPr>
        <w:t>training</w:t>
      </w:r>
      <w:r>
        <w:rPr>
          <w:color w:val="221F1F"/>
          <w:spacing w:val="-4"/>
        </w:rPr>
        <w:t xml:space="preserve"> </w:t>
      </w:r>
      <w:r>
        <w:rPr>
          <w:color w:val="221F1F"/>
        </w:rPr>
        <w:t>for</w:t>
      </w:r>
      <w:r>
        <w:rPr>
          <w:color w:val="221F1F"/>
          <w:spacing w:val="-4"/>
        </w:rPr>
        <w:t xml:space="preserve"> </w:t>
      </w:r>
      <w:r>
        <w:rPr>
          <w:color w:val="221F1F"/>
          <w:spacing w:val="-2"/>
        </w:rPr>
        <w:t>mental</w:t>
      </w:r>
    </w:p>
    <w:p w14:paraId="64E0BAAF" w14:textId="77777777" w:rsidR="000E1227" w:rsidRDefault="003556F2">
      <w:pPr>
        <w:pStyle w:val="BodyText"/>
        <w:spacing w:before="9"/>
        <w:ind w:left="1414"/>
      </w:pPr>
      <w:r>
        <w:rPr>
          <w:color w:val="221F1F"/>
        </w:rPr>
        <w:t>health</w:t>
      </w:r>
      <w:r>
        <w:rPr>
          <w:color w:val="221F1F"/>
          <w:spacing w:val="-4"/>
        </w:rPr>
        <w:t xml:space="preserve"> </w:t>
      </w:r>
      <w:r>
        <w:rPr>
          <w:color w:val="221F1F"/>
        </w:rPr>
        <w:t>care</w:t>
      </w:r>
      <w:r>
        <w:rPr>
          <w:color w:val="221F1F"/>
          <w:spacing w:val="-4"/>
        </w:rPr>
        <w:t xml:space="preserve"> </w:t>
      </w:r>
      <w:r>
        <w:rPr>
          <w:color w:val="221F1F"/>
        </w:rPr>
        <w:t>professionals</w:t>
      </w:r>
      <w:r>
        <w:rPr>
          <w:color w:val="221F1F"/>
          <w:spacing w:val="-4"/>
        </w:rPr>
        <w:t xml:space="preserve"> </w:t>
      </w:r>
      <w:r>
        <w:rPr>
          <w:color w:val="221F1F"/>
        </w:rPr>
        <w:t>in</w:t>
      </w:r>
      <w:r>
        <w:rPr>
          <w:color w:val="221F1F"/>
          <w:spacing w:val="-5"/>
        </w:rPr>
        <w:t xml:space="preserve"> </w:t>
      </w:r>
      <w:r>
        <w:rPr>
          <w:color w:val="221F1F"/>
        </w:rPr>
        <w:t>these</w:t>
      </w:r>
      <w:r>
        <w:rPr>
          <w:color w:val="221F1F"/>
          <w:spacing w:val="-3"/>
        </w:rPr>
        <w:t xml:space="preserve"> </w:t>
      </w:r>
      <w:r>
        <w:rPr>
          <w:color w:val="221F1F"/>
          <w:spacing w:val="-2"/>
        </w:rPr>
        <w:t>interventions</w:t>
      </w:r>
    </w:p>
    <w:p w14:paraId="1C66AD6F" w14:textId="77777777" w:rsidR="000E1227" w:rsidRDefault="003556F2">
      <w:pPr>
        <w:pStyle w:val="ListParagraph"/>
        <w:numPr>
          <w:ilvl w:val="0"/>
          <w:numId w:val="41"/>
        </w:numPr>
        <w:tabs>
          <w:tab w:val="left" w:pos="1414"/>
          <w:tab w:val="left" w:pos="1415"/>
        </w:tabs>
        <w:spacing w:before="2" w:line="249" w:lineRule="auto"/>
        <w:ind w:left="1414" w:right="831" w:hanging="360"/>
      </w:pPr>
      <w:r>
        <w:rPr>
          <w:color w:val="221F1F"/>
        </w:rPr>
        <w:t>Increased health insurance coverage for diagnosis</w:t>
      </w:r>
      <w:r>
        <w:rPr>
          <w:color w:val="221F1F"/>
          <w:spacing w:val="-8"/>
        </w:rPr>
        <w:t xml:space="preserve"> </w:t>
      </w:r>
      <w:r>
        <w:rPr>
          <w:color w:val="221F1F"/>
        </w:rPr>
        <w:t>and</w:t>
      </w:r>
      <w:r>
        <w:rPr>
          <w:color w:val="221F1F"/>
          <w:spacing w:val="-11"/>
        </w:rPr>
        <w:t xml:space="preserve"> </w:t>
      </w:r>
      <w:r>
        <w:rPr>
          <w:color w:val="221F1F"/>
        </w:rPr>
        <w:t>treatment</w:t>
      </w:r>
      <w:r>
        <w:rPr>
          <w:color w:val="221F1F"/>
          <w:spacing w:val="-10"/>
        </w:rPr>
        <w:t xml:space="preserve"> </w:t>
      </w:r>
      <w:r>
        <w:rPr>
          <w:color w:val="221F1F"/>
        </w:rPr>
        <w:t>of</w:t>
      </w:r>
      <w:r>
        <w:rPr>
          <w:color w:val="221F1F"/>
          <w:spacing w:val="-10"/>
        </w:rPr>
        <w:t xml:space="preserve"> </w:t>
      </w:r>
      <w:r>
        <w:rPr>
          <w:color w:val="221F1F"/>
        </w:rPr>
        <w:t>mental</w:t>
      </w:r>
      <w:r>
        <w:rPr>
          <w:color w:val="221F1F"/>
          <w:spacing w:val="-7"/>
        </w:rPr>
        <w:t xml:space="preserve"> </w:t>
      </w:r>
      <w:r>
        <w:rPr>
          <w:color w:val="221F1F"/>
        </w:rPr>
        <w:t>disorders</w:t>
      </w:r>
      <w:r>
        <w:rPr>
          <w:color w:val="221F1F"/>
          <w:spacing w:val="-5"/>
        </w:rPr>
        <w:t xml:space="preserve"> </w:t>
      </w:r>
      <w:r>
        <w:rPr>
          <w:color w:val="221F1F"/>
        </w:rPr>
        <w:t>and suicidal behaviors</w:t>
      </w:r>
    </w:p>
    <w:p w14:paraId="2A183758" w14:textId="77777777" w:rsidR="000E1227" w:rsidRDefault="003556F2">
      <w:pPr>
        <w:pStyle w:val="BodyText"/>
        <w:spacing w:before="194" w:line="266" w:lineRule="auto"/>
        <w:ind w:left="694" w:right="851"/>
      </w:pPr>
      <w:r>
        <w:rPr>
          <w:color w:val="221F1F"/>
          <w:spacing w:val="-2"/>
        </w:rPr>
        <w:t>This</w:t>
      </w:r>
      <w:r>
        <w:rPr>
          <w:color w:val="221F1F"/>
          <w:spacing w:val="-12"/>
        </w:rPr>
        <w:t xml:space="preserve"> </w:t>
      </w:r>
      <w:r>
        <w:rPr>
          <w:color w:val="221F1F"/>
          <w:spacing w:val="-2"/>
        </w:rPr>
        <w:t>guide</w:t>
      </w:r>
      <w:r>
        <w:rPr>
          <w:color w:val="221F1F"/>
          <w:spacing w:val="-12"/>
        </w:rPr>
        <w:t xml:space="preserve"> </w:t>
      </w:r>
      <w:r>
        <w:rPr>
          <w:color w:val="221F1F"/>
          <w:spacing w:val="-2"/>
        </w:rPr>
        <w:t>synthesizes</w:t>
      </w:r>
      <w:r>
        <w:rPr>
          <w:color w:val="221F1F"/>
          <w:spacing w:val="-12"/>
        </w:rPr>
        <w:t xml:space="preserve"> </w:t>
      </w:r>
      <w:r>
        <w:rPr>
          <w:color w:val="221F1F"/>
          <w:spacing w:val="-2"/>
        </w:rPr>
        <w:t>and</w:t>
      </w:r>
      <w:r>
        <w:rPr>
          <w:color w:val="221F1F"/>
          <w:spacing w:val="-12"/>
        </w:rPr>
        <w:t xml:space="preserve"> </w:t>
      </w:r>
      <w:r>
        <w:rPr>
          <w:color w:val="221F1F"/>
          <w:spacing w:val="-2"/>
        </w:rPr>
        <w:t>disseminates</w:t>
      </w:r>
      <w:r>
        <w:rPr>
          <w:color w:val="221F1F"/>
          <w:spacing w:val="-11"/>
        </w:rPr>
        <w:t xml:space="preserve"> </w:t>
      </w:r>
      <w:r>
        <w:rPr>
          <w:color w:val="221F1F"/>
          <w:spacing w:val="-2"/>
        </w:rPr>
        <w:t>current</w:t>
      </w:r>
      <w:r>
        <w:rPr>
          <w:color w:val="221F1F"/>
          <w:spacing w:val="-12"/>
        </w:rPr>
        <w:t xml:space="preserve"> </w:t>
      </w:r>
      <w:r>
        <w:rPr>
          <w:color w:val="221F1F"/>
          <w:spacing w:val="-2"/>
        </w:rPr>
        <w:t xml:space="preserve">evidence </w:t>
      </w:r>
      <w:r>
        <w:rPr>
          <w:color w:val="221F1F"/>
        </w:rPr>
        <w:t>on treatment</w:t>
      </w:r>
      <w:r>
        <w:rPr>
          <w:color w:val="221F1F"/>
          <w:spacing w:val="-9"/>
        </w:rPr>
        <w:t xml:space="preserve"> </w:t>
      </w:r>
      <w:r>
        <w:rPr>
          <w:color w:val="221F1F"/>
        </w:rPr>
        <w:t>interventions</w:t>
      </w:r>
      <w:r>
        <w:rPr>
          <w:color w:val="221F1F"/>
          <w:spacing w:val="-9"/>
        </w:rPr>
        <w:t xml:space="preserve"> </w:t>
      </w:r>
      <w:r>
        <w:rPr>
          <w:color w:val="221F1F"/>
        </w:rPr>
        <w:t>for</w:t>
      </w:r>
      <w:r>
        <w:rPr>
          <w:color w:val="221F1F"/>
          <w:spacing w:val="-4"/>
        </w:rPr>
        <w:t xml:space="preserve"> </w:t>
      </w:r>
      <w:r>
        <w:rPr>
          <w:color w:val="221F1F"/>
        </w:rPr>
        <w:t>youth</w:t>
      </w:r>
      <w:r>
        <w:rPr>
          <w:color w:val="221F1F"/>
          <w:spacing w:val="-9"/>
        </w:rPr>
        <w:t xml:space="preserve"> </w:t>
      </w:r>
      <w:r>
        <w:rPr>
          <w:color w:val="221F1F"/>
        </w:rPr>
        <w:t>suicide</w:t>
      </w:r>
      <w:r>
        <w:rPr>
          <w:color w:val="221F1F"/>
          <w:spacing w:val="-12"/>
        </w:rPr>
        <w:t xml:space="preserve"> </w:t>
      </w:r>
      <w:r>
        <w:rPr>
          <w:color w:val="221F1F"/>
        </w:rPr>
        <w:t>to</w:t>
      </w:r>
      <w:r>
        <w:rPr>
          <w:color w:val="221F1F"/>
          <w:spacing w:val="-3"/>
        </w:rPr>
        <w:t xml:space="preserve"> </w:t>
      </w:r>
      <w:r>
        <w:rPr>
          <w:color w:val="221F1F"/>
        </w:rPr>
        <w:t>make</w:t>
      </w:r>
      <w:r>
        <w:rPr>
          <w:color w:val="221F1F"/>
          <w:spacing w:val="-5"/>
        </w:rPr>
        <w:t xml:space="preserve"> </w:t>
      </w:r>
      <w:r>
        <w:rPr>
          <w:color w:val="221F1F"/>
        </w:rPr>
        <w:t xml:space="preserve">it </w:t>
      </w:r>
      <w:r>
        <w:rPr>
          <w:color w:val="221F1F"/>
          <w:spacing w:val="-4"/>
        </w:rPr>
        <w:t>readily</w:t>
      </w:r>
      <w:r>
        <w:rPr>
          <w:color w:val="221F1F"/>
          <w:spacing w:val="-10"/>
        </w:rPr>
        <w:t xml:space="preserve"> </w:t>
      </w:r>
      <w:r>
        <w:rPr>
          <w:color w:val="221F1F"/>
          <w:spacing w:val="-4"/>
        </w:rPr>
        <w:t>accessible</w:t>
      </w:r>
      <w:r>
        <w:rPr>
          <w:color w:val="221F1F"/>
          <w:spacing w:val="-9"/>
        </w:rPr>
        <w:t xml:space="preserve"> </w:t>
      </w:r>
      <w:r>
        <w:rPr>
          <w:color w:val="221F1F"/>
          <w:spacing w:val="-4"/>
        </w:rPr>
        <w:t>by</w:t>
      </w:r>
      <w:r>
        <w:rPr>
          <w:color w:val="221F1F"/>
        </w:rPr>
        <w:t xml:space="preserve"> </w:t>
      </w:r>
      <w:r>
        <w:rPr>
          <w:color w:val="221F1F"/>
          <w:spacing w:val="-4"/>
        </w:rPr>
        <w:t>those</w:t>
      </w:r>
      <w:r>
        <w:rPr>
          <w:color w:val="221F1F"/>
          <w:spacing w:val="-9"/>
        </w:rPr>
        <w:t xml:space="preserve"> </w:t>
      </w:r>
      <w:r>
        <w:rPr>
          <w:color w:val="221F1F"/>
          <w:spacing w:val="-4"/>
        </w:rPr>
        <w:t>on</w:t>
      </w:r>
      <w:r>
        <w:rPr>
          <w:color w:val="221F1F"/>
        </w:rPr>
        <w:t xml:space="preserve"> </w:t>
      </w:r>
      <w:r>
        <w:rPr>
          <w:color w:val="221F1F"/>
          <w:spacing w:val="-4"/>
        </w:rPr>
        <w:t>the</w:t>
      </w:r>
      <w:r>
        <w:rPr>
          <w:color w:val="221F1F"/>
          <w:spacing w:val="-5"/>
        </w:rPr>
        <w:t xml:space="preserve"> </w:t>
      </w:r>
      <w:r>
        <w:rPr>
          <w:color w:val="221F1F"/>
          <w:spacing w:val="-4"/>
        </w:rPr>
        <w:t>frontlines</w:t>
      </w:r>
      <w:r>
        <w:rPr>
          <w:color w:val="221F1F"/>
          <w:spacing w:val="-9"/>
        </w:rPr>
        <w:t xml:space="preserve"> </w:t>
      </w:r>
      <w:r>
        <w:rPr>
          <w:color w:val="221F1F"/>
          <w:spacing w:val="-4"/>
        </w:rPr>
        <w:t>helping</w:t>
      </w:r>
      <w:r>
        <w:rPr>
          <w:color w:val="221F1F"/>
          <w:spacing w:val="-9"/>
        </w:rPr>
        <w:t xml:space="preserve"> </w:t>
      </w:r>
      <w:r>
        <w:rPr>
          <w:color w:val="221F1F"/>
          <w:spacing w:val="-4"/>
        </w:rPr>
        <w:t xml:space="preserve">youth </w:t>
      </w:r>
      <w:r>
        <w:rPr>
          <w:color w:val="221F1F"/>
        </w:rPr>
        <w:t>at risk.</w:t>
      </w:r>
    </w:p>
    <w:p w14:paraId="7E0FF166" w14:textId="77777777" w:rsidR="000E1227" w:rsidRDefault="003556F2">
      <w:pPr>
        <w:pStyle w:val="BodyText"/>
        <w:spacing w:before="6"/>
        <w:rPr>
          <w:sz w:val="25"/>
        </w:rPr>
      </w:pPr>
      <w:r>
        <w:rPr>
          <w:noProof/>
        </w:rPr>
        <w:drawing>
          <wp:anchor distT="0" distB="0" distL="0" distR="0" simplePos="0" relativeHeight="28" behindDoc="0" locked="0" layoutInCell="1" allowOverlap="1" wp14:anchorId="5306435F" wp14:editId="3253790A">
            <wp:simplePos x="0" y="0"/>
            <wp:positionH relativeFrom="page">
              <wp:posOffset>4127500</wp:posOffset>
            </wp:positionH>
            <wp:positionV relativeFrom="paragraph">
              <wp:posOffset>202128</wp:posOffset>
            </wp:positionV>
            <wp:extent cx="3206279" cy="3310128"/>
            <wp:effectExtent l="0" t="0" r="0" b="0"/>
            <wp:wrapTopAndBottom/>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png"/>
                    <pic:cNvPicPr/>
                  </pic:nvPicPr>
                  <pic:blipFill>
                    <a:blip r:embed="rId46" cstate="print"/>
                    <a:stretch>
                      <a:fillRect/>
                    </a:stretch>
                  </pic:blipFill>
                  <pic:spPr>
                    <a:xfrm>
                      <a:off x="0" y="0"/>
                      <a:ext cx="3206279" cy="3310128"/>
                    </a:xfrm>
                    <a:prstGeom prst="rect">
                      <a:avLst/>
                    </a:prstGeom>
                  </pic:spPr>
                </pic:pic>
              </a:graphicData>
            </a:graphic>
          </wp:anchor>
        </w:drawing>
      </w:r>
    </w:p>
    <w:p w14:paraId="44ACCC5E" w14:textId="77777777" w:rsidR="000E1227" w:rsidRDefault="000E1227">
      <w:pPr>
        <w:rPr>
          <w:sz w:val="25"/>
        </w:rPr>
        <w:sectPr w:rsidR="000E1227">
          <w:type w:val="continuous"/>
          <w:pgSz w:w="12240" w:h="15840"/>
          <w:pgMar w:top="1500" w:right="0" w:bottom="0" w:left="0" w:header="0" w:footer="666" w:gutter="0"/>
          <w:cols w:num="2" w:space="720" w:equalWidth="0">
            <w:col w:w="5747" w:space="40"/>
            <w:col w:w="6453"/>
          </w:cols>
        </w:sectPr>
      </w:pPr>
    </w:p>
    <w:p w14:paraId="342904CC" w14:textId="77777777" w:rsidR="000E1227" w:rsidRDefault="000E1227">
      <w:pPr>
        <w:pStyle w:val="BodyText"/>
        <w:rPr>
          <w:sz w:val="20"/>
        </w:rPr>
      </w:pPr>
    </w:p>
    <w:p w14:paraId="24A9C700" w14:textId="77777777" w:rsidR="000E1227" w:rsidRDefault="000E1227">
      <w:pPr>
        <w:pStyle w:val="BodyText"/>
        <w:rPr>
          <w:sz w:val="20"/>
        </w:rPr>
      </w:pPr>
    </w:p>
    <w:p w14:paraId="20440A04" w14:textId="77777777" w:rsidR="000E1227" w:rsidRDefault="000E1227">
      <w:pPr>
        <w:pStyle w:val="BodyText"/>
        <w:rPr>
          <w:sz w:val="20"/>
        </w:rPr>
      </w:pPr>
    </w:p>
    <w:p w14:paraId="6D410C13" w14:textId="77777777" w:rsidR="000E1227" w:rsidRDefault="003556F2">
      <w:pPr>
        <w:pStyle w:val="Heading2"/>
      </w:pPr>
      <w:r>
        <w:rPr>
          <w:color w:val="1C384A"/>
        </w:rPr>
        <w:t>Reference</w:t>
      </w:r>
      <w:r>
        <w:rPr>
          <w:color w:val="1C384A"/>
          <w:spacing w:val="-4"/>
        </w:rPr>
        <w:t xml:space="preserve"> List</w:t>
      </w:r>
    </w:p>
    <w:p w14:paraId="73791FD2" w14:textId="77777777" w:rsidR="000E1227" w:rsidRDefault="000E1227">
      <w:pPr>
        <w:pStyle w:val="BodyText"/>
        <w:rPr>
          <w:rFonts w:ascii="Arial Black"/>
          <w:sz w:val="20"/>
        </w:rPr>
      </w:pPr>
    </w:p>
    <w:p w14:paraId="08C6C34A" w14:textId="77777777" w:rsidR="000E1227" w:rsidRDefault="000E1227">
      <w:pPr>
        <w:pStyle w:val="BodyText"/>
        <w:spacing w:before="5"/>
        <w:rPr>
          <w:rFonts w:ascii="Arial Black"/>
          <w:sz w:val="18"/>
        </w:rPr>
      </w:pPr>
    </w:p>
    <w:p w14:paraId="4C3E9512" w14:textId="77777777" w:rsidR="000E1227" w:rsidRDefault="000E1227">
      <w:pPr>
        <w:rPr>
          <w:rFonts w:ascii="Arial Black"/>
          <w:sz w:val="18"/>
        </w:rPr>
        <w:sectPr w:rsidR="000E1227">
          <w:pgSz w:w="12240" w:h="15840"/>
          <w:pgMar w:top="380" w:right="0" w:bottom="860" w:left="0" w:header="0" w:footer="666" w:gutter="0"/>
          <w:cols w:space="720"/>
        </w:sectPr>
      </w:pPr>
    </w:p>
    <w:p w14:paraId="17E9AD4E" w14:textId="77777777" w:rsidR="000E1227" w:rsidRDefault="003556F2">
      <w:pPr>
        <w:tabs>
          <w:tab w:val="left" w:pos="1079"/>
        </w:tabs>
        <w:spacing w:before="115" w:line="228" w:lineRule="auto"/>
        <w:ind w:left="1080" w:right="70" w:hanging="360"/>
      </w:pPr>
      <w:r>
        <w:pict w14:anchorId="47575331">
          <v:rect id="docshape89" o:spid="_x0000_s2145" style="position:absolute;left:0;text-align:left;margin-left:0;margin-top:-1.75pt;width:612pt;height:1pt;z-index:15744000;mso-position-horizontal-relative:page" fillcolor="#1d6987" stroked="f">
            <w10:wrap anchorx="page"/>
          </v:rect>
        </w:pict>
      </w:r>
      <w:r>
        <w:rPr>
          <w:color w:val="221F1F"/>
          <w:spacing w:val="-10"/>
          <w:vertAlign w:val="superscript"/>
        </w:rPr>
        <w:t>1</w:t>
      </w:r>
      <w:r>
        <w:rPr>
          <w:color w:val="221F1F"/>
        </w:rPr>
        <w:tab/>
        <w:t>National</w:t>
      </w:r>
      <w:r>
        <w:rPr>
          <w:color w:val="221F1F"/>
          <w:spacing w:val="-2"/>
        </w:rPr>
        <w:t xml:space="preserve"> </w:t>
      </w:r>
      <w:r>
        <w:rPr>
          <w:color w:val="221F1F"/>
        </w:rPr>
        <w:t>Centers</w:t>
      </w:r>
      <w:r>
        <w:rPr>
          <w:color w:val="221F1F"/>
          <w:spacing w:val="-5"/>
        </w:rPr>
        <w:t xml:space="preserve"> </w:t>
      </w:r>
      <w:r>
        <w:rPr>
          <w:color w:val="221F1F"/>
        </w:rPr>
        <w:t>for</w:t>
      </w:r>
      <w:r>
        <w:rPr>
          <w:color w:val="221F1F"/>
          <w:spacing w:val="-3"/>
        </w:rPr>
        <w:t xml:space="preserve"> </w:t>
      </w:r>
      <w:r>
        <w:rPr>
          <w:color w:val="221F1F"/>
        </w:rPr>
        <w:t>Injury</w:t>
      </w:r>
      <w:r>
        <w:rPr>
          <w:color w:val="221F1F"/>
          <w:spacing w:val="-6"/>
        </w:rPr>
        <w:t xml:space="preserve"> </w:t>
      </w:r>
      <w:r>
        <w:rPr>
          <w:color w:val="221F1F"/>
        </w:rPr>
        <w:t>Prevention</w:t>
      </w:r>
      <w:r>
        <w:rPr>
          <w:color w:val="221F1F"/>
          <w:spacing w:val="-3"/>
        </w:rPr>
        <w:t xml:space="preserve"> </w:t>
      </w:r>
      <w:r>
        <w:rPr>
          <w:color w:val="221F1F"/>
        </w:rPr>
        <w:t>and</w:t>
      </w:r>
      <w:r>
        <w:rPr>
          <w:color w:val="221F1F"/>
          <w:spacing w:val="-3"/>
        </w:rPr>
        <w:t xml:space="preserve"> </w:t>
      </w:r>
      <w:r>
        <w:rPr>
          <w:color w:val="221F1F"/>
        </w:rPr>
        <w:t>Control, Centers</w:t>
      </w:r>
      <w:r>
        <w:rPr>
          <w:color w:val="221F1F"/>
          <w:spacing w:val="-12"/>
        </w:rPr>
        <w:t xml:space="preserve"> </w:t>
      </w:r>
      <w:r>
        <w:rPr>
          <w:color w:val="221F1F"/>
        </w:rPr>
        <w:t>for</w:t>
      </w:r>
      <w:r>
        <w:rPr>
          <w:color w:val="221F1F"/>
          <w:spacing w:val="-6"/>
        </w:rPr>
        <w:t xml:space="preserve"> </w:t>
      </w:r>
      <w:r>
        <w:rPr>
          <w:color w:val="221F1F"/>
        </w:rPr>
        <w:t>Disease</w:t>
      </w:r>
      <w:r>
        <w:rPr>
          <w:color w:val="221F1F"/>
          <w:spacing w:val="-6"/>
        </w:rPr>
        <w:t xml:space="preserve"> </w:t>
      </w:r>
      <w:r>
        <w:rPr>
          <w:color w:val="221F1F"/>
        </w:rPr>
        <w:t>Control</w:t>
      </w:r>
      <w:r>
        <w:rPr>
          <w:color w:val="221F1F"/>
          <w:spacing w:val="-8"/>
        </w:rPr>
        <w:t xml:space="preserve"> </w:t>
      </w:r>
      <w:r>
        <w:rPr>
          <w:color w:val="221F1F"/>
        </w:rPr>
        <w:t>and</w:t>
      </w:r>
      <w:r>
        <w:rPr>
          <w:color w:val="221F1F"/>
          <w:spacing w:val="-6"/>
        </w:rPr>
        <w:t xml:space="preserve"> </w:t>
      </w:r>
      <w:r>
        <w:rPr>
          <w:color w:val="221F1F"/>
        </w:rPr>
        <w:t>Prevention.</w:t>
      </w:r>
      <w:r>
        <w:rPr>
          <w:color w:val="221F1F"/>
          <w:spacing w:val="-16"/>
        </w:rPr>
        <w:t xml:space="preserve"> </w:t>
      </w:r>
      <w:r>
        <w:rPr>
          <w:color w:val="221F1F"/>
        </w:rPr>
        <w:t xml:space="preserve">(2018). </w:t>
      </w:r>
      <w:r>
        <w:rPr>
          <w:i/>
          <w:color w:val="221F1F"/>
        </w:rPr>
        <w:t>Web-based injury statistics query and reporting system (WISQARS)</w:t>
      </w:r>
      <w:r>
        <w:rPr>
          <w:color w:val="221F1F"/>
        </w:rPr>
        <w:t xml:space="preserve">. </w:t>
      </w:r>
      <w:hyperlink r:id="rId47">
        <w:r>
          <w:rPr>
            <w:color w:val="3952A3"/>
            <w:u w:val="single" w:color="3952A3"/>
          </w:rPr>
          <w:t>www.cdc.gov/injury/wisqars</w:t>
        </w:r>
      </w:hyperlink>
    </w:p>
    <w:p w14:paraId="7AAA5409" w14:textId="77777777" w:rsidR="000E1227" w:rsidRDefault="003556F2">
      <w:pPr>
        <w:tabs>
          <w:tab w:val="left" w:pos="1079"/>
        </w:tabs>
        <w:spacing w:before="90" w:line="228" w:lineRule="auto"/>
        <w:ind w:left="1080" w:right="23" w:hanging="360"/>
      </w:pPr>
      <w:r>
        <w:rPr>
          <w:color w:val="221F1F"/>
          <w:spacing w:val="-10"/>
          <w:vertAlign w:val="superscript"/>
        </w:rPr>
        <w:t>2</w:t>
      </w:r>
      <w:r>
        <w:rPr>
          <w:color w:val="221F1F"/>
        </w:rPr>
        <w:tab/>
      </w:r>
      <w:r>
        <w:rPr>
          <w:color w:val="221F1F"/>
        </w:rPr>
        <w:t xml:space="preserve">Center for Behavioral Health Statistics and Quality, Substance Abuse and Mental Health Services Administration. (2019). </w:t>
      </w:r>
      <w:r>
        <w:rPr>
          <w:i/>
          <w:color w:val="221F1F"/>
        </w:rPr>
        <w:t xml:space="preserve">Key substance </w:t>
      </w:r>
      <w:proofErr w:type="gramStart"/>
      <w:r>
        <w:rPr>
          <w:i/>
          <w:color w:val="221F1F"/>
        </w:rPr>
        <w:t>use</w:t>
      </w:r>
      <w:proofErr w:type="gramEnd"/>
      <w:r>
        <w:rPr>
          <w:i/>
          <w:color w:val="221F1F"/>
        </w:rPr>
        <w:t xml:space="preserve"> and mental</w:t>
      </w:r>
      <w:r>
        <w:rPr>
          <w:i/>
          <w:color w:val="221F1F"/>
          <w:spacing w:val="-15"/>
        </w:rPr>
        <w:t xml:space="preserve"> </w:t>
      </w:r>
      <w:r>
        <w:rPr>
          <w:i/>
          <w:color w:val="221F1F"/>
        </w:rPr>
        <w:t>health</w:t>
      </w:r>
      <w:r>
        <w:rPr>
          <w:i/>
          <w:color w:val="221F1F"/>
          <w:spacing w:val="-14"/>
        </w:rPr>
        <w:t xml:space="preserve"> </w:t>
      </w:r>
      <w:r>
        <w:rPr>
          <w:i/>
          <w:color w:val="221F1F"/>
        </w:rPr>
        <w:t>indicators</w:t>
      </w:r>
      <w:r>
        <w:rPr>
          <w:i/>
          <w:color w:val="221F1F"/>
          <w:spacing w:val="-14"/>
        </w:rPr>
        <w:t xml:space="preserve"> </w:t>
      </w:r>
      <w:r>
        <w:rPr>
          <w:i/>
          <w:color w:val="221F1F"/>
        </w:rPr>
        <w:t>in</w:t>
      </w:r>
      <w:r>
        <w:rPr>
          <w:i/>
          <w:color w:val="221F1F"/>
          <w:spacing w:val="-15"/>
        </w:rPr>
        <w:t xml:space="preserve"> </w:t>
      </w:r>
      <w:r>
        <w:rPr>
          <w:i/>
          <w:color w:val="221F1F"/>
        </w:rPr>
        <w:t>the</w:t>
      </w:r>
      <w:r>
        <w:rPr>
          <w:i/>
          <w:color w:val="221F1F"/>
          <w:spacing w:val="-14"/>
        </w:rPr>
        <w:t xml:space="preserve"> </w:t>
      </w:r>
      <w:r>
        <w:rPr>
          <w:i/>
          <w:color w:val="221F1F"/>
        </w:rPr>
        <w:t>United</w:t>
      </w:r>
      <w:r>
        <w:rPr>
          <w:i/>
          <w:color w:val="221F1F"/>
          <w:spacing w:val="-14"/>
        </w:rPr>
        <w:t xml:space="preserve"> </w:t>
      </w:r>
      <w:r>
        <w:rPr>
          <w:i/>
          <w:color w:val="221F1F"/>
        </w:rPr>
        <w:t>States:</w:t>
      </w:r>
      <w:r>
        <w:rPr>
          <w:i/>
          <w:color w:val="221F1F"/>
          <w:spacing w:val="-13"/>
        </w:rPr>
        <w:t xml:space="preserve"> </w:t>
      </w:r>
      <w:r>
        <w:rPr>
          <w:i/>
          <w:color w:val="221F1F"/>
        </w:rPr>
        <w:t xml:space="preserve">Results from the 2018 National Survey on Drug Use and </w:t>
      </w:r>
      <w:r>
        <w:rPr>
          <w:i/>
          <w:color w:val="221F1F"/>
          <w:spacing w:val="-2"/>
        </w:rPr>
        <w:t>Health</w:t>
      </w:r>
      <w:r>
        <w:rPr>
          <w:color w:val="221F1F"/>
          <w:spacing w:val="-2"/>
        </w:rPr>
        <w:t>.</w:t>
      </w:r>
      <w:r>
        <w:rPr>
          <w:color w:val="221F1F"/>
          <w:spacing w:val="-8"/>
        </w:rPr>
        <w:t xml:space="preserve"> </w:t>
      </w:r>
      <w:r>
        <w:rPr>
          <w:color w:val="221F1F"/>
          <w:spacing w:val="-2"/>
        </w:rPr>
        <w:t>(HHS</w:t>
      </w:r>
      <w:r>
        <w:rPr>
          <w:color w:val="221F1F"/>
          <w:spacing w:val="-8"/>
        </w:rPr>
        <w:t xml:space="preserve"> </w:t>
      </w:r>
      <w:r>
        <w:rPr>
          <w:color w:val="221F1F"/>
          <w:spacing w:val="-2"/>
        </w:rPr>
        <w:t>Publication</w:t>
      </w:r>
      <w:r>
        <w:rPr>
          <w:color w:val="221F1F"/>
          <w:spacing w:val="-4"/>
        </w:rPr>
        <w:t xml:space="preserve"> </w:t>
      </w:r>
      <w:r>
        <w:rPr>
          <w:color w:val="221F1F"/>
          <w:spacing w:val="-2"/>
        </w:rPr>
        <w:t>No.</w:t>
      </w:r>
      <w:r>
        <w:rPr>
          <w:color w:val="221F1F"/>
          <w:spacing w:val="-8"/>
        </w:rPr>
        <w:t xml:space="preserve"> </w:t>
      </w:r>
      <w:r>
        <w:rPr>
          <w:color w:val="221F1F"/>
          <w:spacing w:val="-2"/>
        </w:rPr>
        <w:t>PEP19-5068,</w:t>
      </w:r>
      <w:r>
        <w:rPr>
          <w:color w:val="221F1F"/>
          <w:spacing w:val="-8"/>
        </w:rPr>
        <w:t xml:space="preserve"> </w:t>
      </w:r>
      <w:r>
        <w:rPr>
          <w:color w:val="221F1F"/>
          <w:spacing w:val="-2"/>
        </w:rPr>
        <w:t xml:space="preserve">NSDUH </w:t>
      </w:r>
      <w:r>
        <w:rPr>
          <w:color w:val="221F1F"/>
        </w:rPr>
        <w:t xml:space="preserve">Series H-54). </w:t>
      </w:r>
      <w:hyperlink r:id="rId48">
        <w:r>
          <w:rPr>
            <w:color w:val="3952A3"/>
            <w:u w:val="single" w:color="3952A3"/>
          </w:rPr>
          <w:t>https://www.samhsa.gov/data/</w:t>
        </w:r>
      </w:hyperlink>
    </w:p>
    <w:p w14:paraId="7366E124" w14:textId="77777777" w:rsidR="000E1227" w:rsidRDefault="003556F2">
      <w:pPr>
        <w:pStyle w:val="BodyText"/>
        <w:tabs>
          <w:tab w:val="left" w:pos="1079"/>
        </w:tabs>
        <w:spacing w:before="87" w:line="228" w:lineRule="auto"/>
        <w:ind w:left="1080" w:right="42" w:hanging="360"/>
      </w:pPr>
      <w:r>
        <w:rPr>
          <w:color w:val="221F1F"/>
          <w:spacing w:val="-10"/>
          <w:vertAlign w:val="superscript"/>
        </w:rPr>
        <w:t>3</w:t>
      </w:r>
      <w:r>
        <w:rPr>
          <w:color w:val="221F1F"/>
        </w:rPr>
        <w:tab/>
        <w:t>Ivey-Stephenson,</w:t>
      </w:r>
      <w:r>
        <w:rPr>
          <w:color w:val="221F1F"/>
          <w:spacing w:val="-12"/>
        </w:rPr>
        <w:t xml:space="preserve"> </w:t>
      </w:r>
      <w:r>
        <w:rPr>
          <w:color w:val="221F1F"/>
        </w:rPr>
        <w:t>A.</w:t>
      </w:r>
      <w:r>
        <w:rPr>
          <w:color w:val="221F1F"/>
          <w:spacing w:val="-8"/>
        </w:rPr>
        <w:t xml:space="preserve"> </w:t>
      </w:r>
      <w:r>
        <w:rPr>
          <w:color w:val="221F1F"/>
        </w:rPr>
        <w:t>Z.,</w:t>
      </w:r>
      <w:r>
        <w:rPr>
          <w:color w:val="221F1F"/>
          <w:spacing w:val="-8"/>
        </w:rPr>
        <w:t xml:space="preserve"> </w:t>
      </w:r>
      <w:r>
        <w:rPr>
          <w:color w:val="221F1F"/>
        </w:rPr>
        <w:t>Demissie,</w:t>
      </w:r>
      <w:r>
        <w:rPr>
          <w:color w:val="221F1F"/>
          <w:spacing w:val="-8"/>
        </w:rPr>
        <w:t xml:space="preserve"> </w:t>
      </w:r>
      <w:r>
        <w:rPr>
          <w:color w:val="221F1F"/>
        </w:rPr>
        <w:t>Z.,</w:t>
      </w:r>
      <w:r>
        <w:rPr>
          <w:color w:val="221F1F"/>
          <w:spacing w:val="-7"/>
        </w:rPr>
        <w:t xml:space="preserve"> </w:t>
      </w:r>
      <w:r>
        <w:rPr>
          <w:color w:val="221F1F"/>
        </w:rPr>
        <w:t>Crosby,</w:t>
      </w:r>
      <w:r>
        <w:rPr>
          <w:color w:val="221F1F"/>
          <w:spacing w:val="-13"/>
        </w:rPr>
        <w:t xml:space="preserve"> </w:t>
      </w:r>
      <w:r>
        <w:rPr>
          <w:color w:val="221F1F"/>
        </w:rPr>
        <w:t>A.</w:t>
      </w:r>
      <w:r>
        <w:rPr>
          <w:color w:val="221F1F"/>
          <w:spacing w:val="-31"/>
        </w:rPr>
        <w:t xml:space="preserve"> </w:t>
      </w:r>
      <w:r>
        <w:rPr>
          <w:color w:val="221F1F"/>
        </w:rPr>
        <w:t>E., Stone, D.</w:t>
      </w:r>
      <w:r>
        <w:rPr>
          <w:color w:val="221F1F"/>
          <w:spacing w:val="-3"/>
        </w:rPr>
        <w:t xml:space="preserve"> </w:t>
      </w:r>
      <w:r>
        <w:rPr>
          <w:color w:val="221F1F"/>
        </w:rPr>
        <w:t>M., Gaylor, E.,</w:t>
      </w:r>
      <w:r>
        <w:rPr>
          <w:color w:val="221F1F"/>
          <w:spacing w:val="-3"/>
        </w:rPr>
        <w:t xml:space="preserve"> </w:t>
      </w:r>
      <w:r>
        <w:rPr>
          <w:color w:val="221F1F"/>
        </w:rPr>
        <w:t>Wilkins, N., Lowry,</w:t>
      </w:r>
      <w:r>
        <w:rPr>
          <w:color w:val="221F1F"/>
          <w:spacing w:val="-5"/>
        </w:rPr>
        <w:t xml:space="preserve"> </w:t>
      </w:r>
      <w:r>
        <w:rPr>
          <w:color w:val="221F1F"/>
        </w:rPr>
        <w:t>R.,</w:t>
      </w:r>
      <w:r>
        <w:rPr>
          <w:color w:val="221F1F"/>
          <w:spacing w:val="-3"/>
        </w:rPr>
        <w:t xml:space="preserve"> </w:t>
      </w:r>
      <w:r>
        <w:rPr>
          <w:color w:val="221F1F"/>
        </w:rPr>
        <w:t>&amp; Brown, M. (2020). S</w:t>
      </w:r>
      <w:r>
        <w:rPr>
          <w:color w:val="221F1F"/>
        </w:rPr>
        <w:t>uicidal Ideation and Behaviors Among High School Students — Youth Risk Behavior Survey, United States, 2019. Morbidity and Mortality Weekly Report, 68(Suppl 1), 47-</w:t>
      </w:r>
    </w:p>
    <w:p w14:paraId="4CD8164B" w14:textId="77777777" w:rsidR="000E1227" w:rsidRDefault="003556F2">
      <w:pPr>
        <w:pStyle w:val="ListParagraph"/>
        <w:numPr>
          <w:ilvl w:val="1"/>
          <w:numId w:val="44"/>
        </w:numPr>
        <w:tabs>
          <w:tab w:val="left" w:pos="1412"/>
        </w:tabs>
        <w:spacing w:before="1" w:line="228" w:lineRule="auto"/>
        <w:ind w:right="470" w:firstLine="0"/>
      </w:pPr>
      <w:hyperlink r:id="rId49">
        <w:r>
          <w:rPr>
            <w:color w:val="3952A3"/>
            <w:spacing w:val="-2"/>
            <w:u w:val="single" w:color="3952A3"/>
          </w:rPr>
          <w:t>https://www.cdc.gov/mmwr/volumes/69/su</w:t>
        </w:r>
      </w:hyperlink>
      <w:hyperlink r:id="rId50">
        <w:r>
          <w:rPr>
            <w:color w:val="3952A3"/>
            <w:spacing w:val="-2"/>
            <w:u w:val="single" w:color="3952A3"/>
          </w:rPr>
          <w:t>/</w:t>
        </w:r>
      </w:hyperlink>
      <w:r>
        <w:rPr>
          <w:color w:val="3952A3"/>
          <w:spacing w:val="-2"/>
        </w:rPr>
        <w:t xml:space="preserve"> </w:t>
      </w:r>
      <w:hyperlink r:id="rId51">
        <w:r>
          <w:rPr>
            <w:color w:val="3952A3"/>
            <w:spacing w:val="-2"/>
            <w:u w:val="single" w:color="3952A3"/>
          </w:rPr>
          <w:t>su6901a6.htm</w:t>
        </w:r>
      </w:hyperlink>
    </w:p>
    <w:p w14:paraId="18DC0A99" w14:textId="77777777" w:rsidR="000E1227" w:rsidRDefault="003556F2">
      <w:pPr>
        <w:pStyle w:val="BodyText"/>
        <w:tabs>
          <w:tab w:val="left" w:pos="1079"/>
        </w:tabs>
        <w:spacing w:before="88" w:line="228" w:lineRule="auto"/>
        <w:ind w:left="1080" w:hanging="360"/>
      </w:pPr>
      <w:r>
        <w:rPr>
          <w:color w:val="221F1F"/>
          <w:spacing w:val="-10"/>
          <w:vertAlign w:val="superscript"/>
        </w:rPr>
        <w:t>4</w:t>
      </w:r>
      <w:r>
        <w:rPr>
          <w:color w:val="221F1F"/>
        </w:rPr>
        <w:tab/>
        <w:t>Cox, G., &amp; Hetrick, S. (2017). Psychosocial interventions f</w:t>
      </w:r>
      <w:r>
        <w:rPr>
          <w:color w:val="221F1F"/>
        </w:rPr>
        <w:t>or self-harm, suicidal ideation and suicide</w:t>
      </w:r>
      <w:r>
        <w:rPr>
          <w:color w:val="221F1F"/>
          <w:spacing w:val="-8"/>
        </w:rPr>
        <w:t xml:space="preserve"> </w:t>
      </w:r>
      <w:r>
        <w:rPr>
          <w:color w:val="221F1F"/>
        </w:rPr>
        <w:t>attempt</w:t>
      </w:r>
      <w:r>
        <w:rPr>
          <w:color w:val="221F1F"/>
          <w:spacing w:val="-8"/>
        </w:rPr>
        <w:t xml:space="preserve"> </w:t>
      </w:r>
      <w:r>
        <w:rPr>
          <w:color w:val="221F1F"/>
        </w:rPr>
        <w:t>in</w:t>
      </w:r>
      <w:r>
        <w:rPr>
          <w:color w:val="221F1F"/>
          <w:spacing w:val="-9"/>
        </w:rPr>
        <w:t xml:space="preserve"> </w:t>
      </w:r>
      <w:r>
        <w:rPr>
          <w:color w:val="221F1F"/>
        </w:rPr>
        <w:t>children</w:t>
      </w:r>
      <w:r>
        <w:rPr>
          <w:color w:val="221F1F"/>
          <w:spacing w:val="-8"/>
        </w:rPr>
        <w:t xml:space="preserve"> </w:t>
      </w:r>
      <w:r>
        <w:rPr>
          <w:color w:val="221F1F"/>
        </w:rPr>
        <w:t>and</w:t>
      </w:r>
      <w:r>
        <w:rPr>
          <w:color w:val="221F1F"/>
          <w:spacing w:val="-7"/>
        </w:rPr>
        <w:t xml:space="preserve"> </w:t>
      </w:r>
      <w:r>
        <w:rPr>
          <w:color w:val="221F1F"/>
        </w:rPr>
        <w:t>young</w:t>
      </w:r>
      <w:r>
        <w:rPr>
          <w:color w:val="221F1F"/>
          <w:spacing w:val="-7"/>
        </w:rPr>
        <w:t xml:space="preserve"> </w:t>
      </w:r>
      <w:r>
        <w:rPr>
          <w:color w:val="221F1F"/>
        </w:rPr>
        <w:t>people:</w:t>
      </w:r>
      <w:r>
        <w:rPr>
          <w:color w:val="221F1F"/>
          <w:spacing w:val="-6"/>
        </w:rPr>
        <w:t xml:space="preserve"> </w:t>
      </w:r>
      <w:r>
        <w:rPr>
          <w:color w:val="221F1F"/>
        </w:rPr>
        <w:t xml:space="preserve">What? How? Who? and </w:t>
      </w:r>
      <w:proofErr w:type="gramStart"/>
      <w:r>
        <w:rPr>
          <w:color w:val="221F1F"/>
        </w:rPr>
        <w:t>Where</w:t>
      </w:r>
      <w:proofErr w:type="gramEnd"/>
      <w:r>
        <w:rPr>
          <w:color w:val="221F1F"/>
        </w:rPr>
        <w:t xml:space="preserve">? </w:t>
      </w:r>
      <w:r>
        <w:rPr>
          <w:i/>
          <w:color w:val="221F1F"/>
        </w:rPr>
        <w:t>Evidence-Based Mental Health, 20</w:t>
      </w:r>
      <w:r>
        <w:rPr>
          <w:color w:val="221F1F"/>
        </w:rPr>
        <w:t xml:space="preserve">(2), 35-40. </w:t>
      </w:r>
      <w:hyperlink r:id="rId52">
        <w:r>
          <w:rPr>
            <w:color w:val="3952A3"/>
            <w:u w:val="single" w:color="3952A3"/>
          </w:rPr>
          <w:t>https://doi.org/10.1136/eb-</w:t>
        </w:r>
      </w:hyperlink>
      <w:r>
        <w:rPr>
          <w:color w:val="3952A3"/>
        </w:rPr>
        <w:t xml:space="preserve"> </w:t>
      </w:r>
      <w:hyperlink r:id="rId53">
        <w:r>
          <w:rPr>
            <w:color w:val="3952A3"/>
            <w:spacing w:val="-2"/>
            <w:u w:val="single" w:color="3952A3"/>
          </w:rPr>
          <w:t>2017-102667</w:t>
        </w:r>
      </w:hyperlink>
    </w:p>
    <w:p w14:paraId="4C8F50C5" w14:textId="77777777" w:rsidR="000E1227" w:rsidRDefault="003556F2">
      <w:pPr>
        <w:pStyle w:val="BodyText"/>
        <w:tabs>
          <w:tab w:val="left" w:pos="1079"/>
        </w:tabs>
        <w:spacing w:before="90" w:line="228" w:lineRule="auto"/>
        <w:ind w:left="1080" w:right="361" w:hanging="360"/>
      </w:pPr>
      <w:r>
        <w:rPr>
          <w:color w:val="221F1F"/>
          <w:spacing w:val="-10"/>
          <w:vertAlign w:val="superscript"/>
        </w:rPr>
        <w:t>5</w:t>
      </w:r>
      <w:r>
        <w:rPr>
          <w:color w:val="221F1F"/>
        </w:rPr>
        <w:tab/>
        <w:t>Brière, F.</w:t>
      </w:r>
      <w:r>
        <w:rPr>
          <w:color w:val="221F1F"/>
          <w:spacing w:val="-18"/>
        </w:rPr>
        <w:t xml:space="preserve"> </w:t>
      </w:r>
      <w:r>
        <w:rPr>
          <w:color w:val="221F1F"/>
        </w:rPr>
        <w:t>N., Rohde, P.,</w:t>
      </w:r>
      <w:r>
        <w:rPr>
          <w:color w:val="221F1F"/>
          <w:spacing w:val="-18"/>
        </w:rPr>
        <w:t xml:space="preserve"> </w:t>
      </w:r>
      <w:r>
        <w:rPr>
          <w:color w:val="221F1F"/>
        </w:rPr>
        <w:t>Seeley,</w:t>
      </w:r>
      <w:r>
        <w:rPr>
          <w:color w:val="221F1F"/>
          <w:spacing w:val="-5"/>
        </w:rPr>
        <w:t xml:space="preserve"> </w:t>
      </w:r>
      <w:r>
        <w:rPr>
          <w:color w:val="221F1F"/>
        </w:rPr>
        <w:t>J. R., Klein, D., &amp; Lewinsohn, P.</w:t>
      </w:r>
      <w:r>
        <w:rPr>
          <w:color w:val="221F1F"/>
          <w:spacing w:val="-23"/>
        </w:rPr>
        <w:t xml:space="preserve"> </w:t>
      </w:r>
      <w:r>
        <w:rPr>
          <w:color w:val="221F1F"/>
        </w:rPr>
        <w:t xml:space="preserve">M. (2015). Adolescent suicide attempts and adult adjustment. </w:t>
      </w:r>
      <w:r>
        <w:rPr>
          <w:i/>
          <w:color w:val="221F1F"/>
        </w:rPr>
        <w:t>Depression and Anxiety,</w:t>
      </w:r>
      <w:r>
        <w:rPr>
          <w:i/>
          <w:color w:val="221F1F"/>
          <w:spacing w:val="-13"/>
        </w:rPr>
        <w:t xml:space="preserve"> </w:t>
      </w:r>
      <w:r>
        <w:rPr>
          <w:i/>
          <w:color w:val="221F1F"/>
        </w:rPr>
        <w:t>32</w:t>
      </w:r>
      <w:r>
        <w:rPr>
          <w:color w:val="221F1F"/>
        </w:rPr>
        <w:t>(4),</w:t>
      </w:r>
      <w:r>
        <w:rPr>
          <w:color w:val="221F1F"/>
          <w:spacing w:val="-13"/>
        </w:rPr>
        <w:t xml:space="preserve"> </w:t>
      </w:r>
      <w:r>
        <w:rPr>
          <w:color w:val="221F1F"/>
        </w:rPr>
        <w:t>270-276.</w:t>
      </w:r>
      <w:r>
        <w:rPr>
          <w:color w:val="221F1F"/>
          <w:spacing w:val="-14"/>
        </w:rPr>
        <w:t xml:space="preserve"> </w:t>
      </w:r>
      <w:hyperlink r:id="rId54">
        <w:r>
          <w:rPr>
            <w:color w:val="3952A3"/>
            <w:u w:val="single" w:color="3952A3"/>
          </w:rPr>
          <w:t>https://doi.org/10.1002/</w:t>
        </w:r>
      </w:hyperlink>
      <w:r>
        <w:rPr>
          <w:color w:val="3952A3"/>
        </w:rPr>
        <w:t xml:space="preserve"> </w:t>
      </w:r>
      <w:hyperlink r:id="rId55">
        <w:r>
          <w:rPr>
            <w:color w:val="3952A3"/>
            <w:spacing w:val="-2"/>
            <w:u w:val="single" w:color="3952A3"/>
          </w:rPr>
          <w:t>da.22296</w:t>
        </w:r>
      </w:hyperlink>
    </w:p>
    <w:p w14:paraId="311A7075" w14:textId="77777777" w:rsidR="000E1227" w:rsidRDefault="003556F2">
      <w:pPr>
        <w:pStyle w:val="BodyText"/>
        <w:tabs>
          <w:tab w:val="left" w:pos="1079"/>
        </w:tabs>
        <w:spacing w:before="87" w:line="228" w:lineRule="auto"/>
        <w:ind w:left="1080" w:right="194" w:hanging="360"/>
      </w:pPr>
      <w:r>
        <w:rPr>
          <w:color w:val="221F1F"/>
          <w:spacing w:val="-10"/>
          <w:vertAlign w:val="superscript"/>
        </w:rPr>
        <w:t>6</w:t>
      </w:r>
      <w:r>
        <w:rPr>
          <w:color w:val="221F1F"/>
        </w:rPr>
        <w:tab/>
        <w:t>Swanson,</w:t>
      </w:r>
      <w:r>
        <w:rPr>
          <w:color w:val="221F1F"/>
          <w:spacing w:val="-1"/>
        </w:rPr>
        <w:t xml:space="preserve"> </w:t>
      </w:r>
      <w:r>
        <w:rPr>
          <w:color w:val="221F1F"/>
        </w:rPr>
        <w:t>S.</w:t>
      </w:r>
      <w:r>
        <w:rPr>
          <w:color w:val="221F1F"/>
          <w:spacing w:val="-1"/>
        </w:rPr>
        <w:t xml:space="preserve"> </w:t>
      </w:r>
      <w:r>
        <w:rPr>
          <w:color w:val="221F1F"/>
        </w:rPr>
        <w:t>A.,</w:t>
      </w:r>
      <w:r>
        <w:rPr>
          <w:color w:val="221F1F"/>
          <w:spacing w:val="-4"/>
        </w:rPr>
        <w:t xml:space="preserve"> </w:t>
      </w:r>
      <w:r>
        <w:rPr>
          <w:color w:val="221F1F"/>
        </w:rPr>
        <w:t>&amp; Colman,</w:t>
      </w:r>
      <w:r>
        <w:rPr>
          <w:color w:val="221F1F"/>
          <w:spacing w:val="-3"/>
        </w:rPr>
        <w:t xml:space="preserve"> </w:t>
      </w:r>
      <w:r>
        <w:rPr>
          <w:color w:val="221F1F"/>
        </w:rPr>
        <w:t>I.</w:t>
      </w:r>
      <w:r>
        <w:rPr>
          <w:color w:val="221F1F"/>
          <w:spacing w:val="-1"/>
        </w:rPr>
        <w:t xml:space="preserve"> </w:t>
      </w:r>
      <w:r>
        <w:rPr>
          <w:color w:val="221F1F"/>
        </w:rPr>
        <w:t>(2013).</w:t>
      </w:r>
      <w:r>
        <w:rPr>
          <w:color w:val="221F1F"/>
          <w:spacing w:val="-1"/>
        </w:rPr>
        <w:t xml:space="preserve"> </w:t>
      </w:r>
      <w:r>
        <w:rPr>
          <w:color w:val="221F1F"/>
        </w:rPr>
        <w:t>Association between exposure to suicide and suicidality outcomes</w:t>
      </w:r>
      <w:r>
        <w:rPr>
          <w:color w:val="221F1F"/>
          <w:spacing w:val="-12"/>
        </w:rPr>
        <w:t xml:space="preserve"> </w:t>
      </w:r>
      <w:r>
        <w:rPr>
          <w:color w:val="221F1F"/>
        </w:rPr>
        <w:t>in</w:t>
      </w:r>
      <w:r>
        <w:rPr>
          <w:color w:val="221F1F"/>
          <w:spacing w:val="-10"/>
        </w:rPr>
        <w:t xml:space="preserve"> </w:t>
      </w:r>
      <w:r>
        <w:rPr>
          <w:color w:val="221F1F"/>
        </w:rPr>
        <w:t>youth.</w:t>
      </w:r>
      <w:r>
        <w:rPr>
          <w:color w:val="221F1F"/>
          <w:spacing w:val="-7"/>
        </w:rPr>
        <w:t xml:space="preserve"> </w:t>
      </w:r>
      <w:r>
        <w:rPr>
          <w:i/>
          <w:color w:val="221F1F"/>
        </w:rPr>
        <w:t>Canadian</w:t>
      </w:r>
      <w:r>
        <w:rPr>
          <w:i/>
          <w:color w:val="221F1F"/>
          <w:spacing w:val="-8"/>
        </w:rPr>
        <w:t xml:space="preserve"> </w:t>
      </w:r>
      <w:r>
        <w:rPr>
          <w:i/>
          <w:color w:val="221F1F"/>
        </w:rPr>
        <w:t>Medical</w:t>
      </w:r>
      <w:r>
        <w:rPr>
          <w:i/>
          <w:color w:val="221F1F"/>
          <w:spacing w:val="-20"/>
        </w:rPr>
        <w:t xml:space="preserve"> </w:t>
      </w:r>
      <w:r>
        <w:rPr>
          <w:i/>
          <w:color w:val="221F1F"/>
        </w:rPr>
        <w:t>Association Journal, 185</w:t>
      </w:r>
      <w:r>
        <w:rPr>
          <w:color w:val="221F1F"/>
        </w:rPr>
        <w:t xml:space="preserve">(10), 870-877. </w:t>
      </w:r>
      <w:hyperlink r:id="rId56">
        <w:r>
          <w:rPr>
            <w:color w:val="3952A3"/>
            <w:u w:val="single" w:color="3952A3"/>
          </w:rPr>
          <w:t>https://www.doi.</w:t>
        </w:r>
      </w:hyperlink>
      <w:r>
        <w:rPr>
          <w:color w:val="3952A3"/>
        </w:rPr>
        <w:t xml:space="preserve"> </w:t>
      </w:r>
      <w:hyperlink r:id="rId57">
        <w:r>
          <w:rPr>
            <w:color w:val="3952A3"/>
            <w:spacing w:val="-2"/>
            <w:u w:val="single" w:color="3952A3"/>
          </w:rPr>
          <w:t>org/10.1503/cmaj.121377</w:t>
        </w:r>
      </w:hyperlink>
    </w:p>
    <w:p w14:paraId="5E58F8A4" w14:textId="77777777" w:rsidR="000E1227" w:rsidRDefault="003556F2">
      <w:pPr>
        <w:tabs>
          <w:tab w:val="left" w:pos="1079"/>
        </w:tabs>
        <w:spacing w:before="89" w:line="228" w:lineRule="auto"/>
        <w:ind w:left="1080" w:right="127" w:hanging="360"/>
      </w:pPr>
      <w:r>
        <w:rPr>
          <w:color w:val="221F1F"/>
          <w:spacing w:val="-10"/>
          <w:vertAlign w:val="superscript"/>
        </w:rPr>
        <w:t>7</w:t>
      </w:r>
      <w:r>
        <w:rPr>
          <w:color w:val="221F1F"/>
        </w:rPr>
        <w:tab/>
        <w:t>Feigelman,</w:t>
      </w:r>
      <w:r>
        <w:rPr>
          <w:color w:val="221F1F"/>
          <w:spacing w:val="-13"/>
        </w:rPr>
        <w:t xml:space="preserve"> </w:t>
      </w:r>
      <w:r>
        <w:rPr>
          <w:color w:val="221F1F"/>
        </w:rPr>
        <w:t>W.,</w:t>
      </w:r>
      <w:r>
        <w:rPr>
          <w:color w:val="221F1F"/>
          <w:spacing w:val="-15"/>
        </w:rPr>
        <w:t xml:space="preserve"> </w:t>
      </w:r>
      <w:r>
        <w:rPr>
          <w:color w:val="221F1F"/>
        </w:rPr>
        <w:t>&amp;</w:t>
      </w:r>
      <w:r>
        <w:rPr>
          <w:color w:val="221F1F"/>
          <w:spacing w:val="-6"/>
        </w:rPr>
        <w:t xml:space="preserve"> </w:t>
      </w:r>
      <w:r>
        <w:rPr>
          <w:color w:val="221F1F"/>
        </w:rPr>
        <w:t>Gorman,</w:t>
      </w:r>
      <w:r>
        <w:rPr>
          <w:color w:val="221F1F"/>
          <w:spacing w:val="-9"/>
        </w:rPr>
        <w:t xml:space="preserve"> </w:t>
      </w:r>
      <w:r>
        <w:rPr>
          <w:color w:val="221F1F"/>
        </w:rPr>
        <w:t>B.</w:t>
      </w:r>
      <w:r>
        <w:rPr>
          <w:color w:val="221F1F"/>
          <w:spacing w:val="-7"/>
        </w:rPr>
        <w:t xml:space="preserve"> </w:t>
      </w:r>
      <w:r>
        <w:rPr>
          <w:color w:val="221F1F"/>
        </w:rPr>
        <w:t>S.</w:t>
      </w:r>
      <w:r>
        <w:rPr>
          <w:color w:val="221F1F"/>
          <w:spacing w:val="-7"/>
        </w:rPr>
        <w:t xml:space="preserve"> </w:t>
      </w:r>
      <w:r>
        <w:rPr>
          <w:color w:val="221F1F"/>
        </w:rPr>
        <w:t>(2008).</w:t>
      </w:r>
      <w:r>
        <w:rPr>
          <w:color w:val="221F1F"/>
          <w:spacing w:val="-7"/>
        </w:rPr>
        <w:t xml:space="preserve"> </w:t>
      </w:r>
      <w:r>
        <w:rPr>
          <w:color w:val="221F1F"/>
        </w:rPr>
        <w:t>Assessing the</w:t>
      </w:r>
      <w:r>
        <w:rPr>
          <w:color w:val="221F1F"/>
          <w:spacing w:val="-8"/>
        </w:rPr>
        <w:t xml:space="preserve"> </w:t>
      </w:r>
      <w:r>
        <w:rPr>
          <w:color w:val="221F1F"/>
        </w:rPr>
        <w:t>effects</w:t>
      </w:r>
      <w:r>
        <w:rPr>
          <w:color w:val="221F1F"/>
          <w:spacing w:val="-5"/>
        </w:rPr>
        <w:t xml:space="preserve"> </w:t>
      </w:r>
      <w:r>
        <w:rPr>
          <w:color w:val="221F1F"/>
        </w:rPr>
        <w:t>of</w:t>
      </w:r>
      <w:r>
        <w:rPr>
          <w:color w:val="221F1F"/>
          <w:spacing w:val="-5"/>
        </w:rPr>
        <w:t xml:space="preserve"> </w:t>
      </w:r>
      <w:r>
        <w:rPr>
          <w:color w:val="221F1F"/>
        </w:rPr>
        <w:t>peer</w:t>
      </w:r>
      <w:r>
        <w:rPr>
          <w:color w:val="221F1F"/>
          <w:spacing w:val="-5"/>
        </w:rPr>
        <w:t xml:space="preserve"> </w:t>
      </w:r>
      <w:r>
        <w:rPr>
          <w:color w:val="221F1F"/>
        </w:rPr>
        <w:t>suicide</w:t>
      </w:r>
      <w:r>
        <w:rPr>
          <w:color w:val="221F1F"/>
          <w:spacing w:val="-7"/>
        </w:rPr>
        <w:t xml:space="preserve"> </w:t>
      </w:r>
      <w:r>
        <w:rPr>
          <w:color w:val="221F1F"/>
        </w:rPr>
        <w:t>on</w:t>
      </w:r>
      <w:r>
        <w:rPr>
          <w:color w:val="221F1F"/>
          <w:spacing w:val="-5"/>
        </w:rPr>
        <w:t xml:space="preserve"> </w:t>
      </w:r>
      <w:r>
        <w:rPr>
          <w:color w:val="221F1F"/>
        </w:rPr>
        <w:t>youth</w:t>
      </w:r>
      <w:r>
        <w:rPr>
          <w:color w:val="221F1F"/>
          <w:spacing w:val="-8"/>
        </w:rPr>
        <w:t xml:space="preserve"> </w:t>
      </w:r>
      <w:r>
        <w:rPr>
          <w:color w:val="221F1F"/>
        </w:rPr>
        <w:t>suicide.</w:t>
      </w:r>
      <w:r>
        <w:rPr>
          <w:color w:val="221F1F"/>
          <w:spacing w:val="-16"/>
        </w:rPr>
        <w:t xml:space="preserve"> </w:t>
      </w:r>
      <w:r>
        <w:rPr>
          <w:i/>
          <w:color w:val="221F1F"/>
        </w:rPr>
        <w:t>Suicide and Life-Threatening Behavior, 38</w:t>
      </w:r>
      <w:r>
        <w:rPr>
          <w:color w:val="221F1F"/>
        </w:rPr>
        <w:t xml:space="preserve">(2), 181-194. </w:t>
      </w:r>
      <w:hyperlink r:id="rId58">
        <w:r>
          <w:rPr>
            <w:color w:val="3952A3"/>
            <w:spacing w:val="-2"/>
            <w:u w:val="single" w:color="3952A3"/>
          </w:rPr>
          <w:t>https://doi.org/10.1521/suli.2008.38.2.181</w:t>
        </w:r>
      </w:hyperlink>
    </w:p>
    <w:p w14:paraId="16479801" w14:textId="77777777" w:rsidR="000E1227" w:rsidRDefault="003556F2">
      <w:pPr>
        <w:tabs>
          <w:tab w:val="left" w:pos="1079"/>
        </w:tabs>
        <w:spacing w:before="88" w:line="228" w:lineRule="auto"/>
        <w:ind w:left="1080" w:right="51" w:hanging="360"/>
      </w:pPr>
      <w:r>
        <w:rPr>
          <w:color w:val="221F1F"/>
          <w:spacing w:val="-10"/>
          <w:vertAlign w:val="superscript"/>
        </w:rPr>
        <w:t>8</w:t>
      </w:r>
      <w:r>
        <w:rPr>
          <w:color w:val="221F1F"/>
        </w:rPr>
        <w:tab/>
        <w:t>Crosby,</w:t>
      </w:r>
      <w:r>
        <w:rPr>
          <w:color w:val="221F1F"/>
          <w:spacing w:val="-14"/>
        </w:rPr>
        <w:t xml:space="preserve"> </w:t>
      </w:r>
      <w:r>
        <w:rPr>
          <w:color w:val="221F1F"/>
        </w:rPr>
        <w:t>A.,</w:t>
      </w:r>
      <w:r>
        <w:rPr>
          <w:color w:val="221F1F"/>
          <w:spacing w:val="-7"/>
        </w:rPr>
        <w:t xml:space="preserve"> </w:t>
      </w:r>
      <w:r>
        <w:rPr>
          <w:color w:val="221F1F"/>
        </w:rPr>
        <w:t>Ortega,</w:t>
      </w:r>
      <w:r>
        <w:rPr>
          <w:color w:val="221F1F"/>
          <w:spacing w:val="-7"/>
        </w:rPr>
        <w:t xml:space="preserve"> </w:t>
      </w:r>
      <w:r>
        <w:rPr>
          <w:color w:val="221F1F"/>
        </w:rPr>
        <w:t>L.,</w:t>
      </w:r>
      <w:r>
        <w:rPr>
          <w:color w:val="221F1F"/>
          <w:spacing w:val="-10"/>
        </w:rPr>
        <w:t xml:space="preserve"> </w:t>
      </w:r>
      <w:r>
        <w:rPr>
          <w:color w:val="221F1F"/>
        </w:rPr>
        <w:t>&amp;</w:t>
      </w:r>
      <w:r>
        <w:rPr>
          <w:color w:val="221F1F"/>
          <w:spacing w:val="-9"/>
        </w:rPr>
        <w:t xml:space="preserve"> </w:t>
      </w:r>
      <w:r>
        <w:rPr>
          <w:color w:val="221F1F"/>
        </w:rPr>
        <w:t>Melanson,</w:t>
      </w:r>
      <w:r>
        <w:rPr>
          <w:color w:val="221F1F"/>
          <w:spacing w:val="-7"/>
        </w:rPr>
        <w:t xml:space="preserve"> </w:t>
      </w:r>
      <w:r>
        <w:rPr>
          <w:color w:val="221F1F"/>
        </w:rPr>
        <w:t>C.</w:t>
      </w:r>
      <w:r>
        <w:rPr>
          <w:color w:val="221F1F"/>
          <w:spacing w:val="-7"/>
        </w:rPr>
        <w:t xml:space="preserve"> </w:t>
      </w:r>
      <w:r>
        <w:rPr>
          <w:color w:val="221F1F"/>
        </w:rPr>
        <w:t>(2011).</w:t>
      </w:r>
      <w:r>
        <w:rPr>
          <w:color w:val="221F1F"/>
          <w:spacing w:val="-30"/>
        </w:rPr>
        <w:t xml:space="preserve"> </w:t>
      </w:r>
      <w:r>
        <w:rPr>
          <w:i/>
          <w:color w:val="221F1F"/>
        </w:rPr>
        <w:t>Self- directed violence surveillance: Uniform definitions and recommended data elements, version 1.0</w:t>
      </w:r>
      <w:r>
        <w:rPr>
          <w:color w:val="221F1F"/>
        </w:rPr>
        <w:t>. National Center for Injury Prevention and Control, Centers</w:t>
      </w:r>
      <w:r>
        <w:rPr>
          <w:color w:val="221F1F"/>
          <w:spacing w:val="-3"/>
        </w:rPr>
        <w:t xml:space="preserve"> </w:t>
      </w:r>
      <w:r>
        <w:rPr>
          <w:color w:val="221F1F"/>
        </w:rPr>
        <w:t>for</w:t>
      </w:r>
      <w:r>
        <w:rPr>
          <w:color w:val="221F1F"/>
          <w:spacing w:val="-1"/>
        </w:rPr>
        <w:t xml:space="preserve"> </w:t>
      </w:r>
      <w:r>
        <w:rPr>
          <w:color w:val="221F1F"/>
        </w:rPr>
        <w:t>Disease</w:t>
      </w:r>
      <w:r>
        <w:rPr>
          <w:color w:val="221F1F"/>
          <w:spacing w:val="-1"/>
        </w:rPr>
        <w:t xml:space="preserve"> </w:t>
      </w:r>
      <w:r>
        <w:rPr>
          <w:color w:val="221F1F"/>
        </w:rPr>
        <w:t>Control</w:t>
      </w:r>
      <w:r>
        <w:rPr>
          <w:color w:val="221F1F"/>
          <w:spacing w:val="-3"/>
        </w:rPr>
        <w:t xml:space="preserve"> </w:t>
      </w:r>
      <w:r>
        <w:rPr>
          <w:color w:val="221F1F"/>
        </w:rPr>
        <w:t>and</w:t>
      </w:r>
      <w:r>
        <w:rPr>
          <w:color w:val="221F1F"/>
          <w:spacing w:val="-1"/>
        </w:rPr>
        <w:t xml:space="preserve"> </w:t>
      </w:r>
      <w:r>
        <w:rPr>
          <w:color w:val="221F1F"/>
        </w:rPr>
        <w:t xml:space="preserve">Prevention. </w:t>
      </w:r>
      <w:hyperlink r:id="rId59">
        <w:r>
          <w:rPr>
            <w:color w:val="3952A3"/>
            <w:u w:val="single" w:color="3952A3"/>
          </w:rPr>
          <w:t>https://</w:t>
        </w:r>
      </w:hyperlink>
      <w:r>
        <w:rPr>
          <w:color w:val="3952A3"/>
        </w:rPr>
        <w:t xml:space="preserve"> </w:t>
      </w:r>
      <w:hyperlink r:id="rId60">
        <w:r>
          <w:rPr>
            <w:color w:val="3952A3"/>
            <w:spacing w:val="-2"/>
            <w:u w:val="single" w:color="3952A3"/>
          </w:rPr>
          <w:t>stacks.cdc.gov/view/cdc/11997</w:t>
        </w:r>
      </w:hyperlink>
    </w:p>
    <w:p w14:paraId="539F0B78" w14:textId="77777777" w:rsidR="000E1227" w:rsidRDefault="003556F2">
      <w:pPr>
        <w:pStyle w:val="BodyText"/>
        <w:tabs>
          <w:tab w:val="left" w:pos="1079"/>
        </w:tabs>
        <w:spacing w:before="90" w:line="228" w:lineRule="auto"/>
        <w:ind w:left="1080" w:right="102" w:hanging="360"/>
      </w:pPr>
      <w:r>
        <w:rPr>
          <w:color w:val="221F1F"/>
          <w:spacing w:val="-10"/>
          <w:vertAlign w:val="superscript"/>
        </w:rPr>
        <w:t>9</w:t>
      </w:r>
      <w:r>
        <w:rPr>
          <w:color w:val="221F1F"/>
        </w:rPr>
        <w:tab/>
        <w:t xml:space="preserve">Shain, B. (2016). Suicide and suicide </w:t>
      </w:r>
      <w:proofErr w:type="gramStart"/>
      <w:r>
        <w:rPr>
          <w:color w:val="221F1F"/>
        </w:rPr>
        <w:t>attempts</w:t>
      </w:r>
      <w:proofErr w:type="gramEnd"/>
      <w:r>
        <w:rPr>
          <w:color w:val="221F1F"/>
        </w:rPr>
        <w:t xml:space="preserve"> in adolescents.</w:t>
      </w:r>
      <w:r>
        <w:rPr>
          <w:color w:val="221F1F"/>
          <w:spacing w:val="-8"/>
        </w:rPr>
        <w:t xml:space="preserve"> </w:t>
      </w:r>
      <w:r>
        <w:rPr>
          <w:i/>
          <w:color w:val="221F1F"/>
        </w:rPr>
        <w:t>Pedia</w:t>
      </w:r>
      <w:r>
        <w:rPr>
          <w:i/>
          <w:color w:val="221F1F"/>
        </w:rPr>
        <w:t>trics,</w:t>
      </w:r>
      <w:r>
        <w:rPr>
          <w:i/>
          <w:color w:val="221F1F"/>
          <w:spacing w:val="-9"/>
        </w:rPr>
        <w:t xml:space="preserve"> </w:t>
      </w:r>
      <w:r>
        <w:rPr>
          <w:i/>
          <w:color w:val="221F1F"/>
        </w:rPr>
        <w:t>138</w:t>
      </w:r>
      <w:r>
        <w:rPr>
          <w:color w:val="221F1F"/>
        </w:rPr>
        <w:t>(1),</w:t>
      </w:r>
      <w:r>
        <w:rPr>
          <w:color w:val="221F1F"/>
          <w:spacing w:val="-12"/>
        </w:rPr>
        <w:t xml:space="preserve"> </w:t>
      </w:r>
      <w:r>
        <w:rPr>
          <w:color w:val="221F1F"/>
        </w:rPr>
        <w:t>e20161420.</w:t>
      </w:r>
      <w:r>
        <w:rPr>
          <w:color w:val="221F1F"/>
          <w:spacing w:val="-8"/>
        </w:rPr>
        <w:t xml:space="preserve"> </w:t>
      </w:r>
      <w:hyperlink r:id="rId61">
        <w:r>
          <w:rPr>
            <w:color w:val="3952A3"/>
            <w:u w:val="single" w:color="3952A3"/>
          </w:rPr>
          <w:t>https://</w:t>
        </w:r>
      </w:hyperlink>
      <w:r>
        <w:rPr>
          <w:color w:val="3952A3"/>
        </w:rPr>
        <w:t xml:space="preserve"> </w:t>
      </w:r>
      <w:hyperlink r:id="rId62">
        <w:r>
          <w:rPr>
            <w:color w:val="3952A3"/>
            <w:spacing w:val="-2"/>
            <w:u w:val="single" w:color="3952A3"/>
          </w:rPr>
          <w:t>doi.org/10.1542/peds.2016-1420</w:t>
        </w:r>
      </w:hyperlink>
    </w:p>
    <w:p w14:paraId="1787E1C6" w14:textId="77777777" w:rsidR="000E1227" w:rsidRDefault="003556F2">
      <w:pPr>
        <w:pStyle w:val="BodyText"/>
        <w:tabs>
          <w:tab w:val="left" w:pos="1080"/>
        </w:tabs>
        <w:spacing w:before="98" w:line="251" w:lineRule="exact"/>
        <w:ind w:left="720"/>
      </w:pPr>
      <w:r>
        <w:br w:type="column"/>
      </w:r>
      <w:r>
        <w:rPr>
          <w:color w:val="221F1F"/>
          <w:spacing w:val="-5"/>
          <w:vertAlign w:val="superscript"/>
        </w:rPr>
        <w:t>10</w:t>
      </w:r>
      <w:r>
        <w:rPr>
          <w:color w:val="221F1F"/>
        </w:rPr>
        <w:tab/>
      </w:r>
      <w:r>
        <w:rPr>
          <w:color w:val="221F1F"/>
          <w:spacing w:val="-2"/>
        </w:rPr>
        <w:t>Bostwick,</w:t>
      </w:r>
      <w:r>
        <w:rPr>
          <w:color w:val="221F1F"/>
          <w:spacing w:val="-10"/>
        </w:rPr>
        <w:t xml:space="preserve"> </w:t>
      </w:r>
      <w:r>
        <w:rPr>
          <w:color w:val="221F1F"/>
          <w:spacing w:val="-2"/>
        </w:rPr>
        <w:t>J.</w:t>
      </w:r>
      <w:r>
        <w:rPr>
          <w:color w:val="221F1F"/>
          <w:spacing w:val="-7"/>
        </w:rPr>
        <w:t xml:space="preserve"> </w:t>
      </w:r>
      <w:r>
        <w:rPr>
          <w:color w:val="221F1F"/>
          <w:spacing w:val="-2"/>
        </w:rPr>
        <w:t>M.,</w:t>
      </w:r>
      <w:r>
        <w:rPr>
          <w:color w:val="221F1F"/>
          <w:spacing w:val="-6"/>
        </w:rPr>
        <w:t xml:space="preserve"> </w:t>
      </w:r>
      <w:r>
        <w:rPr>
          <w:color w:val="221F1F"/>
          <w:spacing w:val="-2"/>
        </w:rPr>
        <w:t>Pabbati,</w:t>
      </w:r>
      <w:r>
        <w:rPr>
          <w:color w:val="221F1F"/>
          <w:spacing w:val="-10"/>
        </w:rPr>
        <w:t xml:space="preserve"> </w:t>
      </w:r>
      <w:r>
        <w:rPr>
          <w:color w:val="221F1F"/>
          <w:spacing w:val="-2"/>
        </w:rPr>
        <w:t>C.,</w:t>
      </w:r>
      <w:r>
        <w:rPr>
          <w:color w:val="221F1F"/>
          <w:spacing w:val="-10"/>
        </w:rPr>
        <w:t xml:space="preserve"> </w:t>
      </w:r>
      <w:r>
        <w:rPr>
          <w:color w:val="221F1F"/>
          <w:spacing w:val="-2"/>
        </w:rPr>
        <w:t>Geske,</w:t>
      </w:r>
      <w:r>
        <w:rPr>
          <w:color w:val="221F1F"/>
          <w:spacing w:val="-9"/>
        </w:rPr>
        <w:t xml:space="preserve"> </w:t>
      </w:r>
      <w:r>
        <w:rPr>
          <w:color w:val="221F1F"/>
          <w:spacing w:val="-2"/>
        </w:rPr>
        <w:t>J.</w:t>
      </w:r>
      <w:r>
        <w:rPr>
          <w:color w:val="221F1F"/>
          <w:spacing w:val="-6"/>
        </w:rPr>
        <w:t xml:space="preserve"> </w:t>
      </w:r>
      <w:r>
        <w:rPr>
          <w:color w:val="221F1F"/>
          <w:spacing w:val="-2"/>
        </w:rPr>
        <w:t>R.,</w:t>
      </w:r>
      <w:r>
        <w:rPr>
          <w:color w:val="221F1F"/>
          <w:spacing w:val="-5"/>
        </w:rPr>
        <w:t xml:space="preserve"> </w:t>
      </w:r>
      <w:r>
        <w:rPr>
          <w:color w:val="221F1F"/>
          <w:spacing w:val="-2"/>
        </w:rPr>
        <w:t>&amp;</w:t>
      </w:r>
      <w:r>
        <w:rPr>
          <w:color w:val="221F1F"/>
          <w:spacing w:val="-5"/>
        </w:rPr>
        <w:t xml:space="preserve"> </w:t>
      </w:r>
      <w:r>
        <w:rPr>
          <w:color w:val="221F1F"/>
          <w:spacing w:val="-2"/>
        </w:rPr>
        <w:t>McKean,</w:t>
      </w:r>
    </w:p>
    <w:p w14:paraId="52ED20FA" w14:textId="77777777" w:rsidR="000E1227" w:rsidRDefault="003556F2">
      <w:pPr>
        <w:pStyle w:val="BodyText"/>
        <w:spacing w:before="9" w:line="228" w:lineRule="auto"/>
        <w:ind w:left="1080" w:right="732"/>
      </w:pPr>
      <w:r>
        <w:pict w14:anchorId="7C1F617A">
          <v:rect id="docshape90" o:spid="_x0000_s2144" style="position:absolute;left:0;text-align:left;margin-left:570.35pt;margin-top:35.4pt;width:2.65pt;height:.5pt;z-index:15743488;mso-position-horizontal-relative:page" fillcolor="#3952a3" stroked="f">
            <w10:wrap anchorx="page"/>
          </v:rect>
        </w:pict>
      </w:r>
      <w:r>
        <w:rPr>
          <w:color w:val="221F1F"/>
        </w:rPr>
        <w:t>A. J. (2016). Suicide</w:t>
      </w:r>
      <w:r>
        <w:rPr>
          <w:color w:val="221F1F"/>
          <w:spacing w:val="-1"/>
        </w:rPr>
        <w:t xml:space="preserve"> </w:t>
      </w:r>
      <w:r>
        <w:rPr>
          <w:color w:val="221F1F"/>
        </w:rPr>
        <w:t>attempt as a risk</w:t>
      </w:r>
      <w:r>
        <w:rPr>
          <w:color w:val="221F1F"/>
          <w:spacing w:val="-2"/>
        </w:rPr>
        <w:t xml:space="preserve"> </w:t>
      </w:r>
      <w:r>
        <w:rPr>
          <w:color w:val="221F1F"/>
        </w:rPr>
        <w:t>factor</w:t>
      </w:r>
      <w:r>
        <w:rPr>
          <w:color w:val="221F1F"/>
          <w:spacing w:val="-1"/>
        </w:rPr>
        <w:t xml:space="preserve"> </w:t>
      </w:r>
      <w:r>
        <w:rPr>
          <w:color w:val="221F1F"/>
        </w:rPr>
        <w:t>for completed</w:t>
      </w:r>
      <w:r>
        <w:rPr>
          <w:color w:val="221F1F"/>
          <w:spacing w:val="-5"/>
        </w:rPr>
        <w:t xml:space="preserve"> </w:t>
      </w:r>
      <w:r>
        <w:rPr>
          <w:color w:val="221F1F"/>
        </w:rPr>
        <w:t>suicide: Even</w:t>
      </w:r>
      <w:r>
        <w:rPr>
          <w:color w:val="221F1F"/>
          <w:spacing w:val="-5"/>
        </w:rPr>
        <w:t xml:space="preserve"> </w:t>
      </w:r>
      <w:r>
        <w:rPr>
          <w:color w:val="221F1F"/>
        </w:rPr>
        <w:t>more</w:t>
      </w:r>
      <w:r>
        <w:rPr>
          <w:color w:val="221F1F"/>
          <w:spacing w:val="-4"/>
        </w:rPr>
        <w:t xml:space="preserve"> </w:t>
      </w:r>
      <w:r>
        <w:rPr>
          <w:color w:val="221F1F"/>
        </w:rPr>
        <w:t>lethal</w:t>
      </w:r>
      <w:r>
        <w:rPr>
          <w:color w:val="221F1F"/>
          <w:spacing w:val="-6"/>
        </w:rPr>
        <w:t xml:space="preserve"> </w:t>
      </w:r>
      <w:r>
        <w:rPr>
          <w:color w:val="221F1F"/>
        </w:rPr>
        <w:t xml:space="preserve">than we knew. </w:t>
      </w:r>
      <w:r>
        <w:rPr>
          <w:i/>
          <w:color w:val="221F1F"/>
          <w:spacing w:val="-4"/>
        </w:rPr>
        <w:t>American</w:t>
      </w:r>
      <w:r>
        <w:rPr>
          <w:i/>
          <w:color w:val="221F1F"/>
          <w:spacing w:val="-5"/>
        </w:rPr>
        <w:t xml:space="preserve"> </w:t>
      </w:r>
      <w:r>
        <w:rPr>
          <w:i/>
          <w:color w:val="221F1F"/>
          <w:spacing w:val="-4"/>
        </w:rPr>
        <w:t>Journal</w:t>
      </w:r>
      <w:r>
        <w:rPr>
          <w:i/>
          <w:color w:val="221F1F"/>
          <w:spacing w:val="-6"/>
        </w:rPr>
        <w:t xml:space="preserve"> </w:t>
      </w:r>
      <w:r>
        <w:rPr>
          <w:i/>
          <w:color w:val="221F1F"/>
          <w:spacing w:val="-4"/>
        </w:rPr>
        <w:t>of</w:t>
      </w:r>
      <w:r>
        <w:rPr>
          <w:i/>
          <w:color w:val="221F1F"/>
        </w:rPr>
        <w:t xml:space="preserve"> </w:t>
      </w:r>
      <w:r>
        <w:rPr>
          <w:i/>
          <w:color w:val="221F1F"/>
          <w:spacing w:val="-4"/>
        </w:rPr>
        <w:t>Psychiatry,</w:t>
      </w:r>
      <w:r>
        <w:rPr>
          <w:i/>
          <w:color w:val="221F1F"/>
          <w:spacing w:val="-10"/>
        </w:rPr>
        <w:t xml:space="preserve"> </w:t>
      </w:r>
      <w:r>
        <w:rPr>
          <w:i/>
          <w:color w:val="221F1F"/>
          <w:spacing w:val="-4"/>
        </w:rPr>
        <w:t>173</w:t>
      </w:r>
      <w:r>
        <w:rPr>
          <w:color w:val="221F1F"/>
          <w:spacing w:val="-4"/>
        </w:rPr>
        <w:t>(11),</w:t>
      </w:r>
      <w:r>
        <w:rPr>
          <w:color w:val="221F1F"/>
          <w:spacing w:val="-8"/>
        </w:rPr>
        <w:t xml:space="preserve"> </w:t>
      </w:r>
      <w:r>
        <w:rPr>
          <w:color w:val="221F1F"/>
          <w:spacing w:val="-4"/>
        </w:rPr>
        <w:t xml:space="preserve">1094-1100. </w:t>
      </w:r>
      <w:hyperlink r:id="rId63">
        <w:r>
          <w:rPr>
            <w:color w:val="3952A3"/>
            <w:spacing w:val="-2"/>
            <w:u w:val="single" w:color="3952A3"/>
          </w:rPr>
          <w:t>https://doi.org/10.1176/appi.ajp.2016.15070854</w:t>
        </w:r>
      </w:hyperlink>
    </w:p>
    <w:p w14:paraId="6E16EB90" w14:textId="77777777" w:rsidR="000E1227" w:rsidRDefault="003556F2">
      <w:pPr>
        <w:pStyle w:val="BodyText"/>
        <w:tabs>
          <w:tab w:val="left" w:pos="1080"/>
        </w:tabs>
        <w:spacing w:before="87" w:line="228" w:lineRule="auto"/>
        <w:ind w:left="1080" w:right="888" w:hanging="361"/>
      </w:pPr>
      <w:r>
        <w:rPr>
          <w:color w:val="221F1F"/>
          <w:spacing w:val="-6"/>
          <w:vertAlign w:val="superscript"/>
        </w:rPr>
        <w:t>11</w:t>
      </w:r>
      <w:r>
        <w:rPr>
          <w:color w:val="221F1F"/>
        </w:rPr>
        <w:tab/>
        <w:t>Sullivan, E. M., Annest, J. L., Simon, T.</w:t>
      </w:r>
      <w:r>
        <w:rPr>
          <w:color w:val="221F1F"/>
          <w:spacing w:val="-8"/>
        </w:rPr>
        <w:t xml:space="preserve"> </w:t>
      </w:r>
      <w:r>
        <w:rPr>
          <w:color w:val="221F1F"/>
        </w:rPr>
        <w:t>R., Luo, F.,</w:t>
      </w:r>
      <w:r>
        <w:rPr>
          <w:color w:val="221F1F"/>
          <w:spacing w:val="-14"/>
        </w:rPr>
        <w:t xml:space="preserve"> </w:t>
      </w:r>
      <w:r>
        <w:rPr>
          <w:color w:val="221F1F"/>
        </w:rPr>
        <w:t>&amp;</w:t>
      </w:r>
      <w:r>
        <w:rPr>
          <w:color w:val="221F1F"/>
          <w:spacing w:val="-8"/>
        </w:rPr>
        <w:t xml:space="preserve"> </w:t>
      </w:r>
      <w:r>
        <w:rPr>
          <w:color w:val="221F1F"/>
        </w:rPr>
        <w:t>Dahlberg,</w:t>
      </w:r>
      <w:r>
        <w:rPr>
          <w:color w:val="221F1F"/>
          <w:spacing w:val="-7"/>
        </w:rPr>
        <w:t xml:space="preserve"> </w:t>
      </w:r>
      <w:r>
        <w:rPr>
          <w:color w:val="221F1F"/>
        </w:rPr>
        <w:t>L.</w:t>
      </w:r>
      <w:r>
        <w:rPr>
          <w:color w:val="221F1F"/>
          <w:spacing w:val="-7"/>
        </w:rPr>
        <w:t xml:space="preserve"> </w:t>
      </w:r>
      <w:r>
        <w:rPr>
          <w:color w:val="221F1F"/>
        </w:rPr>
        <w:t>L.</w:t>
      </w:r>
      <w:r>
        <w:rPr>
          <w:color w:val="221F1F"/>
          <w:spacing w:val="-9"/>
        </w:rPr>
        <w:t xml:space="preserve"> </w:t>
      </w:r>
      <w:r>
        <w:rPr>
          <w:color w:val="221F1F"/>
        </w:rPr>
        <w:t>(2015).</w:t>
      </w:r>
      <w:r>
        <w:rPr>
          <w:color w:val="221F1F"/>
          <w:spacing w:val="-7"/>
        </w:rPr>
        <w:t xml:space="preserve"> </w:t>
      </w:r>
      <w:r>
        <w:rPr>
          <w:color w:val="221F1F"/>
        </w:rPr>
        <w:t>Suicide</w:t>
      </w:r>
      <w:r>
        <w:rPr>
          <w:color w:val="221F1F"/>
          <w:spacing w:val="-7"/>
        </w:rPr>
        <w:t xml:space="preserve"> </w:t>
      </w:r>
      <w:r>
        <w:rPr>
          <w:color w:val="221F1F"/>
        </w:rPr>
        <w:t>trends</w:t>
      </w:r>
      <w:r>
        <w:rPr>
          <w:color w:val="221F1F"/>
          <w:spacing w:val="-7"/>
        </w:rPr>
        <w:t xml:space="preserve"> </w:t>
      </w:r>
      <w:r>
        <w:rPr>
          <w:color w:val="221F1F"/>
        </w:rPr>
        <w:t>among persons aged 10-24 years--United States,</w:t>
      </w:r>
      <w:r>
        <w:rPr>
          <w:color w:val="221F1F"/>
        </w:rPr>
        <w:t xml:space="preserve"> 1994-</w:t>
      </w:r>
    </w:p>
    <w:p w14:paraId="0057DDDD" w14:textId="77777777" w:rsidR="000E1227" w:rsidRDefault="003556F2">
      <w:pPr>
        <w:spacing w:line="228" w:lineRule="auto"/>
        <w:ind w:left="1080" w:right="709"/>
      </w:pPr>
      <w:r>
        <w:rPr>
          <w:color w:val="221F1F"/>
        </w:rPr>
        <w:t>2012.</w:t>
      </w:r>
      <w:r>
        <w:rPr>
          <w:color w:val="221F1F"/>
          <w:spacing w:val="-6"/>
        </w:rPr>
        <w:t xml:space="preserve"> </w:t>
      </w:r>
      <w:r>
        <w:rPr>
          <w:i/>
          <w:color w:val="221F1F"/>
        </w:rPr>
        <w:t>Morbidity</w:t>
      </w:r>
      <w:r>
        <w:rPr>
          <w:i/>
          <w:color w:val="221F1F"/>
          <w:spacing w:val="-6"/>
        </w:rPr>
        <w:t xml:space="preserve"> </w:t>
      </w:r>
      <w:r>
        <w:rPr>
          <w:i/>
          <w:color w:val="221F1F"/>
        </w:rPr>
        <w:t>and</w:t>
      </w:r>
      <w:r>
        <w:rPr>
          <w:i/>
          <w:color w:val="221F1F"/>
          <w:spacing w:val="-6"/>
        </w:rPr>
        <w:t xml:space="preserve"> </w:t>
      </w:r>
      <w:r>
        <w:rPr>
          <w:i/>
          <w:color w:val="221F1F"/>
        </w:rPr>
        <w:t>Mortality</w:t>
      </w:r>
      <w:r>
        <w:rPr>
          <w:i/>
          <w:color w:val="221F1F"/>
          <w:spacing w:val="-8"/>
        </w:rPr>
        <w:t xml:space="preserve"> </w:t>
      </w:r>
      <w:r>
        <w:rPr>
          <w:i/>
          <w:color w:val="221F1F"/>
        </w:rPr>
        <w:t>Weekly</w:t>
      </w:r>
      <w:r>
        <w:rPr>
          <w:i/>
          <w:color w:val="221F1F"/>
          <w:spacing w:val="-6"/>
        </w:rPr>
        <w:t xml:space="preserve"> </w:t>
      </w:r>
      <w:r>
        <w:rPr>
          <w:i/>
          <w:color w:val="221F1F"/>
        </w:rPr>
        <w:t>Report,</w:t>
      </w:r>
      <w:r>
        <w:rPr>
          <w:i/>
          <w:color w:val="221F1F"/>
          <w:spacing w:val="-6"/>
        </w:rPr>
        <w:t xml:space="preserve"> </w:t>
      </w:r>
      <w:r>
        <w:rPr>
          <w:i/>
          <w:color w:val="221F1F"/>
        </w:rPr>
        <w:t>64</w:t>
      </w:r>
      <w:r>
        <w:rPr>
          <w:color w:val="221F1F"/>
        </w:rPr>
        <w:t xml:space="preserve">(8), 201-205. </w:t>
      </w:r>
      <w:hyperlink r:id="rId64">
        <w:r>
          <w:rPr>
            <w:color w:val="3952A3"/>
            <w:u w:val="single" w:color="3952A3"/>
          </w:rPr>
          <w:t>https://www.cdc.gov/mmwr/preview/</w:t>
        </w:r>
      </w:hyperlink>
      <w:r>
        <w:rPr>
          <w:color w:val="3952A3"/>
        </w:rPr>
        <w:t xml:space="preserve"> </w:t>
      </w:r>
      <w:hyperlink r:id="rId65">
        <w:r>
          <w:rPr>
            <w:color w:val="3952A3"/>
            <w:spacing w:val="-2"/>
            <w:u w:val="single" w:color="3952A3"/>
          </w:rPr>
          <w:t>mmwrhtml/mm6408a1.htm</w:t>
        </w:r>
      </w:hyperlink>
    </w:p>
    <w:p w14:paraId="45E72626" w14:textId="77777777" w:rsidR="000E1227" w:rsidRDefault="003556F2">
      <w:pPr>
        <w:pStyle w:val="BodyText"/>
        <w:tabs>
          <w:tab w:val="left" w:pos="1080"/>
        </w:tabs>
        <w:spacing w:before="80" w:line="228" w:lineRule="auto"/>
        <w:ind w:left="1080" w:right="1199" w:hanging="361"/>
      </w:pPr>
      <w:r>
        <w:rPr>
          <w:color w:val="221F1F"/>
          <w:spacing w:val="-6"/>
          <w:vertAlign w:val="superscript"/>
        </w:rPr>
        <w:t>12</w:t>
      </w:r>
      <w:r>
        <w:rPr>
          <w:color w:val="221F1F"/>
        </w:rPr>
        <w:tab/>
        <w:t>Posner,</w:t>
      </w:r>
      <w:r>
        <w:rPr>
          <w:color w:val="221F1F"/>
          <w:spacing w:val="-8"/>
        </w:rPr>
        <w:t xml:space="preserve"> </w:t>
      </w:r>
      <w:r>
        <w:rPr>
          <w:color w:val="221F1F"/>
        </w:rPr>
        <w:t>K.,</w:t>
      </w:r>
      <w:r>
        <w:rPr>
          <w:color w:val="221F1F"/>
          <w:spacing w:val="-8"/>
        </w:rPr>
        <w:t xml:space="preserve"> </w:t>
      </w:r>
      <w:r>
        <w:rPr>
          <w:color w:val="221F1F"/>
        </w:rPr>
        <w:t>Brown,</w:t>
      </w:r>
      <w:r>
        <w:rPr>
          <w:color w:val="221F1F"/>
          <w:spacing w:val="-8"/>
        </w:rPr>
        <w:t xml:space="preserve"> </w:t>
      </w:r>
      <w:r>
        <w:rPr>
          <w:color w:val="221F1F"/>
        </w:rPr>
        <w:t>G.</w:t>
      </w:r>
      <w:r>
        <w:rPr>
          <w:color w:val="221F1F"/>
          <w:spacing w:val="-8"/>
        </w:rPr>
        <w:t xml:space="preserve"> </w:t>
      </w:r>
      <w:r>
        <w:rPr>
          <w:color w:val="221F1F"/>
        </w:rPr>
        <w:t>K.,</w:t>
      </w:r>
      <w:r>
        <w:rPr>
          <w:color w:val="221F1F"/>
          <w:spacing w:val="-10"/>
        </w:rPr>
        <w:t xml:space="preserve"> </w:t>
      </w:r>
      <w:r>
        <w:rPr>
          <w:color w:val="221F1F"/>
        </w:rPr>
        <w:t>Stanley,</w:t>
      </w:r>
      <w:r>
        <w:rPr>
          <w:color w:val="221F1F"/>
          <w:spacing w:val="-12"/>
        </w:rPr>
        <w:t xml:space="preserve"> </w:t>
      </w:r>
      <w:r>
        <w:rPr>
          <w:color w:val="221F1F"/>
        </w:rPr>
        <w:t>B.,</w:t>
      </w:r>
      <w:r>
        <w:rPr>
          <w:color w:val="221F1F"/>
          <w:spacing w:val="-8"/>
        </w:rPr>
        <w:t xml:space="preserve"> </w:t>
      </w:r>
      <w:r>
        <w:rPr>
          <w:color w:val="221F1F"/>
        </w:rPr>
        <w:t>Brent,</w:t>
      </w:r>
      <w:r>
        <w:rPr>
          <w:color w:val="221F1F"/>
          <w:spacing w:val="-12"/>
        </w:rPr>
        <w:t xml:space="preserve"> </w:t>
      </w:r>
      <w:r>
        <w:rPr>
          <w:color w:val="221F1F"/>
        </w:rPr>
        <w:t>D. A., Yershova, K. V., Oquendo, M. A., Currier,</w:t>
      </w:r>
    </w:p>
    <w:p w14:paraId="4FAF68DB" w14:textId="77777777" w:rsidR="000E1227" w:rsidRDefault="003556F2">
      <w:pPr>
        <w:pStyle w:val="BodyText"/>
        <w:spacing w:before="7" w:line="228" w:lineRule="auto"/>
        <w:ind w:left="1080" w:right="1285"/>
      </w:pPr>
      <w:r>
        <w:rPr>
          <w:color w:val="221F1F"/>
        </w:rPr>
        <w:t>G.</w:t>
      </w:r>
      <w:r>
        <w:rPr>
          <w:color w:val="221F1F"/>
          <w:spacing w:val="-5"/>
        </w:rPr>
        <w:t xml:space="preserve"> </w:t>
      </w:r>
      <w:r>
        <w:rPr>
          <w:color w:val="221F1F"/>
        </w:rPr>
        <w:t>W.,</w:t>
      </w:r>
      <w:r>
        <w:rPr>
          <w:color w:val="221F1F"/>
          <w:spacing w:val="-5"/>
        </w:rPr>
        <w:t xml:space="preserve"> </w:t>
      </w:r>
      <w:r>
        <w:rPr>
          <w:color w:val="221F1F"/>
        </w:rPr>
        <w:t>Melvin,</w:t>
      </w:r>
      <w:r>
        <w:rPr>
          <w:color w:val="221F1F"/>
          <w:spacing w:val="-5"/>
        </w:rPr>
        <w:t xml:space="preserve"> </w:t>
      </w:r>
      <w:r>
        <w:rPr>
          <w:color w:val="221F1F"/>
        </w:rPr>
        <w:t>G.</w:t>
      </w:r>
      <w:r>
        <w:rPr>
          <w:color w:val="221F1F"/>
          <w:spacing w:val="-5"/>
        </w:rPr>
        <w:t xml:space="preserve"> </w:t>
      </w:r>
      <w:r>
        <w:rPr>
          <w:color w:val="221F1F"/>
        </w:rPr>
        <w:t>A.,</w:t>
      </w:r>
      <w:r>
        <w:rPr>
          <w:color w:val="221F1F"/>
          <w:spacing w:val="-5"/>
        </w:rPr>
        <w:t xml:space="preserve"> </w:t>
      </w:r>
      <w:r>
        <w:rPr>
          <w:color w:val="221F1F"/>
        </w:rPr>
        <w:t>Greenhill,</w:t>
      </w:r>
      <w:r>
        <w:rPr>
          <w:color w:val="221F1F"/>
          <w:spacing w:val="-5"/>
        </w:rPr>
        <w:t xml:space="preserve"> </w:t>
      </w:r>
      <w:r>
        <w:rPr>
          <w:color w:val="221F1F"/>
        </w:rPr>
        <w:t>L.,</w:t>
      </w:r>
      <w:r>
        <w:rPr>
          <w:color w:val="221F1F"/>
          <w:spacing w:val="-5"/>
        </w:rPr>
        <w:t xml:space="preserve"> </w:t>
      </w:r>
      <w:r>
        <w:rPr>
          <w:color w:val="221F1F"/>
        </w:rPr>
        <w:t>Shen,</w:t>
      </w:r>
      <w:r>
        <w:rPr>
          <w:color w:val="221F1F"/>
          <w:spacing w:val="-5"/>
        </w:rPr>
        <w:t xml:space="preserve"> </w:t>
      </w:r>
      <w:r>
        <w:rPr>
          <w:color w:val="221F1F"/>
        </w:rPr>
        <w:t>S., &amp; Mann, J. J. (2011). The Columbia-Suicide</w:t>
      </w:r>
    </w:p>
    <w:p w14:paraId="175674C0" w14:textId="77777777" w:rsidR="000E1227" w:rsidRDefault="003556F2">
      <w:pPr>
        <w:pStyle w:val="BodyText"/>
        <w:spacing w:line="228" w:lineRule="auto"/>
        <w:ind w:left="1080" w:right="845"/>
        <w:rPr>
          <w:i/>
        </w:rPr>
      </w:pPr>
      <w:r>
        <w:rPr>
          <w:color w:val="221F1F"/>
        </w:rPr>
        <w:t>Severity</w:t>
      </w:r>
      <w:r>
        <w:rPr>
          <w:color w:val="221F1F"/>
          <w:spacing w:val="-10"/>
        </w:rPr>
        <w:t xml:space="preserve"> </w:t>
      </w:r>
      <w:r>
        <w:rPr>
          <w:color w:val="221F1F"/>
        </w:rPr>
        <w:t>Rating</w:t>
      </w:r>
      <w:r>
        <w:rPr>
          <w:color w:val="221F1F"/>
          <w:spacing w:val="-7"/>
        </w:rPr>
        <w:t xml:space="preserve"> </w:t>
      </w:r>
      <w:r>
        <w:rPr>
          <w:color w:val="221F1F"/>
        </w:rPr>
        <w:t>Scale:</w:t>
      </w:r>
      <w:r>
        <w:rPr>
          <w:color w:val="221F1F"/>
          <w:spacing w:val="-6"/>
        </w:rPr>
        <w:t xml:space="preserve"> </w:t>
      </w:r>
      <w:r>
        <w:rPr>
          <w:color w:val="221F1F"/>
        </w:rPr>
        <w:t>Initial</w:t>
      </w:r>
      <w:r>
        <w:rPr>
          <w:color w:val="221F1F"/>
          <w:spacing w:val="-6"/>
        </w:rPr>
        <w:t xml:space="preserve"> </w:t>
      </w:r>
      <w:r>
        <w:rPr>
          <w:color w:val="221F1F"/>
        </w:rPr>
        <w:t>validity</w:t>
      </w:r>
      <w:r>
        <w:rPr>
          <w:color w:val="221F1F"/>
          <w:spacing w:val="-7"/>
        </w:rPr>
        <w:t xml:space="preserve"> </w:t>
      </w:r>
      <w:r>
        <w:rPr>
          <w:color w:val="221F1F"/>
        </w:rPr>
        <w:t>and</w:t>
      </w:r>
      <w:r>
        <w:rPr>
          <w:color w:val="221F1F"/>
          <w:spacing w:val="-7"/>
        </w:rPr>
        <w:t xml:space="preserve"> </w:t>
      </w:r>
      <w:r>
        <w:rPr>
          <w:color w:val="221F1F"/>
        </w:rPr>
        <w:t xml:space="preserve">internal consistency findings from three multisite studies with adolescents and adults. </w:t>
      </w:r>
      <w:r>
        <w:rPr>
          <w:i/>
          <w:color w:val="221F1F"/>
        </w:rPr>
        <w:t>American Journal</w:t>
      </w:r>
    </w:p>
    <w:p w14:paraId="6AC99F65" w14:textId="77777777" w:rsidR="000E1227" w:rsidRDefault="003556F2">
      <w:pPr>
        <w:spacing w:before="1" w:line="228" w:lineRule="auto"/>
        <w:ind w:left="1080" w:right="709"/>
      </w:pPr>
      <w:r>
        <w:rPr>
          <w:i/>
          <w:color w:val="221F1F"/>
        </w:rPr>
        <w:t>of</w:t>
      </w:r>
      <w:r>
        <w:rPr>
          <w:i/>
          <w:color w:val="221F1F"/>
          <w:spacing w:val="-8"/>
        </w:rPr>
        <w:t xml:space="preserve"> </w:t>
      </w:r>
      <w:r>
        <w:rPr>
          <w:i/>
          <w:color w:val="221F1F"/>
        </w:rPr>
        <w:t>Psychiatry,</w:t>
      </w:r>
      <w:r>
        <w:rPr>
          <w:i/>
          <w:color w:val="221F1F"/>
          <w:spacing w:val="-9"/>
        </w:rPr>
        <w:t xml:space="preserve"> </w:t>
      </w:r>
      <w:r>
        <w:rPr>
          <w:i/>
          <w:color w:val="221F1F"/>
        </w:rPr>
        <w:t>168</w:t>
      </w:r>
      <w:r>
        <w:rPr>
          <w:color w:val="221F1F"/>
        </w:rPr>
        <w:t>(12),</w:t>
      </w:r>
      <w:r>
        <w:rPr>
          <w:color w:val="221F1F"/>
          <w:spacing w:val="-9"/>
        </w:rPr>
        <w:t xml:space="preserve"> </w:t>
      </w:r>
      <w:r>
        <w:rPr>
          <w:color w:val="221F1F"/>
        </w:rPr>
        <w:t>1266-1277.</w:t>
      </w:r>
      <w:r>
        <w:rPr>
          <w:color w:val="221F1F"/>
          <w:spacing w:val="-9"/>
        </w:rPr>
        <w:t xml:space="preserve"> </w:t>
      </w:r>
      <w:hyperlink r:id="rId66">
        <w:r>
          <w:rPr>
            <w:color w:val="3952A3"/>
            <w:u w:val="single" w:color="3952A3"/>
          </w:rPr>
          <w:t>https://doi.</w:t>
        </w:r>
      </w:hyperlink>
      <w:r>
        <w:rPr>
          <w:color w:val="3952A3"/>
        </w:rPr>
        <w:t xml:space="preserve"> </w:t>
      </w:r>
      <w:hyperlink r:id="rId67">
        <w:r>
          <w:rPr>
            <w:color w:val="3952A3"/>
            <w:spacing w:val="-2"/>
            <w:u w:val="single" w:color="3952A3"/>
          </w:rPr>
          <w:t>org/10.1176/appi.ajp.2011.10111704</w:t>
        </w:r>
      </w:hyperlink>
    </w:p>
    <w:p w14:paraId="53F4E7FE" w14:textId="77777777" w:rsidR="000E1227" w:rsidRDefault="003556F2">
      <w:pPr>
        <w:pStyle w:val="BodyText"/>
        <w:tabs>
          <w:tab w:val="left" w:pos="1080"/>
        </w:tabs>
        <w:spacing w:before="70" w:line="250" w:lineRule="exact"/>
        <w:ind w:left="720"/>
      </w:pPr>
      <w:r>
        <w:rPr>
          <w:color w:val="221F1F"/>
          <w:spacing w:val="-5"/>
          <w:vertAlign w:val="superscript"/>
        </w:rPr>
        <w:t>13</w:t>
      </w:r>
      <w:r>
        <w:rPr>
          <w:color w:val="221F1F"/>
        </w:rPr>
        <w:tab/>
        <w:t>Cha,</w:t>
      </w:r>
      <w:r>
        <w:rPr>
          <w:color w:val="221F1F"/>
          <w:spacing w:val="-5"/>
        </w:rPr>
        <w:t xml:space="preserve"> </w:t>
      </w:r>
      <w:r>
        <w:rPr>
          <w:color w:val="221F1F"/>
        </w:rPr>
        <w:t>C.</w:t>
      </w:r>
      <w:r>
        <w:rPr>
          <w:color w:val="221F1F"/>
          <w:spacing w:val="-2"/>
        </w:rPr>
        <w:t xml:space="preserve"> </w:t>
      </w:r>
      <w:r>
        <w:rPr>
          <w:color w:val="221F1F"/>
        </w:rPr>
        <w:t>B.,</w:t>
      </w:r>
      <w:r>
        <w:rPr>
          <w:color w:val="221F1F"/>
          <w:spacing w:val="-3"/>
        </w:rPr>
        <w:t xml:space="preserve"> </w:t>
      </w:r>
      <w:r>
        <w:rPr>
          <w:color w:val="221F1F"/>
        </w:rPr>
        <w:t>Franz,</w:t>
      </w:r>
      <w:r>
        <w:rPr>
          <w:color w:val="221F1F"/>
          <w:spacing w:val="-3"/>
        </w:rPr>
        <w:t xml:space="preserve"> </w:t>
      </w:r>
      <w:r>
        <w:rPr>
          <w:color w:val="221F1F"/>
        </w:rPr>
        <w:t>P.</w:t>
      </w:r>
      <w:r>
        <w:rPr>
          <w:color w:val="221F1F"/>
          <w:spacing w:val="-27"/>
        </w:rPr>
        <w:t xml:space="preserve"> </w:t>
      </w:r>
      <w:r>
        <w:rPr>
          <w:color w:val="221F1F"/>
        </w:rPr>
        <w:t>J.,</w:t>
      </w:r>
      <w:r>
        <w:rPr>
          <w:color w:val="221F1F"/>
          <w:spacing w:val="-2"/>
        </w:rPr>
        <w:t xml:space="preserve"> </w:t>
      </w:r>
      <w:r>
        <w:rPr>
          <w:color w:val="221F1F"/>
        </w:rPr>
        <w:t>Guzmán,</w:t>
      </w:r>
      <w:r>
        <w:rPr>
          <w:color w:val="221F1F"/>
          <w:spacing w:val="-3"/>
        </w:rPr>
        <w:t xml:space="preserve"> </w:t>
      </w:r>
      <w:r>
        <w:rPr>
          <w:color w:val="221F1F"/>
        </w:rPr>
        <w:t>E.</w:t>
      </w:r>
      <w:r>
        <w:rPr>
          <w:color w:val="221F1F"/>
          <w:spacing w:val="-6"/>
        </w:rPr>
        <w:t xml:space="preserve"> </w:t>
      </w:r>
      <w:r>
        <w:rPr>
          <w:color w:val="221F1F"/>
        </w:rPr>
        <w:t>M.,</w:t>
      </w:r>
      <w:r>
        <w:rPr>
          <w:color w:val="221F1F"/>
          <w:spacing w:val="2"/>
        </w:rPr>
        <w:t xml:space="preserve"> </w:t>
      </w:r>
      <w:r>
        <w:rPr>
          <w:color w:val="221F1F"/>
          <w:spacing w:val="-2"/>
        </w:rPr>
        <w:t>Glenn,</w:t>
      </w:r>
    </w:p>
    <w:p w14:paraId="7574D050" w14:textId="77777777" w:rsidR="000E1227" w:rsidRDefault="003556F2">
      <w:pPr>
        <w:spacing w:before="8" w:line="228" w:lineRule="auto"/>
        <w:ind w:left="1080" w:right="732"/>
      </w:pPr>
      <w:r>
        <w:rPr>
          <w:color w:val="221F1F"/>
        </w:rPr>
        <w:t>C. R., Kleiman, E. M., &amp; Nock, M. K. (2018). Annual research review: Suicide among youth - Epidemiology,</w:t>
      </w:r>
      <w:r>
        <w:rPr>
          <w:color w:val="221F1F"/>
          <w:spacing w:val="-9"/>
        </w:rPr>
        <w:t xml:space="preserve"> </w:t>
      </w:r>
      <w:r>
        <w:rPr>
          <w:color w:val="221F1F"/>
        </w:rPr>
        <w:t>(potential)</w:t>
      </w:r>
      <w:r>
        <w:rPr>
          <w:color w:val="221F1F"/>
          <w:spacing w:val="-9"/>
        </w:rPr>
        <w:t xml:space="preserve"> </w:t>
      </w:r>
      <w:r>
        <w:rPr>
          <w:color w:val="221F1F"/>
        </w:rPr>
        <w:t>etiology,</w:t>
      </w:r>
      <w:r>
        <w:rPr>
          <w:color w:val="221F1F"/>
          <w:spacing w:val="-11"/>
        </w:rPr>
        <w:t xml:space="preserve"> </w:t>
      </w:r>
      <w:r>
        <w:rPr>
          <w:color w:val="221F1F"/>
        </w:rPr>
        <w:t>and</w:t>
      </w:r>
      <w:r>
        <w:rPr>
          <w:color w:val="221F1F"/>
          <w:spacing w:val="-10"/>
        </w:rPr>
        <w:t xml:space="preserve"> </w:t>
      </w:r>
      <w:r>
        <w:rPr>
          <w:color w:val="221F1F"/>
        </w:rPr>
        <w:t xml:space="preserve">treatment. </w:t>
      </w:r>
      <w:r>
        <w:rPr>
          <w:i/>
          <w:color w:val="221F1F"/>
        </w:rPr>
        <w:t>Journal of Child Psychology and Psychiatry and Allied Disciplines, 59</w:t>
      </w:r>
      <w:r>
        <w:rPr>
          <w:color w:val="221F1F"/>
        </w:rPr>
        <w:t xml:space="preserve">(4), 460-482. </w:t>
      </w:r>
      <w:hyperlink r:id="rId68">
        <w:r>
          <w:rPr>
            <w:color w:val="3952A3"/>
            <w:u w:val="single" w:color="3952A3"/>
          </w:rPr>
          <w:t>https://doi</w:t>
        </w:r>
      </w:hyperlink>
      <w:hyperlink r:id="rId69">
        <w:r>
          <w:rPr>
            <w:color w:val="3952A3"/>
            <w:u w:val="single" w:color="3952A3"/>
          </w:rPr>
          <w:t xml:space="preserve">. </w:t>
        </w:r>
      </w:hyperlink>
      <w:r>
        <w:rPr>
          <w:color w:val="3952A3"/>
        </w:rPr>
        <w:t xml:space="preserve"> </w:t>
      </w:r>
      <w:hyperlink r:id="rId70">
        <w:r>
          <w:rPr>
            <w:color w:val="3952A3"/>
            <w:spacing w:val="-2"/>
            <w:u w:val="single" w:color="3952A3"/>
          </w:rPr>
          <w:t>org/10.1111/jcpp.12831</w:t>
        </w:r>
      </w:hyperlink>
    </w:p>
    <w:p w14:paraId="1D68937C" w14:textId="77777777" w:rsidR="000E1227" w:rsidRDefault="003556F2">
      <w:pPr>
        <w:tabs>
          <w:tab w:val="left" w:pos="1080"/>
        </w:tabs>
        <w:spacing w:before="87" w:line="228" w:lineRule="auto"/>
        <w:ind w:left="1080" w:right="832" w:hanging="361"/>
      </w:pPr>
      <w:r>
        <w:rPr>
          <w:color w:val="221F1F"/>
          <w:spacing w:val="-6"/>
          <w:vertAlign w:val="superscript"/>
        </w:rPr>
        <w:t>14</w:t>
      </w:r>
      <w:r>
        <w:rPr>
          <w:color w:val="221F1F"/>
        </w:rPr>
        <w:tab/>
      </w:r>
      <w:r>
        <w:rPr>
          <w:color w:val="221F1F"/>
        </w:rPr>
        <w:t xml:space="preserve">Center for Substance Abuse Treatment. (2009). </w:t>
      </w:r>
      <w:r>
        <w:rPr>
          <w:i/>
          <w:color w:val="221F1F"/>
        </w:rPr>
        <w:t>Addressing suicidal thoughts and behaviors in substance</w:t>
      </w:r>
      <w:r>
        <w:rPr>
          <w:i/>
          <w:color w:val="221F1F"/>
          <w:spacing w:val="-14"/>
        </w:rPr>
        <w:t xml:space="preserve"> </w:t>
      </w:r>
      <w:r>
        <w:rPr>
          <w:i/>
          <w:color w:val="221F1F"/>
        </w:rPr>
        <w:t>abuse</w:t>
      </w:r>
      <w:r>
        <w:rPr>
          <w:i/>
          <w:color w:val="221F1F"/>
          <w:spacing w:val="-11"/>
        </w:rPr>
        <w:t xml:space="preserve"> </w:t>
      </w:r>
      <w:r>
        <w:rPr>
          <w:i/>
          <w:color w:val="221F1F"/>
        </w:rPr>
        <w:t>treatment.</w:t>
      </w:r>
      <w:r>
        <w:rPr>
          <w:i/>
          <w:color w:val="221F1F"/>
          <w:spacing w:val="-13"/>
        </w:rPr>
        <w:t xml:space="preserve"> </w:t>
      </w:r>
      <w:r>
        <w:rPr>
          <w:color w:val="221F1F"/>
        </w:rPr>
        <w:t>Treatment</w:t>
      </w:r>
      <w:r>
        <w:rPr>
          <w:color w:val="221F1F"/>
          <w:spacing w:val="-24"/>
        </w:rPr>
        <w:t xml:space="preserve"> </w:t>
      </w:r>
      <w:r>
        <w:rPr>
          <w:color w:val="221F1F"/>
        </w:rPr>
        <w:t>Improvement Protocol (TIP) Series 50. (HHS Publication No. (SMA) 09-4381). Substance Abuse and Mental Health Services Administr</w:t>
      </w:r>
      <w:r>
        <w:rPr>
          <w:color w:val="221F1F"/>
        </w:rPr>
        <w:t xml:space="preserve">ation. </w:t>
      </w:r>
      <w:hyperlink r:id="rId71">
        <w:r>
          <w:rPr>
            <w:color w:val="3952A3"/>
            <w:u w:val="single" w:color="3952A3"/>
          </w:rPr>
          <w:t>https://www.ncbi.</w:t>
        </w:r>
      </w:hyperlink>
      <w:r>
        <w:rPr>
          <w:color w:val="3952A3"/>
        </w:rPr>
        <w:t xml:space="preserve"> </w:t>
      </w:r>
      <w:hyperlink r:id="rId72">
        <w:r>
          <w:rPr>
            <w:color w:val="3952A3"/>
            <w:spacing w:val="-2"/>
            <w:u w:val="single" w:color="3952A3"/>
          </w:rPr>
          <w:t>nlm.nih.gov/books/NBK64022/</w:t>
        </w:r>
      </w:hyperlink>
    </w:p>
    <w:p w14:paraId="4FEED0CA" w14:textId="77777777" w:rsidR="000E1227" w:rsidRDefault="003556F2">
      <w:pPr>
        <w:pStyle w:val="BodyText"/>
        <w:tabs>
          <w:tab w:val="left" w:pos="1080"/>
        </w:tabs>
        <w:spacing w:before="89" w:line="228" w:lineRule="auto"/>
        <w:ind w:left="1080" w:right="896" w:hanging="361"/>
      </w:pPr>
      <w:r>
        <w:rPr>
          <w:color w:val="221F1F"/>
          <w:spacing w:val="-6"/>
          <w:vertAlign w:val="superscript"/>
        </w:rPr>
        <w:t>15</w:t>
      </w:r>
      <w:r>
        <w:rPr>
          <w:color w:val="221F1F"/>
        </w:rPr>
        <w:tab/>
        <w:t>Brown, R. C., &amp;</w:t>
      </w:r>
      <w:r>
        <w:rPr>
          <w:color w:val="221F1F"/>
          <w:spacing w:val="-1"/>
        </w:rPr>
        <w:t xml:space="preserve"> </w:t>
      </w:r>
      <w:r>
        <w:rPr>
          <w:color w:val="221F1F"/>
        </w:rPr>
        <w:t>Plener,</w:t>
      </w:r>
      <w:r>
        <w:rPr>
          <w:color w:val="221F1F"/>
          <w:spacing w:val="-1"/>
        </w:rPr>
        <w:t xml:space="preserve"> </w:t>
      </w:r>
      <w:r>
        <w:rPr>
          <w:color w:val="221F1F"/>
        </w:rPr>
        <w:t>P.</w:t>
      </w:r>
      <w:r>
        <w:rPr>
          <w:color w:val="221F1F"/>
          <w:spacing w:val="-29"/>
        </w:rPr>
        <w:t xml:space="preserve"> </w:t>
      </w:r>
      <w:r>
        <w:rPr>
          <w:color w:val="221F1F"/>
        </w:rPr>
        <w:t>L. (2017). Non-suicidal self-injury in adoles</w:t>
      </w:r>
      <w:r>
        <w:rPr>
          <w:color w:val="221F1F"/>
        </w:rPr>
        <w:t xml:space="preserve">cence. </w:t>
      </w:r>
      <w:r>
        <w:rPr>
          <w:i/>
          <w:color w:val="221F1F"/>
        </w:rPr>
        <w:t>Current Psychiatry Reports,</w:t>
      </w:r>
      <w:r>
        <w:rPr>
          <w:i/>
          <w:color w:val="221F1F"/>
          <w:spacing w:val="-11"/>
        </w:rPr>
        <w:t xml:space="preserve"> </w:t>
      </w:r>
      <w:r>
        <w:rPr>
          <w:i/>
          <w:color w:val="221F1F"/>
        </w:rPr>
        <w:t>19</w:t>
      </w:r>
      <w:r>
        <w:rPr>
          <w:color w:val="221F1F"/>
        </w:rPr>
        <w:t>(3),</w:t>
      </w:r>
      <w:r>
        <w:rPr>
          <w:color w:val="221F1F"/>
          <w:spacing w:val="-14"/>
        </w:rPr>
        <w:t xml:space="preserve"> </w:t>
      </w:r>
      <w:r>
        <w:rPr>
          <w:color w:val="221F1F"/>
        </w:rPr>
        <w:t>20.</w:t>
      </w:r>
      <w:r>
        <w:rPr>
          <w:color w:val="221F1F"/>
          <w:spacing w:val="-11"/>
        </w:rPr>
        <w:t xml:space="preserve"> </w:t>
      </w:r>
      <w:hyperlink r:id="rId73">
        <w:r>
          <w:rPr>
            <w:color w:val="3952A3"/>
            <w:u w:val="single" w:color="3952A3"/>
          </w:rPr>
          <w:t>https://doi.org/10.1007/s11920-</w:t>
        </w:r>
      </w:hyperlink>
      <w:r>
        <w:rPr>
          <w:color w:val="3952A3"/>
        </w:rPr>
        <w:t xml:space="preserve"> </w:t>
      </w:r>
      <w:hyperlink r:id="rId74">
        <w:r>
          <w:rPr>
            <w:color w:val="3952A3"/>
            <w:spacing w:val="-2"/>
            <w:u w:val="single" w:color="3952A3"/>
          </w:rPr>
          <w:t>017-0767-9</w:t>
        </w:r>
      </w:hyperlink>
    </w:p>
    <w:p w14:paraId="17CCBFEF" w14:textId="77777777" w:rsidR="000E1227" w:rsidRDefault="003556F2">
      <w:pPr>
        <w:pStyle w:val="BodyText"/>
        <w:tabs>
          <w:tab w:val="left" w:pos="1080"/>
        </w:tabs>
        <w:spacing w:before="88" w:line="228" w:lineRule="auto"/>
        <w:ind w:left="1080" w:right="968" w:hanging="361"/>
      </w:pPr>
      <w:r>
        <w:rPr>
          <w:color w:val="221F1F"/>
          <w:spacing w:val="-6"/>
          <w:vertAlign w:val="superscript"/>
        </w:rPr>
        <w:t>16</w:t>
      </w:r>
      <w:r>
        <w:rPr>
          <w:color w:val="221F1F"/>
        </w:rPr>
        <w:tab/>
        <w:t xml:space="preserve">American Academy of Child &amp; Adolescent Psychiatry. (2018). Suicide in children and teens. </w:t>
      </w:r>
      <w:r>
        <w:rPr>
          <w:i/>
          <w:color w:val="221F1F"/>
        </w:rPr>
        <w:t>Facts for Families, 10</w:t>
      </w:r>
      <w:r>
        <w:rPr>
          <w:color w:val="221F1F"/>
        </w:rPr>
        <w:t xml:space="preserve">. </w:t>
      </w:r>
      <w:hyperlink r:id="rId75">
        <w:r>
          <w:rPr>
            <w:color w:val="3952A3"/>
            <w:u w:val="single" w:color="3952A3"/>
          </w:rPr>
          <w:t>https://www.aacap.org/</w:t>
        </w:r>
      </w:hyperlink>
      <w:r>
        <w:rPr>
          <w:color w:val="3952A3"/>
        </w:rPr>
        <w:t xml:space="preserve"> </w:t>
      </w:r>
      <w:hyperlink r:id="rId76">
        <w:r>
          <w:rPr>
            <w:color w:val="3952A3"/>
            <w:spacing w:val="-2"/>
            <w:u w:val="single" w:color="3952A3"/>
          </w:rPr>
          <w:t>AACAP/Families_and_Youth/Facts_for_Families/</w:t>
        </w:r>
      </w:hyperlink>
      <w:r>
        <w:rPr>
          <w:color w:val="3952A3"/>
          <w:spacing w:val="-2"/>
        </w:rPr>
        <w:t xml:space="preserve"> </w:t>
      </w:r>
      <w:hyperlink r:id="rId77">
        <w:r>
          <w:rPr>
            <w:color w:val="3952A3"/>
            <w:spacing w:val="-2"/>
            <w:u w:val="single" w:color="3952A3"/>
          </w:rPr>
          <w:t>FFF-Guide/Teen-Suicide-010.aspx</w:t>
        </w:r>
      </w:hyperlink>
    </w:p>
    <w:p w14:paraId="24EBF28B" w14:textId="77777777" w:rsidR="000E1227" w:rsidRDefault="003556F2">
      <w:pPr>
        <w:pStyle w:val="BodyText"/>
        <w:tabs>
          <w:tab w:val="left" w:pos="1080"/>
        </w:tabs>
        <w:spacing w:before="85" w:line="230" w:lineRule="auto"/>
        <w:ind w:left="1080" w:right="858" w:hanging="361"/>
      </w:pPr>
      <w:r>
        <w:rPr>
          <w:color w:val="221F1F"/>
          <w:spacing w:val="-6"/>
          <w:vertAlign w:val="superscript"/>
        </w:rPr>
        <w:t>17</w:t>
      </w:r>
      <w:r>
        <w:rPr>
          <w:color w:val="221F1F"/>
        </w:rPr>
        <w:tab/>
        <w:t>Bauman,</w:t>
      </w:r>
      <w:r>
        <w:rPr>
          <w:color w:val="221F1F"/>
          <w:spacing w:val="-14"/>
        </w:rPr>
        <w:t xml:space="preserve"> </w:t>
      </w:r>
      <w:r>
        <w:rPr>
          <w:color w:val="221F1F"/>
        </w:rPr>
        <w:t>S.,</w:t>
      </w:r>
      <w:r>
        <w:rPr>
          <w:color w:val="221F1F"/>
          <w:spacing w:val="-13"/>
        </w:rPr>
        <w:t xml:space="preserve"> </w:t>
      </w:r>
      <w:r>
        <w:rPr>
          <w:color w:val="221F1F"/>
        </w:rPr>
        <w:t>Toomey,</w:t>
      </w:r>
      <w:r>
        <w:rPr>
          <w:color w:val="221F1F"/>
          <w:spacing w:val="-14"/>
        </w:rPr>
        <w:t xml:space="preserve"> </w:t>
      </w:r>
      <w:r>
        <w:rPr>
          <w:color w:val="221F1F"/>
        </w:rPr>
        <w:t>R.</w:t>
      </w:r>
      <w:r>
        <w:rPr>
          <w:color w:val="221F1F"/>
          <w:spacing w:val="-9"/>
        </w:rPr>
        <w:t xml:space="preserve"> </w:t>
      </w:r>
      <w:r>
        <w:rPr>
          <w:color w:val="221F1F"/>
        </w:rPr>
        <w:t>B.,</w:t>
      </w:r>
      <w:r>
        <w:rPr>
          <w:color w:val="221F1F"/>
          <w:spacing w:val="-13"/>
        </w:rPr>
        <w:t xml:space="preserve"> </w:t>
      </w:r>
      <w:r>
        <w:rPr>
          <w:color w:val="221F1F"/>
        </w:rPr>
        <w:t>&amp;</w:t>
      </w:r>
      <w:r>
        <w:rPr>
          <w:color w:val="221F1F"/>
          <w:spacing w:val="-9"/>
        </w:rPr>
        <w:t xml:space="preserve"> </w:t>
      </w:r>
      <w:r>
        <w:rPr>
          <w:color w:val="221F1F"/>
        </w:rPr>
        <w:t>Walker,</w:t>
      </w:r>
      <w:r>
        <w:rPr>
          <w:color w:val="221F1F"/>
          <w:spacing w:val="-14"/>
        </w:rPr>
        <w:t xml:space="preserve"> </w:t>
      </w:r>
      <w:r>
        <w:rPr>
          <w:color w:val="221F1F"/>
        </w:rPr>
        <w:t>J.</w:t>
      </w:r>
      <w:r>
        <w:rPr>
          <w:color w:val="221F1F"/>
          <w:spacing w:val="-10"/>
        </w:rPr>
        <w:t xml:space="preserve"> </w:t>
      </w:r>
      <w:r>
        <w:rPr>
          <w:color w:val="221F1F"/>
        </w:rPr>
        <w:t>L.</w:t>
      </w:r>
      <w:r>
        <w:rPr>
          <w:color w:val="221F1F"/>
          <w:spacing w:val="-13"/>
        </w:rPr>
        <w:t xml:space="preserve"> </w:t>
      </w:r>
      <w:r>
        <w:rPr>
          <w:color w:val="221F1F"/>
        </w:rPr>
        <w:t>(2013). Associations among bullying, cyberbullying,</w:t>
      </w:r>
    </w:p>
    <w:p w14:paraId="0AC47340" w14:textId="77777777" w:rsidR="000E1227" w:rsidRDefault="003556F2">
      <w:pPr>
        <w:spacing w:line="228" w:lineRule="auto"/>
        <w:ind w:left="1080" w:right="1523"/>
        <w:jc w:val="both"/>
      </w:pPr>
      <w:r>
        <w:rPr>
          <w:color w:val="221F1F"/>
        </w:rPr>
        <w:t>and</w:t>
      </w:r>
      <w:r>
        <w:rPr>
          <w:color w:val="221F1F"/>
          <w:spacing w:val="-6"/>
        </w:rPr>
        <w:t xml:space="preserve"> </w:t>
      </w:r>
      <w:r>
        <w:rPr>
          <w:color w:val="221F1F"/>
        </w:rPr>
        <w:t>suicide</w:t>
      </w:r>
      <w:r>
        <w:rPr>
          <w:color w:val="221F1F"/>
          <w:spacing w:val="-6"/>
        </w:rPr>
        <w:t xml:space="preserve"> </w:t>
      </w:r>
      <w:r>
        <w:rPr>
          <w:color w:val="221F1F"/>
        </w:rPr>
        <w:t>in</w:t>
      </w:r>
      <w:r>
        <w:rPr>
          <w:color w:val="221F1F"/>
          <w:spacing w:val="-6"/>
        </w:rPr>
        <w:t xml:space="preserve"> </w:t>
      </w:r>
      <w:r>
        <w:rPr>
          <w:color w:val="221F1F"/>
        </w:rPr>
        <w:t>high</w:t>
      </w:r>
      <w:r>
        <w:rPr>
          <w:color w:val="221F1F"/>
          <w:spacing w:val="-6"/>
        </w:rPr>
        <w:t xml:space="preserve"> </w:t>
      </w:r>
      <w:r>
        <w:rPr>
          <w:color w:val="221F1F"/>
        </w:rPr>
        <w:t>school</w:t>
      </w:r>
      <w:r>
        <w:rPr>
          <w:color w:val="221F1F"/>
          <w:spacing w:val="-5"/>
        </w:rPr>
        <w:t xml:space="preserve"> </w:t>
      </w:r>
      <w:r>
        <w:rPr>
          <w:color w:val="221F1F"/>
        </w:rPr>
        <w:t>students.</w:t>
      </w:r>
      <w:r>
        <w:rPr>
          <w:color w:val="221F1F"/>
          <w:spacing w:val="-5"/>
        </w:rPr>
        <w:t xml:space="preserve"> </w:t>
      </w:r>
      <w:r>
        <w:rPr>
          <w:i/>
          <w:color w:val="221F1F"/>
        </w:rPr>
        <w:t>Journal of Adolescence, 36</w:t>
      </w:r>
      <w:r>
        <w:rPr>
          <w:color w:val="221F1F"/>
        </w:rPr>
        <w:t xml:space="preserve">(2), 341-350. </w:t>
      </w:r>
      <w:hyperlink r:id="rId78">
        <w:r>
          <w:rPr>
            <w:color w:val="3952A3"/>
            <w:u w:val="single" w:color="3952A3"/>
          </w:rPr>
          <w:t>https://doi.</w:t>
        </w:r>
      </w:hyperlink>
      <w:r>
        <w:rPr>
          <w:color w:val="3952A3"/>
        </w:rPr>
        <w:t xml:space="preserve"> </w:t>
      </w:r>
      <w:hyperlink r:id="rId79">
        <w:r>
          <w:rPr>
            <w:color w:val="3952A3"/>
            <w:spacing w:val="-2"/>
            <w:u w:val="single" w:color="3952A3"/>
          </w:rPr>
          <w:t>org/10.1016/j.adolescence.2012.12.001</w:t>
        </w:r>
      </w:hyperlink>
    </w:p>
    <w:p w14:paraId="2D860CEF" w14:textId="77777777" w:rsidR="000E1227" w:rsidRDefault="000E1227">
      <w:pPr>
        <w:spacing w:line="228" w:lineRule="auto"/>
        <w:jc w:val="both"/>
        <w:sectPr w:rsidR="000E1227">
          <w:type w:val="continuous"/>
          <w:pgSz w:w="12240" w:h="15840"/>
          <w:pgMar w:top="1500" w:right="0" w:bottom="0" w:left="0" w:header="0" w:footer="666" w:gutter="0"/>
          <w:cols w:num="2" w:space="720" w:equalWidth="0">
            <w:col w:w="5720" w:space="41"/>
            <w:col w:w="6479"/>
          </w:cols>
        </w:sectPr>
      </w:pPr>
    </w:p>
    <w:p w14:paraId="0AAAE686" w14:textId="77777777" w:rsidR="000E1227" w:rsidRDefault="000E1227">
      <w:pPr>
        <w:pStyle w:val="BodyText"/>
        <w:rPr>
          <w:sz w:val="20"/>
        </w:rPr>
      </w:pPr>
    </w:p>
    <w:p w14:paraId="595A50E9" w14:textId="77777777" w:rsidR="000E1227" w:rsidRDefault="000E1227">
      <w:pPr>
        <w:pStyle w:val="BodyText"/>
        <w:spacing w:before="2"/>
        <w:rPr>
          <w:sz w:val="25"/>
        </w:rPr>
      </w:pPr>
    </w:p>
    <w:p w14:paraId="78DED741" w14:textId="77777777" w:rsidR="000E1227" w:rsidRDefault="000E1227">
      <w:pPr>
        <w:rPr>
          <w:sz w:val="25"/>
        </w:rPr>
        <w:sectPr w:rsidR="000E1227">
          <w:pgSz w:w="12240" w:h="15840"/>
          <w:pgMar w:top="380" w:right="0" w:bottom="860" w:left="0" w:header="0" w:footer="666" w:gutter="0"/>
          <w:cols w:space="720"/>
        </w:sectPr>
      </w:pPr>
    </w:p>
    <w:p w14:paraId="17F4C5F0" w14:textId="77777777" w:rsidR="000E1227" w:rsidRDefault="003556F2">
      <w:pPr>
        <w:tabs>
          <w:tab w:val="left" w:pos="1079"/>
        </w:tabs>
        <w:spacing w:before="108" w:line="228" w:lineRule="auto"/>
        <w:ind w:left="1080" w:right="18" w:hanging="360"/>
      </w:pPr>
      <w:r>
        <w:rPr>
          <w:color w:val="221F1F"/>
          <w:spacing w:val="-6"/>
          <w:vertAlign w:val="superscript"/>
        </w:rPr>
        <w:t>18</w:t>
      </w:r>
      <w:r>
        <w:rPr>
          <w:color w:val="221F1F"/>
        </w:rPr>
        <w:tab/>
      </w:r>
      <w:r>
        <w:rPr>
          <w:color w:val="221F1F"/>
          <w:spacing w:val="-2"/>
        </w:rPr>
        <w:t>Piscopo,</w:t>
      </w:r>
      <w:r>
        <w:rPr>
          <w:color w:val="221F1F"/>
          <w:spacing w:val="-10"/>
        </w:rPr>
        <w:t xml:space="preserve"> </w:t>
      </w:r>
      <w:r>
        <w:rPr>
          <w:color w:val="221F1F"/>
          <w:spacing w:val="-2"/>
        </w:rPr>
        <w:t>K.,</w:t>
      </w:r>
      <w:r>
        <w:rPr>
          <w:color w:val="221F1F"/>
          <w:spacing w:val="-5"/>
        </w:rPr>
        <w:t xml:space="preserve"> </w:t>
      </w:r>
      <w:r>
        <w:rPr>
          <w:color w:val="221F1F"/>
          <w:spacing w:val="-2"/>
        </w:rPr>
        <w:t>Lipari,</w:t>
      </w:r>
      <w:r>
        <w:rPr>
          <w:color w:val="221F1F"/>
          <w:spacing w:val="-10"/>
        </w:rPr>
        <w:t xml:space="preserve"> </w:t>
      </w:r>
      <w:r>
        <w:rPr>
          <w:color w:val="221F1F"/>
          <w:spacing w:val="-2"/>
        </w:rPr>
        <w:t>R.</w:t>
      </w:r>
      <w:r>
        <w:rPr>
          <w:color w:val="221F1F"/>
          <w:spacing w:val="-5"/>
        </w:rPr>
        <w:t xml:space="preserve"> </w:t>
      </w:r>
      <w:r>
        <w:rPr>
          <w:color w:val="221F1F"/>
          <w:spacing w:val="-2"/>
        </w:rPr>
        <w:t>N.,</w:t>
      </w:r>
      <w:r>
        <w:rPr>
          <w:color w:val="221F1F"/>
          <w:spacing w:val="-5"/>
        </w:rPr>
        <w:t xml:space="preserve"> </w:t>
      </w:r>
      <w:r>
        <w:rPr>
          <w:color w:val="221F1F"/>
          <w:spacing w:val="-2"/>
        </w:rPr>
        <w:t>Cooney,</w:t>
      </w:r>
      <w:r>
        <w:rPr>
          <w:color w:val="221F1F"/>
          <w:spacing w:val="-12"/>
        </w:rPr>
        <w:t xml:space="preserve"> </w:t>
      </w:r>
      <w:r>
        <w:rPr>
          <w:color w:val="221F1F"/>
          <w:spacing w:val="-2"/>
        </w:rPr>
        <w:t>J.,</w:t>
      </w:r>
      <w:r>
        <w:rPr>
          <w:color w:val="221F1F"/>
          <w:spacing w:val="-7"/>
        </w:rPr>
        <w:t xml:space="preserve"> </w:t>
      </w:r>
      <w:r>
        <w:rPr>
          <w:color w:val="221F1F"/>
          <w:spacing w:val="-2"/>
        </w:rPr>
        <w:t>&amp;</w:t>
      </w:r>
      <w:r>
        <w:rPr>
          <w:color w:val="221F1F"/>
          <w:spacing w:val="-4"/>
        </w:rPr>
        <w:t xml:space="preserve"> </w:t>
      </w:r>
      <w:r>
        <w:rPr>
          <w:color w:val="221F1F"/>
          <w:spacing w:val="-2"/>
        </w:rPr>
        <w:t>Glasheen,</w:t>
      </w:r>
      <w:r>
        <w:rPr>
          <w:color w:val="221F1F"/>
          <w:spacing w:val="-12"/>
        </w:rPr>
        <w:t xml:space="preserve"> </w:t>
      </w:r>
      <w:r>
        <w:rPr>
          <w:color w:val="221F1F"/>
          <w:spacing w:val="-2"/>
        </w:rPr>
        <w:t>C. (2016).</w:t>
      </w:r>
      <w:r>
        <w:rPr>
          <w:color w:val="221F1F"/>
          <w:spacing w:val="-12"/>
        </w:rPr>
        <w:t xml:space="preserve"> </w:t>
      </w:r>
      <w:r>
        <w:rPr>
          <w:i/>
          <w:color w:val="221F1F"/>
          <w:spacing w:val="-2"/>
        </w:rPr>
        <w:t>Suicidal</w:t>
      </w:r>
      <w:r>
        <w:rPr>
          <w:i/>
          <w:color w:val="221F1F"/>
          <w:spacing w:val="-12"/>
        </w:rPr>
        <w:t xml:space="preserve"> </w:t>
      </w:r>
      <w:r>
        <w:rPr>
          <w:i/>
          <w:color w:val="221F1F"/>
          <w:spacing w:val="-2"/>
        </w:rPr>
        <w:t>thoughts</w:t>
      </w:r>
      <w:r>
        <w:rPr>
          <w:i/>
          <w:color w:val="221F1F"/>
          <w:spacing w:val="-12"/>
        </w:rPr>
        <w:t xml:space="preserve"> </w:t>
      </w:r>
      <w:r>
        <w:rPr>
          <w:i/>
          <w:color w:val="221F1F"/>
          <w:spacing w:val="-2"/>
        </w:rPr>
        <w:t>and</w:t>
      </w:r>
      <w:r>
        <w:rPr>
          <w:i/>
          <w:color w:val="221F1F"/>
          <w:spacing w:val="-11"/>
        </w:rPr>
        <w:t xml:space="preserve"> </w:t>
      </w:r>
      <w:r>
        <w:rPr>
          <w:i/>
          <w:color w:val="221F1F"/>
          <w:spacing w:val="-2"/>
        </w:rPr>
        <w:t>behavior</w:t>
      </w:r>
      <w:r>
        <w:rPr>
          <w:i/>
          <w:color w:val="221F1F"/>
          <w:spacing w:val="-12"/>
        </w:rPr>
        <w:t xml:space="preserve"> </w:t>
      </w:r>
      <w:r>
        <w:rPr>
          <w:i/>
          <w:color w:val="221F1F"/>
          <w:spacing w:val="-2"/>
        </w:rPr>
        <w:t>among</w:t>
      </w:r>
      <w:r>
        <w:rPr>
          <w:i/>
          <w:color w:val="221F1F"/>
          <w:spacing w:val="-12"/>
        </w:rPr>
        <w:t xml:space="preserve"> </w:t>
      </w:r>
      <w:r>
        <w:rPr>
          <w:i/>
          <w:color w:val="221F1F"/>
          <w:spacing w:val="-2"/>
        </w:rPr>
        <w:t xml:space="preserve">adults: </w:t>
      </w:r>
      <w:r>
        <w:rPr>
          <w:i/>
          <w:color w:val="221F1F"/>
        </w:rPr>
        <w:t>Results</w:t>
      </w:r>
      <w:r>
        <w:rPr>
          <w:i/>
          <w:color w:val="221F1F"/>
          <w:spacing w:val="-1"/>
        </w:rPr>
        <w:t xml:space="preserve"> </w:t>
      </w:r>
      <w:r>
        <w:rPr>
          <w:i/>
          <w:color w:val="221F1F"/>
        </w:rPr>
        <w:t>from</w:t>
      </w:r>
      <w:r>
        <w:rPr>
          <w:i/>
          <w:color w:val="221F1F"/>
          <w:spacing w:val="-6"/>
        </w:rPr>
        <w:t xml:space="preserve"> </w:t>
      </w:r>
      <w:r>
        <w:rPr>
          <w:i/>
          <w:color w:val="221F1F"/>
        </w:rPr>
        <w:t>the 2015</w:t>
      </w:r>
      <w:r>
        <w:rPr>
          <w:i/>
          <w:color w:val="221F1F"/>
          <w:spacing w:val="-2"/>
        </w:rPr>
        <w:t xml:space="preserve"> </w:t>
      </w:r>
      <w:r>
        <w:rPr>
          <w:i/>
          <w:color w:val="221F1F"/>
        </w:rPr>
        <w:t>National Survey on Drug</w:t>
      </w:r>
      <w:r>
        <w:rPr>
          <w:i/>
          <w:color w:val="221F1F"/>
          <w:spacing w:val="-2"/>
        </w:rPr>
        <w:t xml:space="preserve"> </w:t>
      </w:r>
      <w:r>
        <w:rPr>
          <w:i/>
          <w:color w:val="221F1F"/>
        </w:rPr>
        <w:t>Use and</w:t>
      </w:r>
      <w:r>
        <w:rPr>
          <w:i/>
          <w:color w:val="221F1F"/>
          <w:spacing w:val="-16"/>
        </w:rPr>
        <w:t xml:space="preserve"> </w:t>
      </w:r>
      <w:r>
        <w:rPr>
          <w:i/>
          <w:color w:val="221F1F"/>
        </w:rPr>
        <w:t>Health</w:t>
      </w:r>
      <w:r>
        <w:rPr>
          <w:color w:val="221F1F"/>
        </w:rPr>
        <w:t>.</w:t>
      </w:r>
      <w:r>
        <w:rPr>
          <w:color w:val="221F1F"/>
          <w:spacing w:val="-14"/>
        </w:rPr>
        <w:t xml:space="preserve"> </w:t>
      </w:r>
      <w:r>
        <w:rPr>
          <w:color w:val="221F1F"/>
        </w:rPr>
        <w:t>National</w:t>
      </w:r>
      <w:r>
        <w:rPr>
          <w:color w:val="221F1F"/>
          <w:spacing w:val="-14"/>
        </w:rPr>
        <w:t xml:space="preserve"> </w:t>
      </w:r>
      <w:r>
        <w:rPr>
          <w:color w:val="221F1F"/>
        </w:rPr>
        <w:t>Survey</w:t>
      </w:r>
      <w:r>
        <w:rPr>
          <w:color w:val="221F1F"/>
          <w:spacing w:val="-13"/>
        </w:rPr>
        <w:t xml:space="preserve"> </w:t>
      </w:r>
      <w:r>
        <w:rPr>
          <w:color w:val="221F1F"/>
        </w:rPr>
        <w:t>on</w:t>
      </w:r>
      <w:r>
        <w:rPr>
          <w:color w:val="221F1F"/>
          <w:spacing w:val="-14"/>
        </w:rPr>
        <w:t xml:space="preserve"> </w:t>
      </w:r>
      <w:r>
        <w:rPr>
          <w:color w:val="221F1F"/>
        </w:rPr>
        <w:t>Drug</w:t>
      </w:r>
      <w:r>
        <w:rPr>
          <w:color w:val="221F1F"/>
          <w:spacing w:val="-14"/>
        </w:rPr>
        <w:t xml:space="preserve"> </w:t>
      </w:r>
      <w:r>
        <w:rPr>
          <w:color w:val="221F1F"/>
        </w:rPr>
        <w:t>Use</w:t>
      </w:r>
      <w:r>
        <w:rPr>
          <w:color w:val="221F1F"/>
          <w:spacing w:val="-14"/>
        </w:rPr>
        <w:t xml:space="preserve"> </w:t>
      </w:r>
      <w:r>
        <w:rPr>
          <w:color w:val="221F1F"/>
        </w:rPr>
        <w:t>and</w:t>
      </w:r>
      <w:r>
        <w:rPr>
          <w:color w:val="221F1F"/>
          <w:spacing w:val="-13"/>
        </w:rPr>
        <w:t xml:space="preserve"> </w:t>
      </w:r>
      <w:r>
        <w:rPr>
          <w:color w:val="221F1F"/>
        </w:rPr>
        <w:t>Health Data</w:t>
      </w:r>
      <w:r>
        <w:rPr>
          <w:color w:val="221F1F"/>
          <w:spacing w:val="-2"/>
        </w:rPr>
        <w:t xml:space="preserve"> </w:t>
      </w:r>
      <w:r>
        <w:rPr>
          <w:color w:val="221F1F"/>
        </w:rPr>
        <w:t>Review.</w:t>
      </w:r>
      <w:r>
        <w:rPr>
          <w:color w:val="221F1F"/>
          <w:spacing w:val="-11"/>
        </w:rPr>
        <w:t xml:space="preserve"> </w:t>
      </w:r>
      <w:hyperlink r:id="rId80">
        <w:r>
          <w:rPr>
            <w:color w:val="3952A3"/>
            <w:u w:val="single" w:color="3952A3"/>
          </w:rPr>
          <w:t>http://www.samhsa.gov/data/</w:t>
        </w:r>
      </w:hyperlink>
    </w:p>
    <w:p w14:paraId="245A3C44" w14:textId="77777777" w:rsidR="000E1227" w:rsidRDefault="003556F2">
      <w:pPr>
        <w:pStyle w:val="BodyText"/>
        <w:tabs>
          <w:tab w:val="left" w:pos="1079"/>
        </w:tabs>
        <w:spacing w:before="90" w:line="228" w:lineRule="auto"/>
        <w:ind w:left="1080" w:right="135" w:hanging="360"/>
      </w:pPr>
      <w:r>
        <w:rPr>
          <w:color w:val="221F1F"/>
          <w:spacing w:val="-6"/>
          <w:vertAlign w:val="superscript"/>
        </w:rPr>
        <w:t>19</w:t>
      </w:r>
      <w:r>
        <w:rPr>
          <w:color w:val="221F1F"/>
        </w:rPr>
        <w:tab/>
        <w:t>Monto, M. A.,</w:t>
      </w:r>
      <w:r>
        <w:rPr>
          <w:color w:val="221F1F"/>
          <w:spacing w:val="-1"/>
        </w:rPr>
        <w:t xml:space="preserve"> </w:t>
      </w:r>
      <w:r>
        <w:rPr>
          <w:color w:val="221F1F"/>
        </w:rPr>
        <w:t>McRee, N.,</w:t>
      </w:r>
      <w:r>
        <w:rPr>
          <w:color w:val="221F1F"/>
          <w:spacing w:val="-1"/>
        </w:rPr>
        <w:t xml:space="preserve"> </w:t>
      </w:r>
      <w:r>
        <w:rPr>
          <w:color w:val="221F1F"/>
        </w:rPr>
        <w:t>&amp; Deryck, F.</w:t>
      </w:r>
      <w:r>
        <w:rPr>
          <w:color w:val="221F1F"/>
          <w:spacing w:val="-19"/>
        </w:rPr>
        <w:t xml:space="preserve"> </w:t>
      </w:r>
      <w:r>
        <w:rPr>
          <w:color w:val="221F1F"/>
        </w:rPr>
        <w:t>S. (2018). Nonsuicidal self-injury among a representative sample</w:t>
      </w:r>
      <w:r>
        <w:rPr>
          <w:color w:val="221F1F"/>
          <w:spacing w:val="-7"/>
        </w:rPr>
        <w:t xml:space="preserve"> </w:t>
      </w:r>
      <w:r>
        <w:rPr>
          <w:color w:val="221F1F"/>
        </w:rPr>
        <w:t>of</w:t>
      </w:r>
      <w:r>
        <w:rPr>
          <w:color w:val="221F1F"/>
          <w:spacing w:val="-6"/>
        </w:rPr>
        <w:t xml:space="preserve"> </w:t>
      </w:r>
      <w:r>
        <w:rPr>
          <w:color w:val="221F1F"/>
        </w:rPr>
        <w:t>US</w:t>
      </w:r>
      <w:r>
        <w:rPr>
          <w:color w:val="221F1F"/>
          <w:spacing w:val="-6"/>
        </w:rPr>
        <w:t xml:space="preserve"> </w:t>
      </w:r>
      <w:r>
        <w:rPr>
          <w:color w:val="221F1F"/>
        </w:rPr>
        <w:t>adolescents,</w:t>
      </w:r>
      <w:r>
        <w:rPr>
          <w:color w:val="221F1F"/>
          <w:spacing w:val="-8"/>
        </w:rPr>
        <w:t xml:space="preserve"> </w:t>
      </w:r>
      <w:r>
        <w:rPr>
          <w:color w:val="221F1F"/>
        </w:rPr>
        <w:t>2015.</w:t>
      </w:r>
      <w:r>
        <w:rPr>
          <w:color w:val="221F1F"/>
          <w:spacing w:val="-4"/>
        </w:rPr>
        <w:t xml:space="preserve"> </w:t>
      </w:r>
      <w:r>
        <w:rPr>
          <w:i/>
          <w:color w:val="221F1F"/>
        </w:rPr>
        <w:t>American</w:t>
      </w:r>
      <w:r>
        <w:rPr>
          <w:i/>
          <w:color w:val="221F1F"/>
          <w:spacing w:val="-7"/>
        </w:rPr>
        <w:t xml:space="preserve"> </w:t>
      </w:r>
      <w:r>
        <w:rPr>
          <w:i/>
          <w:color w:val="221F1F"/>
        </w:rPr>
        <w:t>Journal of Public Health, 108</w:t>
      </w:r>
      <w:r>
        <w:rPr>
          <w:color w:val="221F1F"/>
        </w:rPr>
        <w:t xml:space="preserve">(8), 1042-1048. </w:t>
      </w:r>
      <w:hyperlink r:id="rId81">
        <w:r>
          <w:rPr>
            <w:color w:val="3952A3"/>
            <w:u w:val="single" w:color="3952A3"/>
          </w:rPr>
          <w:t>https://doi.</w:t>
        </w:r>
      </w:hyperlink>
      <w:r>
        <w:rPr>
          <w:color w:val="3952A3"/>
        </w:rPr>
        <w:t xml:space="preserve"> </w:t>
      </w:r>
      <w:hyperlink r:id="rId82">
        <w:r>
          <w:rPr>
            <w:color w:val="3952A3"/>
            <w:spacing w:val="-2"/>
            <w:u w:val="single" w:color="3952A3"/>
          </w:rPr>
          <w:t>org/10.2105/ajph.2018.304470</w:t>
        </w:r>
      </w:hyperlink>
    </w:p>
    <w:p w14:paraId="34C6B965" w14:textId="77777777" w:rsidR="000E1227" w:rsidRDefault="003556F2">
      <w:pPr>
        <w:pStyle w:val="BodyText"/>
        <w:tabs>
          <w:tab w:val="left" w:pos="1079"/>
        </w:tabs>
        <w:spacing w:before="70" w:line="250" w:lineRule="exact"/>
        <w:ind w:left="720"/>
      </w:pPr>
      <w:r>
        <w:rPr>
          <w:color w:val="221F1F"/>
          <w:spacing w:val="-5"/>
          <w:vertAlign w:val="superscript"/>
        </w:rPr>
        <w:t>20</w:t>
      </w:r>
      <w:r>
        <w:rPr>
          <w:color w:val="221F1F"/>
        </w:rPr>
        <w:tab/>
        <w:t>Johns,</w:t>
      </w:r>
      <w:r>
        <w:rPr>
          <w:color w:val="221F1F"/>
          <w:spacing w:val="-11"/>
        </w:rPr>
        <w:t xml:space="preserve"> </w:t>
      </w:r>
      <w:r>
        <w:rPr>
          <w:color w:val="221F1F"/>
        </w:rPr>
        <w:t>M.</w:t>
      </w:r>
      <w:r>
        <w:rPr>
          <w:color w:val="221F1F"/>
          <w:spacing w:val="-5"/>
        </w:rPr>
        <w:t xml:space="preserve"> </w:t>
      </w:r>
      <w:r>
        <w:rPr>
          <w:color w:val="221F1F"/>
        </w:rPr>
        <w:t>M.,</w:t>
      </w:r>
      <w:r>
        <w:rPr>
          <w:color w:val="221F1F"/>
          <w:spacing w:val="-4"/>
        </w:rPr>
        <w:t xml:space="preserve"> </w:t>
      </w:r>
      <w:r>
        <w:rPr>
          <w:color w:val="221F1F"/>
        </w:rPr>
        <w:t>Lowry,</w:t>
      </w:r>
      <w:r>
        <w:rPr>
          <w:color w:val="221F1F"/>
          <w:spacing w:val="-10"/>
        </w:rPr>
        <w:t xml:space="preserve"> </w:t>
      </w:r>
      <w:r>
        <w:rPr>
          <w:color w:val="221F1F"/>
        </w:rPr>
        <w:t>R.,</w:t>
      </w:r>
      <w:r>
        <w:rPr>
          <w:color w:val="221F1F"/>
          <w:spacing w:val="-5"/>
        </w:rPr>
        <w:t xml:space="preserve"> </w:t>
      </w:r>
      <w:r>
        <w:rPr>
          <w:color w:val="221F1F"/>
        </w:rPr>
        <w:t>Andrzejewski,</w:t>
      </w:r>
      <w:r>
        <w:rPr>
          <w:color w:val="221F1F"/>
          <w:spacing w:val="-7"/>
        </w:rPr>
        <w:t xml:space="preserve"> </w:t>
      </w:r>
      <w:r>
        <w:rPr>
          <w:color w:val="221F1F"/>
        </w:rPr>
        <w:t>J.,</w:t>
      </w:r>
      <w:r>
        <w:rPr>
          <w:color w:val="221F1F"/>
          <w:spacing w:val="-27"/>
        </w:rPr>
        <w:t xml:space="preserve"> </w:t>
      </w:r>
      <w:r>
        <w:rPr>
          <w:color w:val="221F1F"/>
          <w:spacing w:val="-2"/>
        </w:rPr>
        <w:t>Barrios,</w:t>
      </w:r>
    </w:p>
    <w:p w14:paraId="46C3367A" w14:textId="77777777" w:rsidR="000E1227" w:rsidRDefault="003556F2">
      <w:pPr>
        <w:pStyle w:val="BodyText"/>
        <w:spacing w:before="7" w:line="228" w:lineRule="auto"/>
        <w:ind w:left="1080" w:right="5"/>
      </w:pPr>
      <w:r>
        <w:rPr>
          <w:color w:val="221F1F"/>
        </w:rPr>
        <w:t>L. C., Demissie, Z., McManus, T.,</w:t>
      </w:r>
      <w:r>
        <w:rPr>
          <w:color w:val="221F1F"/>
          <w:spacing w:val="-3"/>
        </w:rPr>
        <w:t xml:space="preserve"> </w:t>
      </w:r>
      <w:r>
        <w:rPr>
          <w:color w:val="221F1F"/>
        </w:rPr>
        <w:t>Rasberr</w:t>
      </w:r>
      <w:r>
        <w:rPr>
          <w:color w:val="221F1F"/>
        </w:rPr>
        <w:t>y, C. N., Robin, L.,</w:t>
      </w:r>
      <w:r>
        <w:rPr>
          <w:color w:val="221F1F"/>
          <w:spacing w:val="-2"/>
        </w:rPr>
        <w:t xml:space="preserve"> </w:t>
      </w:r>
      <w:r>
        <w:rPr>
          <w:color w:val="221F1F"/>
        </w:rPr>
        <w:t>&amp; Underwood,</w:t>
      </w:r>
      <w:r>
        <w:rPr>
          <w:color w:val="221F1F"/>
          <w:spacing w:val="-2"/>
        </w:rPr>
        <w:t xml:space="preserve"> </w:t>
      </w:r>
      <w:r>
        <w:rPr>
          <w:color w:val="221F1F"/>
        </w:rPr>
        <w:t>J. M. (2019).</w:t>
      </w:r>
      <w:r>
        <w:rPr>
          <w:color w:val="221F1F"/>
          <w:spacing w:val="-2"/>
        </w:rPr>
        <w:t xml:space="preserve"> </w:t>
      </w:r>
      <w:r>
        <w:rPr>
          <w:color w:val="221F1F"/>
        </w:rPr>
        <w:t>Transgender identity and experiences of violence victimization, substance</w:t>
      </w:r>
      <w:r>
        <w:rPr>
          <w:color w:val="221F1F"/>
          <w:spacing w:val="-6"/>
        </w:rPr>
        <w:t xml:space="preserve"> </w:t>
      </w:r>
      <w:r>
        <w:rPr>
          <w:color w:val="221F1F"/>
        </w:rPr>
        <w:t>use,</w:t>
      </w:r>
      <w:r>
        <w:rPr>
          <w:color w:val="221F1F"/>
          <w:spacing w:val="-6"/>
        </w:rPr>
        <w:t xml:space="preserve"> </w:t>
      </w:r>
      <w:r>
        <w:rPr>
          <w:color w:val="221F1F"/>
        </w:rPr>
        <w:t>suicide</w:t>
      </w:r>
      <w:r>
        <w:rPr>
          <w:color w:val="221F1F"/>
          <w:spacing w:val="-8"/>
        </w:rPr>
        <w:t xml:space="preserve"> </w:t>
      </w:r>
      <w:r>
        <w:rPr>
          <w:color w:val="221F1F"/>
        </w:rPr>
        <w:t>risk,</w:t>
      </w:r>
      <w:r>
        <w:rPr>
          <w:color w:val="221F1F"/>
          <w:spacing w:val="-9"/>
        </w:rPr>
        <w:t xml:space="preserve"> </w:t>
      </w:r>
      <w:r>
        <w:rPr>
          <w:color w:val="221F1F"/>
        </w:rPr>
        <w:t>and</w:t>
      </w:r>
      <w:r>
        <w:rPr>
          <w:color w:val="221F1F"/>
          <w:spacing w:val="-6"/>
        </w:rPr>
        <w:t xml:space="preserve"> </w:t>
      </w:r>
      <w:r>
        <w:rPr>
          <w:color w:val="221F1F"/>
        </w:rPr>
        <w:t>sexual</w:t>
      </w:r>
      <w:r>
        <w:rPr>
          <w:color w:val="221F1F"/>
          <w:spacing w:val="-5"/>
        </w:rPr>
        <w:t xml:space="preserve"> </w:t>
      </w:r>
      <w:r>
        <w:rPr>
          <w:color w:val="221F1F"/>
        </w:rPr>
        <w:t>risk</w:t>
      </w:r>
      <w:r>
        <w:rPr>
          <w:color w:val="221F1F"/>
          <w:spacing w:val="-6"/>
        </w:rPr>
        <w:t xml:space="preserve"> </w:t>
      </w:r>
      <w:r>
        <w:rPr>
          <w:color w:val="221F1F"/>
        </w:rPr>
        <w:t xml:space="preserve">behaviors among high school students - 19 states and large urban school districts, 2017. </w:t>
      </w:r>
      <w:r>
        <w:rPr>
          <w:i/>
          <w:color w:val="221F1F"/>
        </w:rPr>
        <w:t>Morbidity and</w:t>
      </w:r>
      <w:r>
        <w:rPr>
          <w:i/>
          <w:color w:val="221F1F"/>
          <w:spacing w:val="40"/>
        </w:rPr>
        <w:t xml:space="preserve"> </w:t>
      </w:r>
      <w:r>
        <w:rPr>
          <w:i/>
          <w:color w:val="221F1F"/>
        </w:rPr>
        <w:t>Mortality Weekly Report, 68</w:t>
      </w:r>
      <w:r>
        <w:rPr>
          <w:color w:val="221F1F"/>
        </w:rPr>
        <w:t xml:space="preserve">(3), 67-71. </w:t>
      </w:r>
      <w:hyperlink r:id="rId83">
        <w:r>
          <w:rPr>
            <w:color w:val="3952A3"/>
            <w:u w:val="single" w:color="3952A3"/>
          </w:rPr>
          <w:t>https://doi</w:t>
        </w:r>
      </w:hyperlink>
      <w:hyperlink r:id="rId84">
        <w:r>
          <w:rPr>
            <w:color w:val="3952A3"/>
            <w:u w:val="single" w:color="3952A3"/>
          </w:rPr>
          <w:t xml:space="preserve">. </w:t>
        </w:r>
      </w:hyperlink>
      <w:r>
        <w:rPr>
          <w:color w:val="3952A3"/>
        </w:rPr>
        <w:t xml:space="preserve"> </w:t>
      </w:r>
      <w:hyperlink r:id="rId85">
        <w:r>
          <w:rPr>
            <w:color w:val="3952A3"/>
            <w:spacing w:val="-2"/>
            <w:u w:val="single" w:color="3952A3"/>
          </w:rPr>
          <w:t>org/10.15585/mmwr.mm6803a3</w:t>
        </w:r>
      </w:hyperlink>
    </w:p>
    <w:p w14:paraId="4A0DB78B" w14:textId="77777777" w:rsidR="000E1227" w:rsidRDefault="003556F2">
      <w:pPr>
        <w:pStyle w:val="BodyText"/>
        <w:tabs>
          <w:tab w:val="left" w:pos="1079"/>
        </w:tabs>
        <w:spacing w:before="89" w:line="228" w:lineRule="auto"/>
        <w:ind w:left="1080" w:right="564" w:hanging="360"/>
      </w:pPr>
      <w:r>
        <w:rPr>
          <w:color w:val="221F1F"/>
          <w:spacing w:val="-6"/>
          <w:vertAlign w:val="superscript"/>
        </w:rPr>
        <w:t>21</w:t>
      </w:r>
      <w:r>
        <w:rPr>
          <w:color w:val="221F1F"/>
        </w:rPr>
        <w:tab/>
        <w:t>Meyer, I. H. (2003). Prejudice, social stress, and</w:t>
      </w:r>
      <w:r>
        <w:rPr>
          <w:color w:val="221F1F"/>
          <w:spacing w:val="-7"/>
        </w:rPr>
        <w:t xml:space="preserve"> </w:t>
      </w:r>
      <w:r>
        <w:rPr>
          <w:color w:val="221F1F"/>
        </w:rPr>
        <w:t>mental</w:t>
      </w:r>
      <w:r>
        <w:rPr>
          <w:color w:val="221F1F"/>
          <w:spacing w:val="-8"/>
        </w:rPr>
        <w:t xml:space="preserve"> </w:t>
      </w:r>
      <w:r>
        <w:rPr>
          <w:color w:val="221F1F"/>
        </w:rPr>
        <w:t>health</w:t>
      </w:r>
      <w:r>
        <w:rPr>
          <w:color w:val="221F1F"/>
          <w:spacing w:val="-9"/>
        </w:rPr>
        <w:t xml:space="preserve"> </w:t>
      </w:r>
      <w:r>
        <w:rPr>
          <w:color w:val="221F1F"/>
        </w:rPr>
        <w:t>in</w:t>
      </w:r>
      <w:r>
        <w:rPr>
          <w:color w:val="221F1F"/>
          <w:spacing w:val="-9"/>
        </w:rPr>
        <w:t xml:space="preserve"> </w:t>
      </w:r>
      <w:r>
        <w:rPr>
          <w:color w:val="221F1F"/>
        </w:rPr>
        <w:t>lesbian,</w:t>
      </w:r>
      <w:r>
        <w:rPr>
          <w:color w:val="221F1F"/>
          <w:spacing w:val="-5"/>
        </w:rPr>
        <w:t xml:space="preserve"> </w:t>
      </w:r>
      <w:r>
        <w:rPr>
          <w:color w:val="221F1F"/>
        </w:rPr>
        <w:t>gay,</w:t>
      </w:r>
      <w:r>
        <w:rPr>
          <w:color w:val="221F1F"/>
          <w:spacing w:val="-14"/>
        </w:rPr>
        <w:t xml:space="preserve"> </w:t>
      </w:r>
      <w:r>
        <w:rPr>
          <w:color w:val="221F1F"/>
        </w:rPr>
        <w:t>and</w:t>
      </w:r>
      <w:r>
        <w:rPr>
          <w:color w:val="221F1F"/>
          <w:spacing w:val="-6"/>
        </w:rPr>
        <w:t xml:space="preserve"> </w:t>
      </w:r>
      <w:r>
        <w:rPr>
          <w:color w:val="221F1F"/>
        </w:rPr>
        <w:t>bisexual populations: Conceptual issues and research</w:t>
      </w:r>
    </w:p>
    <w:p w14:paraId="0B472571" w14:textId="77777777" w:rsidR="000E1227" w:rsidRDefault="003556F2">
      <w:pPr>
        <w:spacing w:line="228" w:lineRule="auto"/>
        <w:ind w:left="1080" w:right="169"/>
      </w:pPr>
      <w:r>
        <w:rPr>
          <w:color w:val="221F1F"/>
        </w:rPr>
        <w:t>evidence.</w:t>
      </w:r>
      <w:r>
        <w:rPr>
          <w:color w:val="221F1F"/>
          <w:spacing w:val="-8"/>
        </w:rPr>
        <w:t xml:space="preserve"> </w:t>
      </w:r>
      <w:r>
        <w:rPr>
          <w:i/>
          <w:color w:val="221F1F"/>
        </w:rPr>
        <w:t>Psychological</w:t>
      </w:r>
      <w:r>
        <w:rPr>
          <w:i/>
          <w:color w:val="221F1F"/>
          <w:spacing w:val="-8"/>
        </w:rPr>
        <w:t xml:space="preserve"> </w:t>
      </w:r>
      <w:r>
        <w:rPr>
          <w:i/>
          <w:color w:val="221F1F"/>
        </w:rPr>
        <w:t>Bulletin,</w:t>
      </w:r>
      <w:r>
        <w:rPr>
          <w:i/>
          <w:color w:val="221F1F"/>
          <w:spacing w:val="-8"/>
        </w:rPr>
        <w:t xml:space="preserve"> </w:t>
      </w:r>
      <w:r>
        <w:rPr>
          <w:i/>
          <w:color w:val="221F1F"/>
        </w:rPr>
        <w:t>129</w:t>
      </w:r>
      <w:r>
        <w:rPr>
          <w:color w:val="221F1F"/>
        </w:rPr>
        <w:t>(5),</w:t>
      </w:r>
      <w:r>
        <w:rPr>
          <w:color w:val="221F1F"/>
          <w:spacing w:val="-11"/>
        </w:rPr>
        <w:t xml:space="preserve"> </w:t>
      </w:r>
      <w:r>
        <w:rPr>
          <w:color w:val="221F1F"/>
        </w:rPr>
        <w:t xml:space="preserve">674-697. </w:t>
      </w:r>
      <w:hyperlink r:id="rId86">
        <w:r>
          <w:rPr>
            <w:color w:val="3952A3"/>
            <w:spacing w:val="-2"/>
            <w:u w:val="single" w:color="3952A3"/>
          </w:rPr>
          <w:t>https://doi.org/10.1037/0033-2909.129.5.674</w:t>
        </w:r>
      </w:hyperlink>
    </w:p>
    <w:p w14:paraId="437420A4" w14:textId="77777777" w:rsidR="000E1227" w:rsidRDefault="003556F2">
      <w:pPr>
        <w:pStyle w:val="BodyText"/>
        <w:tabs>
          <w:tab w:val="left" w:pos="1079"/>
        </w:tabs>
        <w:spacing w:before="87" w:line="228" w:lineRule="auto"/>
        <w:ind w:left="1080" w:right="253" w:hanging="360"/>
      </w:pPr>
      <w:r>
        <w:rPr>
          <w:color w:val="221F1F"/>
          <w:spacing w:val="-6"/>
          <w:vertAlign w:val="superscript"/>
        </w:rPr>
        <w:t>22</w:t>
      </w:r>
      <w:r>
        <w:rPr>
          <w:color w:val="221F1F"/>
        </w:rPr>
        <w:tab/>
        <w:t>Lindsey,</w:t>
      </w:r>
      <w:r>
        <w:rPr>
          <w:color w:val="221F1F"/>
          <w:spacing w:val="-14"/>
        </w:rPr>
        <w:t xml:space="preserve"> </w:t>
      </w:r>
      <w:r>
        <w:rPr>
          <w:color w:val="221F1F"/>
        </w:rPr>
        <w:t>M.</w:t>
      </w:r>
      <w:r>
        <w:rPr>
          <w:color w:val="221F1F"/>
          <w:spacing w:val="-17"/>
        </w:rPr>
        <w:t xml:space="preserve"> </w:t>
      </w:r>
      <w:r>
        <w:rPr>
          <w:color w:val="221F1F"/>
        </w:rPr>
        <w:t>A.,</w:t>
      </w:r>
      <w:r>
        <w:rPr>
          <w:color w:val="221F1F"/>
          <w:spacing w:val="-14"/>
        </w:rPr>
        <w:t xml:space="preserve"> </w:t>
      </w:r>
      <w:r>
        <w:rPr>
          <w:color w:val="221F1F"/>
        </w:rPr>
        <w:t>Sheftall,</w:t>
      </w:r>
      <w:r>
        <w:rPr>
          <w:color w:val="221F1F"/>
          <w:spacing w:val="-17"/>
        </w:rPr>
        <w:t xml:space="preserve"> </w:t>
      </w:r>
      <w:r>
        <w:rPr>
          <w:color w:val="221F1F"/>
        </w:rPr>
        <w:t>A.</w:t>
      </w:r>
      <w:r>
        <w:rPr>
          <w:color w:val="221F1F"/>
          <w:spacing w:val="-14"/>
        </w:rPr>
        <w:t xml:space="preserve"> </w:t>
      </w:r>
      <w:r>
        <w:rPr>
          <w:color w:val="221F1F"/>
        </w:rPr>
        <w:t>H.,</w:t>
      </w:r>
      <w:r>
        <w:rPr>
          <w:color w:val="221F1F"/>
          <w:spacing w:val="-10"/>
        </w:rPr>
        <w:t xml:space="preserve"> </w:t>
      </w:r>
      <w:r>
        <w:rPr>
          <w:color w:val="221F1F"/>
        </w:rPr>
        <w:t>Xiao,</w:t>
      </w:r>
      <w:r>
        <w:rPr>
          <w:color w:val="221F1F"/>
          <w:spacing w:val="-14"/>
        </w:rPr>
        <w:t xml:space="preserve"> </w:t>
      </w:r>
      <w:r>
        <w:rPr>
          <w:color w:val="221F1F"/>
        </w:rPr>
        <w:t>Y.,</w:t>
      </w:r>
      <w:r>
        <w:rPr>
          <w:color w:val="221F1F"/>
          <w:spacing w:val="-17"/>
        </w:rPr>
        <w:t xml:space="preserve"> </w:t>
      </w:r>
      <w:r>
        <w:rPr>
          <w:color w:val="221F1F"/>
        </w:rPr>
        <w:t>&amp;</w:t>
      </w:r>
      <w:r>
        <w:rPr>
          <w:color w:val="221F1F"/>
          <w:spacing w:val="-9"/>
        </w:rPr>
        <w:t xml:space="preserve"> </w:t>
      </w:r>
      <w:r>
        <w:rPr>
          <w:color w:val="221F1F"/>
        </w:rPr>
        <w:t>Joe,</w:t>
      </w:r>
      <w:r>
        <w:rPr>
          <w:color w:val="221F1F"/>
          <w:spacing w:val="-10"/>
        </w:rPr>
        <w:t xml:space="preserve"> </w:t>
      </w:r>
      <w:r>
        <w:rPr>
          <w:color w:val="221F1F"/>
        </w:rPr>
        <w:t xml:space="preserve">S. (2019). Trends of suicidal behaviors among high school students in the United States: 1991–2017. </w:t>
      </w:r>
      <w:r>
        <w:rPr>
          <w:i/>
          <w:color w:val="221F1F"/>
        </w:rPr>
        <w:t>Pediatrics, 144</w:t>
      </w:r>
      <w:r>
        <w:rPr>
          <w:color w:val="221F1F"/>
        </w:rPr>
        <w:t xml:space="preserve">(5), e20191187. </w:t>
      </w:r>
      <w:hyperlink r:id="rId87">
        <w:r>
          <w:rPr>
            <w:color w:val="3952A3"/>
            <w:u w:val="single" w:color="3952A3"/>
          </w:rPr>
          <w:t>https://doi.</w:t>
        </w:r>
      </w:hyperlink>
      <w:r>
        <w:rPr>
          <w:color w:val="3952A3"/>
        </w:rPr>
        <w:t xml:space="preserve"> </w:t>
      </w:r>
      <w:hyperlink r:id="rId88">
        <w:r>
          <w:rPr>
            <w:color w:val="3952A3"/>
            <w:spacing w:val="-2"/>
            <w:u w:val="single" w:color="3952A3"/>
          </w:rPr>
          <w:t>org/10.1542/peds.2019-1187</w:t>
        </w:r>
      </w:hyperlink>
    </w:p>
    <w:p w14:paraId="5914FD15" w14:textId="77777777" w:rsidR="000E1227" w:rsidRDefault="003556F2">
      <w:pPr>
        <w:pStyle w:val="BodyText"/>
        <w:tabs>
          <w:tab w:val="left" w:pos="1079"/>
        </w:tabs>
        <w:spacing w:before="90" w:line="228" w:lineRule="auto"/>
        <w:ind w:left="1080" w:right="57" w:hanging="360"/>
      </w:pPr>
      <w:r>
        <w:rPr>
          <w:color w:val="221F1F"/>
          <w:spacing w:val="-6"/>
          <w:vertAlign w:val="superscript"/>
        </w:rPr>
        <w:t>23</w:t>
      </w:r>
      <w:r>
        <w:rPr>
          <w:color w:val="221F1F"/>
        </w:rPr>
        <w:tab/>
      </w:r>
      <w:r>
        <w:rPr>
          <w:color w:val="221F1F"/>
          <w:spacing w:val="-2"/>
        </w:rPr>
        <w:t>Leavitt,</w:t>
      </w:r>
      <w:r>
        <w:rPr>
          <w:color w:val="221F1F"/>
          <w:spacing w:val="-12"/>
        </w:rPr>
        <w:t xml:space="preserve"> </w:t>
      </w:r>
      <w:r>
        <w:rPr>
          <w:color w:val="221F1F"/>
          <w:spacing w:val="-2"/>
        </w:rPr>
        <w:t>R.</w:t>
      </w:r>
      <w:r>
        <w:rPr>
          <w:color w:val="221F1F"/>
          <w:spacing w:val="-7"/>
        </w:rPr>
        <w:t xml:space="preserve"> </w:t>
      </w:r>
      <w:r>
        <w:rPr>
          <w:color w:val="221F1F"/>
          <w:spacing w:val="-2"/>
        </w:rPr>
        <w:t>A.,</w:t>
      </w:r>
      <w:r>
        <w:rPr>
          <w:color w:val="221F1F"/>
          <w:spacing w:val="-5"/>
        </w:rPr>
        <w:t xml:space="preserve"> </w:t>
      </w:r>
      <w:r>
        <w:rPr>
          <w:color w:val="221F1F"/>
          <w:spacing w:val="-2"/>
        </w:rPr>
        <w:t>Ertl,</w:t>
      </w:r>
      <w:r>
        <w:rPr>
          <w:color w:val="221F1F"/>
          <w:spacing w:val="-10"/>
        </w:rPr>
        <w:t xml:space="preserve"> </w:t>
      </w:r>
      <w:r>
        <w:rPr>
          <w:color w:val="221F1F"/>
          <w:spacing w:val="-2"/>
        </w:rPr>
        <w:t>A.,</w:t>
      </w:r>
      <w:r>
        <w:rPr>
          <w:color w:val="221F1F"/>
          <w:spacing w:val="-5"/>
        </w:rPr>
        <w:t xml:space="preserve"> </w:t>
      </w:r>
      <w:r>
        <w:rPr>
          <w:color w:val="221F1F"/>
          <w:spacing w:val="-2"/>
        </w:rPr>
        <w:t>Sheats,</w:t>
      </w:r>
      <w:r>
        <w:rPr>
          <w:color w:val="221F1F"/>
          <w:spacing w:val="-10"/>
        </w:rPr>
        <w:t xml:space="preserve"> </w:t>
      </w:r>
      <w:r>
        <w:rPr>
          <w:color w:val="221F1F"/>
          <w:spacing w:val="-2"/>
        </w:rPr>
        <w:t>K.,</w:t>
      </w:r>
      <w:r>
        <w:rPr>
          <w:color w:val="221F1F"/>
          <w:spacing w:val="-5"/>
        </w:rPr>
        <w:t xml:space="preserve"> </w:t>
      </w:r>
      <w:r>
        <w:rPr>
          <w:color w:val="221F1F"/>
          <w:spacing w:val="-2"/>
        </w:rPr>
        <w:t>Petrosky,</w:t>
      </w:r>
      <w:r>
        <w:rPr>
          <w:color w:val="221F1F"/>
          <w:spacing w:val="-12"/>
        </w:rPr>
        <w:t xml:space="preserve"> </w:t>
      </w:r>
      <w:r>
        <w:rPr>
          <w:color w:val="221F1F"/>
          <w:spacing w:val="-2"/>
        </w:rPr>
        <w:t>E.,</w:t>
      </w:r>
      <w:r>
        <w:rPr>
          <w:color w:val="221F1F"/>
          <w:spacing w:val="-6"/>
        </w:rPr>
        <w:t xml:space="preserve"> </w:t>
      </w:r>
      <w:r>
        <w:rPr>
          <w:color w:val="221F1F"/>
          <w:spacing w:val="-2"/>
        </w:rPr>
        <w:t xml:space="preserve">Ivey- </w:t>
      </w:r>
      <w:r>
        <w:rPr>
          <w:color w:val="221F1F"/>
        </w:rPr>
        <w:t>Stephenson, A., &amp; Fowler,</w:t>
      </w:r>
      <w:r>
        <w:rPr>
          <w:color w:val="221F1F"/>
          <w:spacing w:val="-3"/>
        </w:rPr>
        <w:t xml:space="preserve"> </w:t>
      </w:r>
      <w:r>
        <w:rPr>
          <w:color w:val="221F1F"/>
        </w:rPr>
        <w:t>K. A. (2018).</w:t>
      </w:r>
      <w:r>
        <w:rPr>
          <w:color w:val="221F1F"/>
          <w:spacing w:val="-1"/>
        </w:rPr>
        <w:t xml:space="preserve"> </w:t>
      </w:r>
      <w:r>
        <w:rPr>
          <w:color w:val="221F1F"/>
        </w:rPr>
        <w:t>Suicides among</w:t>
      </w:r>
      <w:r>
        <w:rPr>
          <w:color w:val="221F1F"/>
          <w:spacing w:val="-14"/>
        </w:rPr>
        <w:t xml:space="preserve"> </w:t>
      </w:r>
      <w:r>
        <w:rPr>
          <w:color w:val="221F1F"/>
        </w:rPr>
        <w:t>American</w:t>
      </w:r>
      <w:r>
        <w:rPr>
          <w:color w:val="221F1F"/>
          <w:spacing w:val="-14"/>
        </w:rPr>
        <w:t xml:space="preserve"> </w:t>
      </w:r>
      <w:r>
        <w:rPr>
          <w:color w:val="221F1F"/>
        </w:rPr>
        <w:t>Indian/Alaska</w:t>
      </w:r>
      <w:r>
        <w:rPr>
          <w:color w:val="221F1F"/>
          <w:spacing w:val="-13"/>
        </w:rPr>
        <w:t xml:space="preserve"> </w:t>
      </w:r>
      <w:r>
        <w:rPr>
          <w:color w:val="221F1F"/>
        </w:rPr>
        <w:t>Natives</w:t>
      </w:r>
      <w:r>
        <w:rPr>
          <w:color w:val="221F1F"/>
          <w:spacing w:val="-12"/>
        </w:rPr>
        <w:t xml:space="preserve"> </w:t>
      </w:r>
      <w:r>
        <w:rPr>
          <w:color w:val="221F1F"/>
        </w:rPr>
        <w:t>—</w:t>
      </w:r>
      <w:r>
        <w:rPr>
          <w:color w:val="221F1F"/>
          <w:spacing w:val="-10"/>
        </w:rPr>
        <w:t xml:space="preserve"> </w:t>
      </w:r>
      <w:r>
        <w:rPr>
          <w:color w:val="221F1F"/>
        </w:rPr>
        <w:t>National Violent</w:t>
      </w:r>
      <w:r>
        <w:rPr>
          <w:color w:val="221F1F"/>
          <w:spacing w:val="-4"/>
        </w:rPr>
        <w:t xml:space="preserve"> </w:t>
      </w:r>
      <w:r>
        <w:rPr>
          <w:color w:val="221F1F"/>
        </w:rPr>
        <w:t>Death</w:t>
      </w:r>
      <w:r>
        <w:rPr>
          <w:color w:val="221F1F"/>
          <w:spacing w:val="-4"/>
        </w:rPr>
        <w:t xml:space="preserve"> </w:t>
      </w:r>
      <w:r>
        <w:rPr>
          <w:color w:val="221F1F"/>
        </w:rPr>
        <w:t>Reporting</w:t>
      </w:r>
      <w:r>
        <w:rPr>
          <w:color w:val="221F1F"/>
          <w:spacing w:val="-4"/>
        </w:rPr>
        <w:t xml:space="preserve"> </w:t>
      </w:r>
      <w:r>
        <w:rPr>
          <w:color w:val="221F1F"/>
        </w:rPr>
        <w:t xml:space="preserve">System, 18 states, 2003– </w:t>
      </w:r>
      <w:r>
        <w:rPr>
          <w:color w:val="221F1F"/>
          <w:spacing w:val="-2"/>
        </w:rPr>
        <w:t>2014.</w:t>
      </w:r>
      <w:r>
        <w:rPr>
          <w:color w:val="221F1F"/>
          <w:spacing w:val="-6"/>
        </w:rPr>
        <w:t xml:space="preserve"> </w:t>
      </w:r>
      <w:r>
        <w:rPr>
          <w:i/>
          <w:color w:val="221F1F"/>
          <w:spacing w:val="-2"/>
        </w:rPr>
        <w:t>Morbidity</w:t>
      </w:r>
      <w:r>
        <w:rPr>
          <w:i/>
          <w:color w:val="221F1F"/>
          <w:spacing w:val="-3"/>
        </w:rPr>
        <w:t xml:space="preserve"> </w:t>
      </w:r>
      <w:r>
        <w:rPr>
          <w:i/>
          <w:color w:val="221F1F"/>
          <w:spacing w:val="-2"/>
        </w:rPr>
        <w:t>and Mortality</w:t>
      </w:r>
      <w:r>
        <w:rPr>
          <w:i/>
          <w:color w:val="221F1F"/>
          <w:spacing w:val="-6"/>
        </w:rPr>
        <w:t xml:space="preserve"> </w:t>
      </w:r>
      <w:r>
        <w:rPr>
          <w:i/>
          <w:color w:val="221F1F"/>
          <w:spacing w:val="-2"/>
        </w:rPr>
        <w:t>Weekly</w:t>
      </w:r>
      <w:r>
        <w:rPr>
          <w:i/>
          <w:color w:val="221F1F"/>
          <w:spacing w:val="-13"/>
        </w:rPr>
        <w:t xml:space="preserve"> </w:t>
      </w:r>
      <w:r>
        <w:rPr>
          <w:i/>
          <w:color w:val="221F1F"/>
          <w:spacing w:val="-2"/>
        </w:rPr>
        <w:t>Report,</w:t>
      </w:r>
      <w:r>
        <w:rPr>
          <w:i/>
          <w:color w:val="221F1F"/>
          <w:spacing w:val="-7"/>
        </w:rPr>
        <w:t xml:space="preserve"> </w:t>
      </w:r>
      <w:r>
        <w:rPr>
          <w:i/>
          <w:color w:val="221F1F"/>
          <w:spacing w:val="-2"/>
        </w:rPr>
        <w:t>68</w:t>
      </w:r>
      <w:r>
        <w:rPr>
          <w:color w:val="221F1F"/>
          <w:spacing w:val="-2"/>
        </w:rPr>
        <w:t>(8), 237–242.</w:t>
      </w:r>
      <w:r>
        <w:rPr>
          <w:color w:val="221F1F"/>
          <w:spacing w:val="-12"/>
        </w:rPr>
        <w:t xml:space="preserve"> </w:t>
      </w:r>
      <w:hyperlink r:id="rId89">
        <w:r>
          <w:rPr>
            <w:color w:val="3952A3"/>
            <w:spacing w:val="-2"/>
            <w:u w:val="single" w:color="3952A3"/>
          </w:rPr>
          <w:t>https://doi.org/10.15585/mmwr.mm6708a1</w:t>
        </w:r>
      </w:hyperlink>
    </w:p>
    <w:p w14:paraId="153DEFBD" w14:textId="77777777" w:rsidR="000E1227" w:rsidRDefault="003556F2">
      <w:pPr>
        <w:pStyle w:val="BodyText"/>
        <w:tabs>
          <w:tab w:val="left" w:pos="1079"/>
        </w:tabs>
        <w:spacing w:before="70" w:line="250" w:lineRule="exact"/>
        <w:ind w:left="720"/>
      </w:pPr>
      <w:r>
        <w:rPr>
          <w:color w:val="221F1F"/>
          <w:spacing w:val="-5"/>
          <w:vertAlign w:val="superscript"/>
        </w:rPr>
        <w:t>24</w:t>
      </w:r>
      <w:r>
        <w:rPr>
          <w:color w:val="221F1F"/>
        </w:rPr>
        <w:tab/>
        <w:t>Hawkins,</w:t>
      </w:r>
      <w:r>
        <w:rPr>
          <w:color w:val="221F1F"/>
          <w:spacing w:val="-2"/>
        </w:rPr>
        <w:t xml:space="preserve"> </w:t>
      </w:r>
      <w:r>
        <w:rPr>
          <w:color w:val="221F1F"/>
        </w:rPr>
        <w:t>E.</w:t>
      </w:r>
      <w:r>
        <w:rPr>
          <w:color w:val="221F1F"/>
          <w:spacing w:val="-1"/>
        </w:rPr>
        <w:t xml:space="preserve"> </w:t>
      </w:r>
      <w:r>
        <w:rPr>
          <w:color w:val="221F1F"/>
        </w:rPr>
        <w:t>H.</w:t>
      </w:r>
      <w:r>
        <w:rPr>
          <w:color w:val="221F1F"/>
          <w:spacing w:val="-5"/>
        </w:rPr>
        <w:t xml:space="preserve"> </w:t>
      </w:r>
      <w:r>
        <w:rPr>
          <w:color w:val="221F1F"/>
        </w:rPr>
        <w:t>(2009).</w:t>
      </w:r>
      <w:r>
        <w:rPr>
          <w:color w:val="221F1F"/>
          <w:spacing w:val="-1"/>
        </w:rPr>
        <w:t xml:space="preserve"> </w:t>
      </w:r>
      <w:r>
        <w:rPr>
          <w:color w:val="221F1F"/>
        </w:rPr>
        <w:t>A</w:t>
      </w:r>
      <w:r>
        <w:rPr>
          <w:color w:val="221F1F"/>
          <w:spacing w:val="-6"/>
        </w:rPr>
        <w:t xml:space="preserve"> </w:t>
      </w:r>
      <w:r>
        <w:rPr>
          <w:color w:val="221F1F"/>
        </w:rPr>
        <w:t>tale</w:t>
      </w:r>
      <w:r>
        <w:rPr>
          <w:color w:val="221F1F"/>
          <w:spacing w:val="-1"/>
        </w:rPr>
        <w:t xml:space="preserve"> </w:t>
      </w:r>
      <w:r>
        <w:rPr>
          <w:color w:val="221F1F"/>
        </w:rPr>
        <w:t>of</w:t>
      </w:r>
      <w:r>
        <w:rPr>
          <w:color w:val="221F1F"/>
          <w:spacing w:val="-1"/>
        </w:rPr>
        <w:t xml:space="preserve"> </w:t>
      </w:r>
      <w:r>
        <w:rPr>
          <w:color w:val="221F1F"/>
          <w:spacing w:val="-2"/>
        </w:rPr>
        <w:t>twosystems:</w:t>
      </w:r>
    </w:p>
    <w:p w14:paraId="0422E8BA" w14:textId="77777777" w:rsidR="000E1227" w:rsidRDefault="003556F2">
      <w:pPr>
        <w:pStyle w:val="BodyText"/>
        <w:spacing w:before="7" w:line="228" w:lineRule="auto"/>
        <w:ind w:left="1080" w:right="18"/>
      </w:pPr>
      <w:r>
        <w:rPr>
          <w:color w:val="221F1F"/>
        </w:rPr>
        <w:t xml:space="preserve">Co-occurring mental health and substance abuse disorders treatment for adolescents. </w:t>
      </w:r>
      <w:r>
        <w:rPr>
          <w:i/>
          <w:color w:val="221F1F"/>
        </w:rPr>
        <w:t>Annual Review of</w:t>
      </w:r>
      <w:r>
        <w:rPr>
          <w:i/>
          <w:color w:val="221F1F"/>
          <w:spacing w:val="-8"/>
        </w:rPr>
        <w:t xml:space="preserve"> </w:t>
      </w:r>
      <w:r>
        <w:rPr>
          <w:i/>
          <w:color w:val="221F1F"/>
        </w:rPr>
        <w:t>Psychology,</w:t>
      </w:r>
      <w:r>
        <w:rPr>
          <w:i/>
          <w:color w:val="221F1F"/>
          <w:spacing w:val="-11"/>
        </w:rPr>
        <w:t xml:space="preserve"> </w:t>
      </w:r>
      <w:r>
        <w:rPr>
          <w:i/>
          <w:color w:val="221F1F"/>
        </w:rPr>
        <w:t>60</w:t>
      </w:r>
      <w:r>
        <w:rPr>
          <w:color w:val="221F1F"/>
        </w:rPr>
        <w:t>,</w:t>
      </w:r>
      <w:r>
        <w:rPr>
          <w:color w:val="221F1F"/>
          <w:spacing w:val="-9"/>
        </w:rPr>
        <w:t xml:space="preserve"> </w:t>
      </w:r>
      <w:r>
        <w:rPr>
          <w:color w:val="221F1F"/>
        </w:rPr>
        <w:t>197-227.</w:t>
      </w:r>
      <w:r>
        <w:rPr>
          <w:color w:val="221F1F"/>
          <w:spacing w:val="-9"/>
        </w:rPr>
        <w:t xml:space="preserve"> </w:t>
      </w:r>
      <w:hyperlink r:id="rId90">
        <w:r>
          <w:rPr>
            <w:color w:val="3952A3"/>
            <w:u w:val="single" w:color="3952A3"/>
          </w:rPr>
          <w:t>https://doi.org/10.1146/</w:t>
        </w:r>
      </w:hyperlink>
      <w:r>
        <w:rPr>
          <w:color w:val="3952A3"/>
        </w:rPr>
        <w:t xml:space="preserve"> </w:t>
      </w:r>
      <w:hyperlink r:id="rId91">
        <w:r>
          <w:rPr>
            <w:color w:val="3952A3"/>
            <w:spacing w:val="-2"/>
            <w:u w:val="single" w:color="3952A3"/>
          </w:rPr>
          <w:t>annurev.psych.60.110707.163456</w:t>
        </w:r>
      </w:hyperlink>
    </w:p>
    <w:p w14:paraId="4A46CA7D" w14:textId="77777777" w:rsidR="000E1227" w:rsidRDefault="003556F2">
      <w:pPr>
        <w:pStyle w:val="BodyText"/>
        <w:tabs>
          <w:tab w:val="left" w:pos="1079"/>
        </w:tabs>
        <w:spacing w:before="90" w:line="228" w:lineRule="auto"/>
        <w:ind w:left="1080" w:right="5" w:hanging="360"/>
      </w:pPr>
      <w:r>
        <w:rPr>
          <w:color w:val="221F1F"/>
          <w:spacing w:val="-6"/>
          <w:vertAlign w:val="superscript"/>
        </w:rPr>
        <w:t>25</w:t>
      </w:r>
      <w:r>
        <w:rPr>
          <w:color w:val="221F1F"/>
        </w:rPr>
        <w:tab/>
        <w:t>Chesin, M. S., &amp; Jeglic, E. L. (2016). Factors associated with recurrent suicidal ideation among racially and ethnically diverse college students with a</w:t>
      </w:r>
      <w:r>
        <w:rPr>
          <w:color w:val="221F1F"/>
          <w:spacing w:val="-7"/>
        </w:rPr>
        <w:t xml:space="preserve"> </w:t>
      </w:r>
      <w:r>
        <w:rPr>
          <w:color w:val="221F1F"/>
        </w:rPr>
        <w:t>history</w:t>
      </w:r>
      <w:r>
        <w:rPr>
          <w:color w:val="221F1F"/>
          <w:spacing w:val="-5"/>
        </w:rPr>
        <w:t xml:space="preserve"> </w:t>
      </w:r>
      <w:r>
        <w:rPr>
          <w:color w:val="221F1F"/>
        </w:rPr>
        <w:t>of</w:t>
      </w:r>
      <w:r>
        <w:rPr>
          <w:color w:val="221F1F"/>
          <w:spacing w:val="-7"/>
        </w:rPr>
        <w:t xml:space="preserve"> </w:t>
      </w:r>
      <w:r>
        <w:rPr>
          <w:color w:val="221F1F"/>
        </w:rPr>
        <w:t>sui</w:t>
      </w:r>
      <w:r>
        <w:rPr>
          <w:color w:val="221F1F"/>
        </w:rPr>
        <w:t>cide</w:t>
      </w:r>
      <w:r>
        <w:rPr>
          <w:color w:val="221F1F"/>
          <w:spacing w:val="-5"/>
        </w:rPr>
        <w:t xml:space="preserve"> </w:t>
      </w:r>
      <w:r>
        <w:rPr>
          <w:color w:val="221F1F"/>
        </w:rPr>
        <w:t>attempt:</w:t>
      </w:r>
      <w:r>
        <w:rPr>
          <w:color w:val="221F1F"/>
          <w:spacing w:val="-7"/>
        </w:rPr>
        <w:t xml:space="preserve"> </w:t>
      </w:r>
      <w:r>
        <w:rPr>
          <w:color w:val="221F1F"/>
        </w:rPr>
        <w:t>The</w:t>
      </w:r>
      <w:r>
        <w:rPr>
          <w:color w:val="221F1F"/>
          <w:spacing w:val="-5"/>
        </w:rPr>
        <w:t xml:space="preserve"> </w:t>
      </w:r>
      <w:r>
        <w:rPr>
          <w:color w:val="221F1F"/>
        </w:rPr>
        <w:t>role</w:t>
      </w:r>
      <w:r>
        <w:rPr>
          <w:color w:val="221F1F"/>
          <w:spacing w:val="-5"/>
        </w:rPr>
        <w:t xml:space="preserve"> </w:t>
      </w:r>
      <w:r>
        <w:rPr>
          <w:color w:val="221F1F"/>
        </w:rPr>
        <w:t>of</w:t>
      </w:r>
      <w:r>
        <w:rPr>
          <w:color w:val="221F1F"/>
          <w:spacing w:val="-22"/>
        </w:rPr>
        <w:t xml:space="preserve"> </w:t>
      </w:r>
      <w:r>
        <w:rPr>
          <w:color w:val="221F1F"/>
        </w:rPr>
        <w:t xml:space="preserve">mindfulness. </w:t>
      </w:r>
      <w:r>
        <w:rPr>
          <w:i/>
          <w:color w:val="221F1F"/>
        </w:rPr>
        <w:t>Archives of Suicide Research, 20</w:t>
      </w:r>
      <w:r>
        <w:rPr>
          <w:color w:val="221F1F"/>
        </w:rPr>
        <w:t xml:space="preserve">(1), 29-44. </w:t>
      </w:r>
      <w:hyperlink r:id="rId92">
        <w:r>
          <w:rPr>
            <w:color w:val="3952A3"/>
            <w:u w:val="single" w:color="3952A3"/>
          </w:rPr>
          <w:t>https://</w:t>
        </w:r>
      </w:hyperlink>
      <w:r>
        <w:rPr>
          <w:color w:val="3952A3"/>
        </w:rPr>
        <w:t xml:space="preserve"> </w:t>
      </w:r>
      <w:hyperlink r:id="rId93">
        <w:r>
          <w:rPr>
            <w:color w:val="3952A3"/>
            <w:spacing w:val="-2"/>
            <w:u w:val="single" w:color="3952A3"/>
          </w:rPr>
          <w:t>doi.org/10.1080/13811118.2015.1004488</w:t>
        </w:r>
      </w:hyperlink>
    </w:p>
    <w:p w14:paraId="18D2E99D" w14:textId="77777777" w:rsidR="000E1227" w:rsidRDefault="003556F2">
      <w:pPr>
        <w:pStyle w:val="BodyText"/>
        <w:tabs>
          <w:tab w:val="left" w:pos="1079"/>
        </w:tabs>
        <w:spacing w:before="70" w:line="250" w:lineRule="exact"/>
        <w:ind w:left="720"/>
      </w:pPr>
      <w:r>
        <w:rPr>
          <w:color w:val="221F1F"/>
          <w:spacing w:val="-5"/>
          <w:vertAlign w:val="superscript"/>
        </w:rPr>
        <w:t>26</w:t>
      </w:r>
      <w:r>
        <w:rPr>
          <w:color w:val="221F1F"/>
        </w:rPr>
        <w:tab/>
        <w:t>Duarte,</w:t>
      </w:r>
      <w:r>
        <w:rPr>
          <w:color w:val="221F1F"/>
          <w:spacing w:val="-9"/>
        </w:rPr>
        <w:t xml:space="preserve"> </w:t>
      </w:r>
      <w:r>
        <w:rPr>
          <w:color w:val="221F1F"/>
        </w:rPr>
        <w:t>T.</w:t>
      </w:r>
      <w:r>
        <w:rPr>
          <w:color w:val="221F1F"/>
          <w:spacing w:val="-20"/>
        </w:rPr>
        <w:t xml:space="preserve"> </w:t>
      </w:r>
      <w:r>
        <w:rPr>
          <w:color w:val="221F1F"/>
        </w:rPr>
        <w:t>A.,</w:t>
      </w:r>
      <w:r>
        <w:rPr>
          <w:color w:val="221F1F"/>
          <w:spacing w:val="-4"/>
        </w:rPr>
        <w:t xml:space="preserve"> </w:t>
      </w:r>
      <w:r>
        <w:rPr>
          <w:color w:val="221F1F"/>
        </w:rPr>
        <w:t>Paulino,</w:t>
      </w:r>
      <w:r>
        <w:rPr>
          <w:color w:val="221F1F"/>
          <w:spacing w:val="-4"/>
        </w:rPr>
        <w:t xml:space="preserve"> </w:t>
      </w:r>
      <w:r>
        <w:rPr>
          <w:color w:val="221F1F"/>
        </w:rPr>
        <w:t>S.,</w:t>
      </w:r>
      <w:r>
        <w:rPr>
          <w:color w:val="221F1F"/>
          <w:spacing w:val="-6"/>
        </w:rPr>
        <w:t xml:space="preserve"> </w:t>
      </w:r>
      <w:r>
        <w:rPr>
          <w:color w:val="221F1F"/>
        </w:rPr>
        <w:t>Almeida,</w:t>
      </w:r>
      <w:r>
        <w:rPr>
          <w:color w:val="221F1F"/>
          <w:spacing w:val="-4"/>
        </w:rPr>
        <w:t xml:space="preserve"> </w:t>
      </w:r>
      <w:r>
        <w:rPr>
          <w:color w:val="221F1F"/>
        </w:rPr>
        <w:t>C.,</w:t>
      </w:r>
      <w:r>
        <w:rPr>
          <w:color w:val="221F1F"/>
          <w:spacing w:val="-35"/>
        </w:rPr>
        <w:t xml:space="preserve"> </w:t>
      </w:r>
      <w:r>
        <w:rPr>
          <w:color w:val="221F1F"/>
          <w:spacing w:val="-2"/>
        </w:rPr>
        <w:t>Gomes,</w:t>
      </w:r>
    </w:p>
    <w:p w14:paraId="6E58FB75" w14:textId="77777777" w:rsidR="000E1227" w:rsidRDefault="003556F2">
      <w:pPr>
        <w:pStyle w:val="BodyText"/>
        <w:spacing w:before="7" w:line="228" w:lineRule="auto"/>
        <w:ind w:left="1080" w:right="235"/>
      </w:pPr>
      <w:r>
        <w:rPr>
          <w:color w:val="221F1F"/>
        </w:rPr>
        <w:t>H. S., Santos, N., &amp; Gouveia-Pereira, M. (2019). Self-harm</w:t>
      </w:r>
      <w:r>
        <w:rPr>
          <w:color w:val="221F1F"/>
          <w:spacing w:val="-8"/>
        </w:rPr>
        <w:t xml:space="preserve"> </w:t>
      </w:r>
      <w:r>
        <w:rPr>
          <w:color w:val="221F1F"/>
        </w:rPr>
        <w:t>as</w:t>
      </w:r>
      <w:r>
        <w:rPr>
          <w:color w:val="221F1F"/>
          <w:spacing w:val="-8"/>
        </w:rPr>
        <w:t xml:space="preserve"> </w:t>
      </w:r>
      <w:r>
        <w:rPr>
          <w:color w:val="221F1F"/>
        </w:rPr>
        <w:t>a</w:t>
      </w:r>
      <w:r>
        <w:rPr>
          <w:color w:val="221F1F"/>
          <w:spacing w:val="-6"/>
        </w:rPr>
        <w:t xml:space="preserve"> </w:t>
      </w:r>
      <w:r>
        <w:rPr>
          <w:color w:val="221F1F"/>
        </w:rPr>
        <w:t>predisposition</w:t>
      </w:r>
      <w:r>
        <w:rPr>
          <w:color w:val="221F1F"/>
          <w:spacing w:val="-6"/>
        </w:rPr>
        <w:t xml:space="preserve"> </w:t>
      </w:r>
      <w:r>
        <w:rPr>
          <w:color w:val="221F1F"/>
        </w:rPr>
        <w:t>for</w:t>
      </w:r>
      <w:r>
        <w:rPr>
          <w:color w:val="221F1F"/>
          <w:spacing w:val="-6"/>
        </w:rPr>
        <w:t xml:space="preserve"> </w:t>
      </w:r>
      <w:r>
        <w:rPr>
          <w:color w:val="221F1F"/>
        </w:rPr>
        <w:t>suicide</w:t>
      </w:r>
      <w:r>
        <w:rPr>
          <w:color w:val="221F1F"/>
          <w:spacing w:val="-6"/>
        </w:rPr>
        <w:t xml:space="preserve"> </w:t>
      </w:r>
      <w:r>
        <w:rPr>
          <w:color w:val="221F1F"/>
        </w:rPr>
        <w:t>attempts: A s</w:t>
      </w:r>
      <w:r>
        <w:rPr>
          <w:color w:val="221F1F"/>
        </w:rPr>
        <w:t xml:space="preserve">tudy of </w:t>
      </w:r>
      <w:proofErr w:type="gramStart"/>
      <w:r>
        <w:rPr>
          <w:color w:val="221F1F"/>
        </w:rPr>
        <w:t>adolescents’</w:t>
      </w:r>
      <w:proofErr w:type="gramEnd"/>
      <w:r>
        <w:rPr>
          <w:color w:val="221F1F"/>
        </w:rPr>
        <w:t xml:space="preserve"> deliberate self-harm, suicidal</w:t>
      </w:r>
      <w:r>
        <w:rPr>
          <w:color w:val="221F1F"/>
          <w:spacing w:val="-4"/>
        </w:rPr>
        <w:t xml:space="preserve"> </w:t>
      </w:r>
      <w:r>
        <w:rPr>
          <w:color w:val="221F1F"/>
        </w:rPr>
        <w:t>ideation,</w:t>
      </w:r>
      <w:r>
        <w:rPr>
          <w:color w:val="221F1F"/>
          <w:spacing w:val="-5"/>
        </w:rPr>
        <w:t xml:space="preserve"> </w:t>
      </w:r>
      <w:r>
        <w:rPr>
          <w:color w:val="221F1F"/>
        </w:rPr>
        <w:t>and</w:t>
      </w:r>
      <w:r>
        <w:rPr>
          <w:color w:val="221F1F"/>
          <w:spacing w:val="-7"/>
        </w:rPr>
        <w:t xml:space="preserve"> </w:t>
      </w:r>
      <w:r>
        <w:rPr>
          <w:color w:val="221F1F"/>
        </w:rPr>
        <w:t>suicide</w:t>
      </w:r>
      <w:r>
        <w:rPr>
          <w:color w:val="221F1F"/>
          <w:spacing w:val="-5"/>
        </w:rPr>
        <w:t xml:space="preserve"> </w:t>
      </w:r>
      <w:r>
        <w:rPr>
          <w:color w:val="221F1F"/>
        </w:rPr>
        <w:t>attempts.</w:t>
      </w:r>
      <w:r>
        <w:rPr>
          <w:color w:val="221F1F"/>
          <w:spacing w:val="-2"/>
        </w:rPr>
        <w:t xml:space="preserve"> </w:t>
      </w:r>
      <w:r>
        <w:rPr>
          <w:i/>
          <w:color w:val="221F1F"/>
        </w:rPr>
        <w:t>Psychiatry Research,</w:t>
      </w:r>
      <w:r>
        <w:rPr>
          <w:i/>
          <w:color w:val="221F1F"/>
          <w:spacing w:val="-1"/>
        </w:rPr>
        <w:t xml:space="preserve"> </w:t>
      </w:r>
      <w:r>
        <w:rPr>
          <w:i/>
          <w:color w:val="221F1F"/>
        </w:rPr>
        <w:t>287</w:t>
      </w:r>
      <w:r>
        <w:rPr>
          <w:color w:val="221F1F"/>
        </w:rPr>
        <w:t>,</w:t>
      </w:r>
      <w:r>
        <w:rPr>
          <w:color w:val="221F1F"/>
          <w:spacing w:val="-1"/>
        </w:rPr>
        <w:t xml:space="preserve"> </w:t>
      </w:r>
      <w:r>
        <w:rPr>
          <w:color w:val="221F1F"/>
        </w:rPr>
        <w:t>112553.</w:t>
      </w:r>
      <w:r>
        <w:rPr>
          <w:color w:val="221F1F"/>
          <w:spacing w:val="-1"/>
        </w:rPr>
        <w:t xml:space="preserve"> </w:t>
      </w:r>
      <w:hyperlink r:id="rId94">
        <w:r>
          <w:rPr>
            <w:color w:val="3952A3"/>
            <w:u w:val="single" w:color="3952A3"/>
          </w:rPr>
          <w:t>https://doi.org/10.1016/j</w:t>
        </w:r>
      </w:hyperlink>
      <w:hyperlink r:id="rId95">
        <w:r>
          <w:rPr>
            <w:color w:val="3952A3"/>
            <w:u w:val="single" w:color="3952A3"/>
          </w:rPr>
          <w:t>.</w:t>
        </w:r>
        <w:r>
          <w:rPr>
            <w:color w:val="3952A3"/>
            <w:spacing w:val="-2"/>
            <w:u w:val="single" w:color="3952A3"/>
          </w:rPr>
          <w:t xml:space="preserve"> </w:t>
        </w:r>
      </w:hyperlink>
      <w:r>
        <w:rPr>
          <w:color w:val="3952A3"/>
          <w:spacing w:val="-2"/>
        </w:rPr>
        <w:t xml:space="preserve"> </w:t>
      </w:r>
      <w:hyperlink r:id="rId96">
        <w:r>
          <w:rPr>
            <w:color w:val="3952A3"/>
            <w:spacing w:val="-2"/>
            <w:u w:val="single" w:color="3952A3"/>
          </w:rPr>
          <w:t>psychres.2019.112553</w:t>
        </w:r>
      </w:hyperlink>
    </w:p>
    <w:p w14:paraId="66B3A605" w14:textId="77777777" w:rsidR="000E1227" w:rsidRDefault="003556F2">
      <w:pPr>
        <w:pStyle w:val="BodyText"/>
        <w:tabs>
          <w:tab w:val="left" w:pos="1060"/>
        </w:tabs>
        <w:spacing w:before="108" w:line="228" w:lineRule="auto"/>
        <w:ind w:left="1060" w:right="1134" w:hanging="361"/>
      </w:pPr>
      <w:r>
        <w:br w:type="column"/>
      </w:r>
      <w:r>
        <w:rPr>
          <w:color w:val="221F1F"/>
          <w:spacing w:val="-6"/>
          <w:vertAlign w:val="superscript"/>
        </w:rPr>
        <w:t>27</w:t>
      </w:r>
      <w:r>
        <w:rPr>
          <w:color w:val="221F1F"/>
        </w:rPr>
        <w:tab/>
        <w:t>Wang, P.</w:t>
      </w:r>
      <w:r>
        <w:rPr>
          <w:color w:val="221F1F"/>
          <w:spacing w:val="-17"/>
        </w:rPr>
        <w:t xml:space="preserve"> </w:t>
      </w:r>
      <w:r>
        <w:rPr>
          <w:color w:val="221F1F"/>
        </w:rPr>
        <w:t>W.,</w:t>
      </w:r>
      <w:r>
        <w:rPr>
          <w:color w:val="221F1F"/>
          <w:spacing w:val="-9"/>
        </w:rPr>
        <w:t xml:space="preserve"> </w:t>
      </w:r>
      <w:r>
        <w:rPr>
          <w:color w:val="221F1F"/>
        </w:rPr>
        <w:t>&amp; Yen,</w:t>
      </w:r>
      <w:r>
        <w:rPr>
          <w:color w:val="221F1F"/>
          <w:spacing w:val="-6"/>
        </w:rPr>
        <w:t xml:space="preserve"> </w:t>
      </w:r>
      <w:r>
        <w:rPr>
          <w:color w:val="221F1F"/>
        </w:rPr>
        <w:t>C. F.</w:t>
      </w:r>
      <w:r>
        <w:rPr>
          <w:color w:val="221F1F"/>
          <w:spacing w:val="-12"/>
        </w:rPr>
        <w:t xml:space="preserve"> </w:t>
      </w:r>
      <w:r>
        <w:rPr>
          <w:color w:val="221F1F"/>
        </w:rPr>
        <w:t>(2017). Adolescent substance</w:t>
      </w:r>
      <w:r>
        <w:rPr>
          <w:color w:val="221F1F"/>
          <w:spacing w:val="-10"/>
        </w:rPr>
        <w:t xml:space="preserve"> </w:t>
      </w:r>
      <w:proofErr w:type="gramStart"/>
      <w:r>
        <w:rPr>
          <w:color w:val="221F1F"/>
        </w:rPr>
        <w:t>use</w:t>
      </w:r>
      <w:proofErr w:type="gramEnd"/>
      <w:r>
        <w:rPr>
          <w:color w:val="221F1F"/>
          <w:spacing w:val="-8"/>
        </w:rPr>
        <w:t xml:space="preserve"> </w:t>
      </w:r>
      <w:r>
        <w:rPr>
          <w:color w:val="221F1F"/>
        </w:rPr>
        <w:t>behavior</w:t>
      </w:r>
      <w:r>
        <w:rPr>
          <w:color w:val="221F1F"/>
          <w:spacing w:val="-6"/>
        </w:rPr>
        <w:t xml:space="preserve"> </w:t>
      </w:r>
      <w:r>
        <w:rPr>
          <w:color w:val="221F1F"/>
        </w:rPr>
        <w:t>and</w:t>
      </w:r>
      <w:r>
        <w:rPr>
          <w:color w:val="221F1F"/>
          <w:spacing w:val="-9"/>
        </w:rPr>
        <w:t xml:space="preserve"> </w:t>
      </w:r>
      <w:r>
        <w:rPr>
          <w:color w:val="221F1F"/>
        </w:rPr>
        <w:t>suicidal</w:t>
      </w:r>
      <w:r>
        <w:rPr>
          <w:color w:val="221F1F"/>
          <w:spacing w:val="-5"/>
        </w:rPr>
        <w:t xml:space="preserve"> </w:t>
      </w:r>
      <w:r>
        <w:rPr>
          <w:color w:val="221F1F"/>
        </w:rPr>
        <w:t>behavior</w:t>
      </w:r>
      <w:r>
        <w:rPr>
          <w:color w:val="221F1F"/>
          <w:spacing w:val="-17"/>
        </w:rPr>
        <w:t xml:space="preserve"> </w:t>
      </w:r>
      <w:r>
        <w:rPr>
          <w:color w:val="221F1F"/>
        </w:rPr>
        <w:t>for boys and girls: A</w:t>
      </w:r>
      <w:r>
        <w:rPr>
          <w:color w:val="221F1F"/>
          <w:spacing w:val="-1"/>
        </w:rPr>
        <w:t xml:space="preserve"> </w:t>
      </w:r>
      <w:r>
        <w:rPr>
          <w:color w:val="221F1F"/>
        </w:rPr>
        <w:t xml:space="preserve">cross-sectional study by latent analysis approach. </w:t>
      </w:r>
      <w:r>
        <w:rPr>
          <w:i/>
          <w:color w:val="221F1F"/>
        </w:rPr>
        <w:t>BMC Psychiatry, 17</w:t>
      </w:r>
      <w:r>
        <w:rPr>
          <w:color w:val="221F1F"/>
        </w:rPr>
        <w:t>(1),</w:t>
      </w:r>
      <w:r>
        <w:rPr>
          <w:color w:val="221F1F"/>
          <w:spacing w:val="-2"/>
        </w:rPr>
        <w:t xml:space="preserve"> </w:t>
      </w:r>
      <w:r>
        <w:rPr>
          <w:color w:val="221F1F"/>
        </w:rPr>
        <w:t xml:space="preserve">392. </w:t>
      </w:r>
      <w:hyperlink r:id="rId97">
        <w:r>
          <w:rPr>
            <w:color w:val="3952A3"/>
            <w:spacing w:val="-2"/>
            <w:u w:val="single" w:color="3952A3"/>
          </w:rPr>
          <w:t>https://doi.org/10.1186/s12888-017-1546-1</w:t>
        </w:r>
      </w:hyperlink>
    </w:p>
    <w:p w14:paraId="14F50B06" w14:textId="77777777" w:rsidR="000E1227" w:rsidRDefault="003556F2">
      <w:pPr>
        <w:pStyle w:val="BodyText"/>
        <w:tabs>
          <w:tab w:val="left" w:pos="1060"/>
        </w:tabs>
        <w:spacing w:before="90" w:line="228" w:lineRule="auto"/>
        <w:ind w:left="1060" w:right="791" w:hanging="361"/>
      </w:pPr>
      <w:r>
        <w:rPr>
          <w:color w:val="221F1F"/>
          <w:spacing w:val="-6"/>
          <w:vertAlign w:val="superscript"/>
        </w:rPr>
        <w:t>28</w:t>
      </w:r>
      <w:r>
        <w:rPr>
          <w:color w:val="221F1F"/>
        </w:rPr>
        <w:tab/>
        <w:t>Darvishi, N., Farhadi, M., Haghtalab, T., &amp; Pooro</w:t>
      </w:r>
      <w:r>
        <w:rPr>
          <w:color w:val="221F1F"/>
        </w:rPr>
        <w:t>lajal,</w:t>
      </w:r>
      <w:r>
        <w:rPr>
          <w:color w:val="221F1F"/>
          <w:spacing w:val="-14"/>
        </w:rPr>
        <w:t xml:space="preserve"> </w:t>
      </w:r>
      <w:r>
        <w:rPr>
          <w:color w:val="221F1F"/>
        </w:rPr>
        <w:t>J.</w:t>
      </w:r>
      <w:r>
        <w:rPr>
          <w:color w:val="221F1F"/>
          <w:spacing w:val="-14"/>
        </w:rPr>
        <w:t xml:space="preserve"> </w:t>
      </w:r>
      <w:r>
        <w:rPr>
          <w:color w:val="221F1F"/>
        </w:rPr>
        <w:t>(2015).</w:t>
      </w:r>
      <w:r>
        <w:rPr>
          <w:color w:val="221F1F"/>
          <w:spacing w:val="-17"/>
        </w:rPr>
        <w:t xml:space="preserve"> </w:t>
      </w:r>
      <w:r>
        <w:rPr>
          <w:color w:val="221F1F"/>
        </w:rPr>
        <w:t>Alcohol-related</w:t>
      </w:r>
      <w:r>
        <w:rPr>
          <w:color w:val="221F1F"/>
          <w:spacing w:val="-14"/>
        </w:rPr>
        <w:t xml:space="preserve"> </w:t>
      </w:r>
      <w:r>
        <w:rPr>
          <w:color w:val="221F1F"/>
        </w:rPr>
        <w:t>risk</w:t>
      </w:r>
      <w:r>
        <w:rPr>
          <w:color w:val="221F1F"/>
          <w:spacing w:val="-13"/>
        </w:rPr>
        <w:t xml:space="preserve"> </w:t>
      </w:r>
      <w:r>
        <w:rPr>
          <w:color w:val="221F1F"/>
        </w:rPr>
        <w:t>of</w:t>
      </w:r>
      <w:r>
        <w:rPr>
          <w:color w:val="221F1F"/>
          <w:spacing w:val="-10"/>
        </w:rPr>
        <w:t xml:space="preserve"> </w:t>
      </w:r>
      <w:r>
        <w:rPr>
          <w:color w:val="221F1F"/>
        </w:rPr>
        <w:t xml:space="preserve">suicidal ideation, suicide attempt, and completed suicide: A meta-analysis. </w:t>
      </w:r>
      <w:r>
        <w:rPr>
          <w:i/>
          <w:color w:val="221F1F"/>
        </w:rPr>
        <w:t>PLOS One, 10</w:t>
      </w:r>
      <w:r>
        <w:rPr>
          <w:color w:val="221F1F"/>
        </w:rPr>
        <w:t xml:space="preserve">(5), e0126870. </w:t>
      </w:r>
      <w:hyperlink r:id="rId98">
        <w:r>
          <w:rPr>
            <w:color w:val="3952A3"/>
            <w:u w:val="single" w:color="3952A3"/>
          </w:rPr>
          <w:t>https://</w:t>
        </w:r>
      </w:hyperlink>
      <w:r>
        <w:rPr>
          <w:color w:val="3952A3"/>
        </w:rPr>
        <w:t xml:space="preserve"> </w:t>
      </w:r>
      <w:hyperlink r:id="rId99">
        <w:r>
          <w:rPr>
            <w:color w:val="3952A3"/>
            <w:spacing w:val="-2"/>
            <w:u w:val="single" w:color="3952A3"/>
          </w:rPr>
          <w:t>doi.org/10.1371/journal.pone.0126870</w:t>
        </w:r>
      </w:hyperlink>
    </w:p>
    <w:p w14:paraId="17B4ACAA" w14:textId="77777777" w:rsidR="000E1227" w:rsidRDefault="003556F2">
      <w:pPr>
        <w:pStyle w:val="BodyText"/>
        <w:tabs>
          <w:tab w:val="left" w:pos="1060"/>
        </w:tabs>
        <w:spacing w:before="87" w:line="228" w:lineRule="auto"/>
        <w:ind w:left="1060" w:right="808" w:hanging="361"/>
      </w:pPr>
      <w:r>
        <w:rPr>
          <w:color w:val="221F1F"/>
          <w:spacing w:val="-6"/>
          <w:vertAlign w:val="superscript"/>
        </w:rPr>
        <w:t>29</w:t>
      </w:r>
      <w:r>
        <w:rPr>
          <w:color w:val="221F1F"/>
        </w:rPr>
        <w:tab/>
        <w:t>Liu, C. H., Stevens, C., Wong,</w:t>
      </w:r>
      <w:r>
        <w:rPr>
          <w:color w:val="221F1F"/>
          <w:spacing w:val="-8"/>
        </w:rPr>
        <w:t xml:space="preserve"> </w:t>
      </w:r>
      <w:r>
        <w:rPr>
          <w:color w:val="221F1F"/>
        </w:rPr>
        <w:t>S. H. M., Yasui,</w:t>
      </w:r>
      <w:r>
        <w:rPr>
          <w:color w:val="221F1F"/>
          <w:spacing w:val="-8"/>
        </w:rPr>
        <w:t xml:space="preserve"> </w:t>
      </w:r>
      <w:r>
        <w:rPr>
          <w:color w:val="221F1F"/>
        </w:rPr>
        <w:t>M., &amp;</w:t>
      </w:r>
      <w:r>
        <w:rPr>
          <w:color w:val="221F1F"/>
          <w:spacing w:val="-1"/>
        </w:rPr>
        <w:t xml:space="preserve"> </w:t>
      </w:r>
      <w:r>
        <w:rPr>
          <w:color w:val="221F1F"/>
        </w:rPr>
        <w:t>Chen,</w:t>
      </w:r>
      <w:r>
        <w:rPr>
          <w:color w:val="221F1F"/>
          <w:spacing w:val="-4"/>
        </w:rPr>
        <w:t xml:space="preserve"> </w:t>
      </w:r>
      <w:r>
        <w:rPr>
          <w:color w:val="221F1F"/>
        </w:rPr>
        <w:t>J.</w:t>
      </w:r>
      <w:r>
        <w:rPr>
          <w:color w:val="221F1F"/>
          <w:spacing w:val="-2"/>
        </w:rPr>
        <w:t xml:space="preserve"> </w:t>
      </w:r>
      <w:r>
        <w:rPr>
          <w:color w:val="221F1F"/>
        </w:rPr>
        <w:t>A.</w:t>
      </w:r>
      <w:r>
        <w:rPr>
          <w:color w:val="221F1F"/>
          <w:spacing w:val="-2"/>
        </w:rPr>
        <w:t xml:space="preserve"> </w:t>
      </w:r>
      <w:r>
        <w:rPr>
          <w:color w:val="221F1F"/>
        </w:rPr>
        <w:t>(2019).</w:t>
      </w:r>
      <w:r>
        <w:rPr>
          <w:color w:val="221F1F"/>
          <w:spacing w:val="-2"/>
        </w:rPr>
        <w:t xml:space="preserve"> </w:t>
      </w:r>
      <w:r>
        <w:rPr>
          <w:color w:val="221F1F"/>
        </w:rPr>
        <w:t>The</w:t>
      </w:r>
      <w:r>
        <w:rPr>
          <w:color w:val="221F1F"/>
          <w:spacing w:val="-5"/>
        </w:rPr>
        <w:t xml:space="preserve"> </w:t>
      </w:r>
      <w:r>
        <w:rPr>
          <w:color w:val="221F1F"/>
        </w:rPr>
        <w:t>prevalence</w:t>
      </w:r>
      <w:r>
        <w:rPr>
          <w:color w:val="221F1F"/>
          <w:spacing w:val="-2"/>
        </w:rPr>
        <w:t xml:space="preserve"> </w:t>
      </w:r>
      <w:r>
        <w:rPr>
          <w:color w:val="221F1F"/>
        </w:rPr>
        <w:t>andpredictors of mental health diagnoses and suicide among</w:t>
      </w:r>
    </w:p>
    <w:p w14:paraId="0950B42D" w14:textId="77777777" w:rsidR="000E1227" w:rsidRDefault="003556F2">
      <w:pPr>
        <w:pStyle w:val="BodyText"/>
        <w:spacing w:before="1" w:line="228" w:lineRule="auto"/>
        <w:ind w:left="1060" w:right="992"/>
        <w:jc w:val="both"/>
      </w:pPr>
      <w:r>
        <w:rPr>
          <w:color w:val="221F1F"/>
        </w:rPr>
        <w:t>U.S.</w:t>
      </w:r>
      <w:r>
        <w:rPr>
          <w:color w:val="221F1F"/>
          <w:spacing w:val="-3"/>
        </w:rPr>
        <w:t xml:space="preserve"> </w:t>
      </w:r>
      <w:r>
        <w:rPr>
          <w:color w:val="221F1F"/>
        </w:rPr>
        <w:t>college</w:t>
      </w:r>
      <w:r>
        <w:rPr>
          <w:color w:val="221F1F"/>
          <w:spacing w:val="-2"/>
        </w:rPr>
        <w:t xml:space="preserve"> </w:t>
      </w:r>
      <w:r>
        <w:rPr>
          <w:color w:val="221F1F"/>
        </w:rPr>
        <w:t>students:</w:t>
      </w:r>
      <w:r>
        <w:rPr>
          <w:color w:val="221F1F"/>
          <w:spacing w:val="-2"/>
        </w:rPr>
        <w:t xml:space="preserve"> </w:t>
      </w:r>
      <w:r>
        <w:rPr>
          <w:color w:val="221F1F"/>
        </w:rPr>
        <w:t>Implications</w:t>
      </w:r>
      <w:r>
        <w:rPr>
          <w:color w:val="221F1F"/>
          <w:spacing w:val="-5"/>
        </w:rPr>
        <w:t xml:space="preserve"> </w:t>
      </w:r>
      <w:r>
        <w:rPr>
          <w:color w:val="221F1F"/>
        </w:rPr>
        <w:t>for</w:t>
      </w:r>
      <w:r>
        <w:rPr>
          <w:color w:val="221F1F"/>
          <w:spacing w:val="-4"/>
        </w:rPr>
        <w:t xml:space="preserve"> </w:t>
      </w:r>
      <w:r>
        <w:rPr>
          <w:color w:val="221F1F"/>
        </w:rPr>
        <w:t>addressing disparities</w:t>
      </w:r>
      <w:r>
        <w:rPr>
          <w:color w:val="221F1F"/>
          <w:spacing w:val="-14"/>
        </w:rPr>
        <w:t xml:space="preserve"> </w:t>
      </w:r>
      <w:r>
        <w:rPr>
          <w:color w:val="221F1F"/>
        </w:rPr>
        <w:t>in</w:t>
      </w:r>
      <w:r>
        <w:rPr>
          <w:color w:val="221F1F"/>
          <w:spacing w:val="-9"/>
        </w:rPr>
        <w:t xml:space="preserve"> </w:t>
      </w:r>
      <w:r>
        <w:rPr>
          <w:color w:val="221F1F"/>
        </w:rPr>
        <w:t>service</w:t>
      </w:r>
      <w:r>
        <w:rPr>
          <w:color w:val="221F1F"/>
          <w:spacing w:val="-8"/>
        </w:rPr>
        <w:t xml:space="preserve"> </w:t>
      </w:r>
      <w:r>
        <w:rPr>
          <w:color w:val="221F1F"/>
        </w:rPr>
        <w:t>use.</w:t>
      </w:r>
      <w:r>
        <w:rPr>
          <w:color w:val="221F1F"/>
          <w:spacing w:val="-7"/>
        </w:rPr>
        <w:t xml:space="preserve"> </w:t>
      </w:r>
      <w:r>
        <w:rPr>
          <w:i/>
          <w:color w:val="221F1F"/>
        </w:rPr>
        <w:t>Depression</w:t>
      </w:r>
      <w:r>
        <w:rPr>
          <w:i/>
          <w:color w:val="221F1F"/>
          <w:spacing w:val="-6"/>
        </w:rPr>
        <w:t xml:space="preserve"> </w:t>
      </w:r>
      <w:r>
        <w:rPr>
          <w:i/>
          <w:color w:val="221F1F"/>
        </w:rPr>
        <w:t>and</w:t>
      </w:r>
      <w:r>
        <w:rPr>
          <w:i/>
          <w:color w:val="221F1F"/>
          <w:spacing w:val="-14"/>
        </w:rPr>
        <w:t xml:space="preserve"> </w:t>
      </w:r>
      <w:r>
        <w:rPr>
          <w:i/>
          <w:color w:val="221F1F"/>
        </w:rPr>
        <w:t>Anxiety, 36</w:t>
      </w:r>
      <w:r>
        <w:rPr>
          <w:color w:val="221F1F"/>
        </w:rPr>
        <w:t>(1), 8-17.</w:t>
      </w:r>
      <w:r>
        <w:rPr>
          <w:color w:val="221F1F"/>
          <w:spacing w:val="53"/>
        </w:rPr>
        <w:t xml:space="preserve"> </w:t>
      </w:r>
      <w:hyperlink r:id="rId100">
        <w:r>
          <w:rPr>
            <w:color w:val="3952A3"/>
            <w:u w:val="single" w:color="3952A3"/>
          </w:rPr>
          <w:t>https://doi.org/10.1002/da.22830</w:t>
        </w:r>
      </w:hyperlink>
    </w:p>
    <w:p w14:paraId="781CE196" w14:textId="77777777" w:rsidR="000E1227" w:rsidRDefault="003556F2">
      <w:pPr>
        <w:pStyle w:val="BodyText"/>
        <w:tabs>
          <w:tab w:val="left" w:pos="1060"/>
        </w:tabs>
        <w:spacing w:before="89" w:line="228" w:lineRule="auto"/>
        <w:ind w:left="1060" w:right="930" w:hanging="361"/>
      </w:pPr>
      <w:r>
        <w:rPr>
          <w:color w:val="221F1F"/>
          <w:spacing w:val="-6"/>
          <w:vertAlign w:val="superscript"/>
        </w:rPr>
        <w:t>30</w:t>
      </w:r>
      <w:r>
        <w:rPr>
          <w:color w:val="221F1F"/>
        </w:rPr>
        <w:tab/>
        <w:t>Reed, K. P.,</w:t>
      </w:r>
      <w:r>
        <w:rPr>
          <w:color w:val="221F1F"/>
          <w:spacing w:val="-13"/>
        </w:rPr>
        <w:t xml:space="preserve"> </w:t>
      </w:r>
      <w:r>
        <w:rPr>
          <w:color w:val="221F1F"/>
        </w:rPr>
        <w:t>Nugent, W.,</w:t>
      </w:r>
      <w:r>
        <w:rPr>
          <w:color w:val="221F1F"/>
          <w:spacing w:val="-7"/>
        </w:rPr>
        <w:t xml:space="preserve"> </w:t>
      </w:r>
      <w:r>
        <w:rPr>
          <w:color w:val="221F1F"/>
        </w:rPr>
        <w:t>&amp; Cooper, R. L. (2015). Testing a path model of relationships between gender,</w:t>
      </w:r>
      <w:r>
        <w:rPr>
          <w:color w:val="221F1F"/>
          <w:spacing w:val="-9"/>
        </w:rPr>
        <w:t xml:space="preserve"> </w:t>
      </w:r>
      <w:r>
        <w:rPr>
          <w:color w:val="221F1F"/>
        </w:rPr>
        <w:t>age,</w:t>
      </w:r>
      <w:r>
        <w:rPr>
          <w:color w:val="221F1F"/>
          <w:spacing w:val="-9"/>
        </w:rPr>
        <w:t xml:space="preserve"> </w:t>
      </w:r>
      <w:r>
        <w:rPr>
          <w:color w:val="221F1F"/>
        </w:rPr>
        <w:t>and</w:t>
      </w:r>
      <w:r>
        <w:rPr>
          <w:color w:val="221F1F"/>
          <w:spacing w:val="-12"/>
        </w:rPr>
        <w:t xml:space="preserve"> </w:t>
      </w:r>
      <w:r>
        <w:rPr>
          <w:color w:val="221F1F"/>
        </w:rPr>
        <w:t>bullying</w:t>
      </w:r>
      <w:r>
        <w:rPr>
          <w:color w:val="221F1F"/>
          <w:spacing w:val="-9"/>
        </w:rPr>
        <w:t xml:space="preserve"> </w:t>
      </w:r>
      <w:r>
        <w:rPr>
          <w:color w:val="221F1F"/>
        </w:rPr>
        <w:t>victimization</w:t>
      </w:r>
      <w:r>
        <w:rPr>
          <w:color w:val="221F1F"/>
          <w:spacing w:val="-9"/>
        </w:rPr>
        <w:t xml:space="preserve"> </w:t>
      </w:r>
      <w:r>
        <w:rPr>
          <w:color w:val="221F1F"/>
        </w:rPr>
        <w:t>and</w:t>
      </w:r>
      <w:r>
        <w:rPr>
          <w:color w:val="221F1F"/>
          <w:spacing w:val="-9"/>
        </w:rPr>
        <w:t xml:space="preserve"> </w:t>
      </w:r>
      <w:r>
        <w:rPr>
          <w:color w:val="221F1F"/>
        </w:rPr>
        <w:t xml:space="preserve">violent behavior, substance abuse, depression, suicidal ideation, and suicide attempts in adolescents. </w:t>
      </w:r>
      <w:r>
        <w:rPr>
          <w:i/>
          <w:color w:val="221F1F"/>
        </w:rPr>
        <w:t>Children and Youth</w:t>
      </w:r>
      <w:r>
        <w:rPr>
          <w:i/>
          <w:color w:val="221F1F"/>
          <w:spacing w:val="-10"/>
        </w:rPr>
        <w:t xml:space="preserve"> </w:t>
      </w:r>
      <w:r>
        <w:rPr>
          <w:i/>
          <w:color w:val="221F1F"/>
        </w:rPr>
        <w:t>Services Review,</w:t>
      </w:r>
      <w:r>
        <w:rPr>
          <w:i/>
          <w:color w:val="221F1F"/>
          <w:spacing w:val="-5"/>
        </w:rPr>
        <w:t xml:space="preserve"> </w:t>
      </w:r>
      <w:r>
        <w:rPr>
          <w:i/>
          <w:color w:val="221F1F"/>
        </w:rPr>
        <w:t>55</w:t>
      </w:r>
      <w:r>
        <w:rPr>
          <w:color w:val="221F1F"/>
        </w:rPr>
        <w:t>,</w:t>
      </w:r>
      <w:r>
        <w:rPr>
          <w:color w:val="221F1F"/>
          <w:spacing w:val="-3"/>
        </w:rPr>
        <w:t xml:space="preserve"> </w:t>
      </w:r>
      <w:r>
        <w:rPr>
          <w:color w:val="221F1F"/>
        </w:rPr>
        <w:t xml:space="preserve">128-137. </w:t>
      </w:r>
      <w:hyperlink r:id="rId101">
        <w:r>
          <w:rPr>
            <w:color w:val="3952A3"/>
            <w:spacing w:val="-2"/>
            <w:u w:val="single" w:color="3952A3"/>
          </w:rPr>
          <w:t>https://doi.org/10.1016/j.childyouth.2015.05.016</w:t>
        </w:r>
      </w:hyperlink>
    </w:p>
    <w:p w14:paraId="07071D06" w14:textId="77777777" w:rsidR="000E1227" w:rsidRDefault="003556F2">
      <w:pPr>
        <w:pStyle w:val="BodyText"/>
        <w:tabs>
          <w:tab w:val="left" w:pos="1060"/>
        </w:tabs>
        <w:spacing w:before="86" w:line="228" w:lineRule="auto"/>
        <w:ind w:left="1060" w:right="918" w:hanging="361"/>
      </w:pPr>
      <w:r>
        <w:rPr>
          <w:color w:val="221F1F"/>
          <w:spacing w:val="-6"/>
          <w:vertAlign w:val="superscript"/>
        </w:rPr>
        <w:t>31</w:t>
      </w:r>
      <w:r>
        <w:rPr>
          <w:color w:val="221F1F"/>
        </w:rPr>
        <w:tab/>
        <w:t>Bannink, R., Broeren, S., van de Looij-Jansen, P. M., de Waart,</w:t>
      </w:r>
      <w:r>
        <w:rPr>
          <w:color w:val="221F1F"/>
          <w:spacing w:val="-3"/>
        </w:rPr>
        <w:t xml:space="preserve"> </w:t>
      </w:r>
      <w:r>
        <w:rPr>
          <w:color w:val="221F1F"/>
        </w:rPr>
        <w:t>F.</w:t>
      </w:r>
      <w:r>
        <w:rPr>
          <w:color w:val="221F1F"/>
          <w:spacing w:val="-19"/>
        </w:rPr>
        <w:t xml:space="preserve"> </w:t>
      </w:r>
      <w:r>
        <w:rPr>
          <w:color w:val="221F1F"/>
        </w:rPr>
        <w:t>G., &amp; Raat, H. (2014). Cyber and traditional bullying victimization as a risk factor for</w:t>
      </w:r>
      <w:r>
        <w:rPr>
          <w:color w:val="221F1F"/>
          <w:spacing w:val="-7"/>
        </w:rPr>
        <w:t xml:space="preserve"> </w:t>
      </w:r>
      <w:r>
        <w:rPr>
          <w:color w:val="221F1F"/>
        </w:rPr>
        <w:t>mental</w:t>
      </w:r>
      <w:r>
        <w:rPr>
          <w:color w:val="221F1F"/>
          <w:spacing w:val="-4"/>
        </w:rPr>
        <w:t xml:space="preserve"> </w:t>
      </w:r>
      <w:r>
        <w:rPr>
          <w:color w:val="221F1F"/>
        </w:rPr>
        <w:t>health</w:t>
      </w:r>
      <w:r>
        <w:rPr>
          <w:color w:val="221F1F"/>
          <w:spacing w:val="-5"/>
        </w:rPr>
        <w:t xml:space="preserve"> </w:t>
      </w:r>
      <w:r>
        <w:rPr>
          <w:color w:val="221F1F"/>
        </w:rPr>
        <w:t>problems</w:t>
      </w:r>
      <w:r>
        <w:rPr>
          <w:color w:val="221F1F"/>
          <w:spacing w:val="-7"/>
        </w:rPr>
        <w:t xml:space="preserve"> </w:t>
      </w:r>
      <w:r>
        <w:rPr>
          <w:color w:val="221F1F"/>
        </w:rPr>
        <w:t>and</w:t>
      </w:r>
      <w:r>
        <w:rPr>
          <w:color w:val="221F1F"/>
          <w:spacing w:val="-5"/>
        </w:rPr>
        <w:t xml:space="preserve"> </w:t>
      </w:r>
      <w:r>
        <w:rPr>
          <w:color w:val="221F1F"/>
        </w:rPr>
        <w:t>suicidal</w:t>
      </w:r>
      <w:r>
        <w:rPr>
          <w:color w:val="221F1F"/>
          <w:spacing w:val="-4"/>
        </w:rPr>
        <w:t xml:space="preserve"> </w:t>
      </w:r>
      <w:r>
        <w:rPr>
          <w:color w:val="221F1F"/>
        </w:rPr>
        <w:t>ideation</w:t>
      </w:r>
      <w:r>
        <w:rPr>
          <w:color w:val="221F1F"/>
          <w:spacing w:val="-8"/>
        </w:rPr>
        <w:t xml:space="preserve"> </w:t>
      </w:r>
      <w:r>
        <w:rPr>
          <w:color w:val="221F1F"/>
        </w:rPr>
        <w:t xml:space="preserve">in adolescents. </w:t>
      </w:r>
      <w:r>
        <w:rPr>
          <w:i/>
          <w:color w:val="221F1F"/>
        </w:rPr>
        <w:t>PLOS One, 9</w:t>
      </w:r>
      <w:r>
        <w:rPr>
          <w:color w:val="221F1F"/>
        </w:rPr>
        <w:t xml:space="preserve">(4), e94026. </w:t>
      </w:r>
      <w:hyperlink r:id="rId102">
        <w:r>
          <w:rPr>
            <w:color w:val="3952A3"/>
            <w:u w:val="single" w:color="3952A3"/>
          </w:rPr>
          <w:t>https://doi.</w:t>
        </w:r>
      </w:hyperlink>
      <w:r>
        <w:rPr>
          <w:color w:val="3952A3"/>
        </w:rPr>
        <w:t xml:space="preserve"> </w:t>
      </w:r>
      <w:hyperlink r:id="rId103">
        <w:r>
          <w:rPr>
            <w:color w:val="3952A3"/>
            <w:spacing w:val="-2"/>
            <w:u w:val="single" w:color="3952A3"/>
          </w:rPr>
          <w:t>org/10.1371/journal.pone.0094026</w:t>
        </w:r>
      </w:hyperlink>
    </w:p>
    <w:p w14:paraId="36F12774" w14:textId="77777777" w:rsidR="000E1227" w:rsidRDefault="003556F2">
      <w:pPr>
        <w:pStyle w:val="BodyText"/>
        <w:tabs>
          <w:tab w:val="left" w:pos="1060"/>
        </w:tabs>
        <w:spacing w:before="90" w:line="228" w:lineRule="auto"/>
        <w:ind w:left="1060" w:right="897" w:hanging="361"/>
      </w:pPr>
      <w:r>
        <w:rPr>
          <w:color w:val="221F1F"/>
          <w:spacing w:val="-6"/>
          <w:vertAlign w:val="superscript"/>
        </w:rPr>
        <w:t>32</w:t>
      </w:r>
      <w:r>
        <w:rPr>
          <w:color w:val="221F1F"/>
        </w:rPr>
        <w:tab/>
        <w:t>Youth.gov.</w:t>
      </w:r>
      <w:r>
        <w:rPr>
          <w:color w:val="221F1F"/>
          <w:spacing w:val="-14"/>
        </w:rPr>
        <w:t xml:space="preserve"> </w:t>
      </w:r>
      <w:r>
        <w:rPr>
          <w:color w:val="221F1F"/>
        </w:rPr>
        <w:t>(n.d.).</w:t>
      </w:r>
      <w:r>
        <w:rPr>
          <w:color w:val="221F1F"/>
          <w:spacing w:val="-14"/>
        </w:rPr>
        <w:t xml:space="preserve"> </w:t>
      </w:r>
      <w:r>
        <w:rPr>
          <w:i/>
          <w:color w:val="221F1F"/>
        </w:rPr>
        <w:t>Risk</w:t>
      </w:r>
      <w:r>
        <w:rPr>
          <w:i/>
          <w:color w:val="221F1F"/>
          <w:spacing w:val="-14"/>
        </w:rPr>
        <w:t xml:space="preserve"> </w:t>
      </w:r>
      <w:r>
        <w:rPr>
          <w:i/>
          <w:color w:val="221F1F"/>
        </w:rPr>
        <w:t>&amp;</w:t>
      </w:r>
      <w:r>
        <w:rPr>
          <w:i/>
          <w:color w:val="221F1F"/>
          <w:spacing w:val="-13"/>
        </w:rPr>
        <w:t xml:space="preserve"> </w:t>
      </w:r>
      <w:r>
        <w:rPr>
          <w:i/>
          <w:color w:val="221F1F"/>
        </w:rPr>
        <w:t>protective</w:t>
      </w:r>
      <w:r>
        <w:rPr>
          <w:i/>
          <w:color w:val="221F1F"/>
          <w:spacing w:val="-14"/>
        </w:rPr>
        <w:t xml:space="preserve"> </w:t>
      </w:r>
      <w:r>
        <w:rPr>
          <w:i/>
          <w:color w:val="221F1F"/>
        </w:rPr>
        <w:t>factors</w:t>
      </w:r>
      <w:r>
        <w:rPr>
          <w:color w:val="221F1F"/>
        </w:rPr>
        <w:t>.</w:t>
      </w:r>
      <w:r>
        <w:rPr>
          <w:color w:val="221F1F"/>
          <w:spacing w:val="-17"/>
        </w:rPr>
        <w:t xml:space="preserve"> </w:t>
      </w:r>
      <w:hyperlink r:id="rId104">
        <w:r>
          <w:rPr>
            <w:color w:val="3952A3"/>
            <w:u w:val="single" w:color="3952A3"/>
          </w:rPr>
          <w:t>https://</w:t>
        </w:r>
      </w:hyperlink>
      <w:r>
        <w:rPr>
          <w:color w:val="3952A3"/>
        </w:rPr>
        <w:t xml:space="preserve"> </w:t>
      </w:r>
      <w:hyperlink r:id="rId105">
        <w:r>
          <w:rPr>
            <w:color w:val="3952A3"/>
            <w:spacing w:val="-2"/>
            <w:u w:val="single" w:color="3952A3"/>
          </w:rPr>
          <w:t>youth.gov/youth-topics/youth-mental-healt</w:t>
        </w:r>
        <w:r>
          <w:rPr>
            <w:color w:val="3952A3"/>
            <w:spacing w:val="-2"/>
            <w:u w:val="single" w:color="3952A3"/>
          </w:rPr>
          <w:t>h/risk-</w:t>
        </w:r>
      </w:hyperlink>
      <w:r>
        <w:rPr>
          <w:color w:val="3952A3"/>
          <w:spacing w:val="-2"/>
        </w:rPr>
        <w:t xml:space="preserve"> </w:t>
      </w:r>
      <w:hyperlink r:id="rId106">
        <w:r>
          <w:rPr>
            <w:color w:val="3952A3"/>
            <w:spacing w:val="-2"/>
            <w:u w:val="single" w:color="3952A3"/>
          </w:rPr>
          <w:t>and-protective-factors-youth</w:t>
        </w:r>
      </w:hyperlink>
    </w:p>
    <w:p w14:paraId="5C83506D" w14:textId="77777777" w:rsidR="000E1227" w:rsidRDefault="003556F2">
      <w:pPr>
        <w:pStyle w:val="BodyText"/>
        <w:spacing w:before="90" w:line="228" w:lineRule="auto"/>
        <w:ind w:left="1060" w:right="1026" w:hanging="361"/>
        <w:jc w:val="both"/>
      </w:pPr>
      <w:r>
        <w:rPr>
          <w:color w:val="221F1F"/>
          <w:vertAlign w:val="superscript"/>
        </w:rPr>
        <w:t>33</w:t>
      </w:r>
      <w:r>
        <w:rPr>
          <w:color w:val="221F1F"/>
        </w:rPr>
        <w:t xml:space="preserve"> Bilsen, J. (2018). Suicide and youth: risk factors. </w:t>
      </w:r>
      <w:r>
        <w:rPr>
          <w:i/>
          <w:color w:val="221F1F"/>
        </w:rPr>
        <w:t>Frontiers</w:t>
      </w:r>
      <w:r>
        <w:rPr>
          <w:i/>
          <w:color w:val="221F1F"/>
          <w:spacing w:val="-2"/>
        </w:rPr>
        <w:t xml:space="preserve"> </w:t>
      </w:r>
      <w:r>
        <w:rPr>
          <w:i/>
          <w:color w:val="221F1F"/>
        </w:rPr>
        <w:t>in</w:t>
      </w:r>
      <w:r>
        <w:rPr>
          <w:i/>
          <w:color w:val="221F1F"/>
          <w:spacing w:val="-4"/>
        </w:rPr>
        <w:t xml:space="preserve"> </w:t>
      </w:r>
      <w:r>
        <w:rPr>
          <w:i/>
          <w:color w:val="221F1F"/>
        </w:rPr>
        <w:t>psychiatry,</w:t>
      </w:r>
      <w:r>
        <w:rPr>
          <w:i/>
          <w:color w:val="221F1F"/>
          <w:spacing w:val="-2"/>
        </w:rPr>
        <w:t xml:space="preserve"> </w:t>
      </w:r>
      <w:r>
        <w:rPr>
          <w:i/>
          <w:color w:val="221F1F"/>
        </w:rPr>
        <w:t>9</w:t>
      </w:r>
      <w:r>
        <w:rPr>
          <w:color w:val="221F1F"/>
        </w:rPr>
        <w:t>,</w:t>
      </w:r>
      <w:r>
        <w:rPr>
          <w:color w:val="221F1F"/>
          <w:spacing w:val="-4"/>
        </w:rPr>
        <w:t xml:space="preserve"> </w:t>
      </w:r>
      <w:r>
        <w:rPr>
          <w:color w:val="221F1F"/>
        </w:rPr>
        <w:t>540-540.</w:t>
      </w:r>
      <w:r>
        <w:rPr>
          <w:color w:val="221F1F"/>
          <w:spacing w:val="-2"/>
        </w:rPr>
        <w:t xml:space="preserve"> </w:t>
      </w:r>
      <w:hyperlink r:id="rId107">
        <w:r>
          <w:rPr>
            <w:color w:val="3952A3"/>
            <w:u w:val="single" w:color="3952A3"/>
          </w:rPr>
          <w:t>https://www.</w:t>
        </w:r>
      </w:hyperlink>
      <w:r>
        <w:rPr>
          <w:color w:val="3952A3"/>
        </w:rPr>
        <w:t xml:space="preserve"> </w:t>
      </w:r>
      <w:hyperlink r:id="rId108">
        <w:r>
          <w:rPr>
            <w:color w:val="3952A3"/>
            <w:spacing w:val="-2"/>
            <w:u w:val="single" w:color="3952A3"/>
          </w:rPr>
          <w:t>doi.org/10.3389/fpsyt.2018.00540</w:t>
        </w:r>
      </w:hyperlink>
    </w:p>
    <w:p w14:paraId="34B143C9" w14:textId="77777777" w:rsidR="000E1227" w:rsidRDefault="003556F2">
      <w:pPr>
        <w:pStyle w:val="BodyText"/>
        <w:tabs>
          <w:tab w:val="left" w:pos="1060"/>
        </w:tabs>
        <w:spacing w:before="88" w:line="228" w:lineRule="auto"/>
        <w:ind w:left="1060" w:right="852" w:hanging="361"/>
      </w:pPr>
      <w:r>
        <w:rPr>
          <w:color w:val="221F1F"/>
          <w:spacing w:val="-6"/>
          <w:vertAlign w:val="superscript"/>
        </w:rPr>
        <w:t>34</w:t>
      </w:r>
      <w:r>
        <w:rPr>
          <w:color w:val="221F1F"/>
        </w:rPr>
        <w:tab/>
        <w:t>Chadi, N., Li, G., Cerda, N., &amp; Weitzman,</w:t>
      </w:r>
      <w:r>
        <w:rPr>
          <w:color w:val="221F1F"/>
          <w:spacing w:val="-2"/>
        </w:rPr>
        <w:t xml:space="preserve"> </w:t>
      </w:r>
      <w:r>
        <w:rPr>
          <w:color w:val="221F1F"/>
        </w:rPr>
        <w:t>E. R. (2019). Depressive symptoms and suicidality</w:t>
      </w:r>
      <w:r>
        <w:rPr>
          <w:color w:val="221F1F"/>
          <w:spacing w:val="-1"/>
        </w:rPr>
        <w:t xml:space="preserve"> </w:t>
      </w:r>
      <w:r>
        <w:rPr>
          <w:color w:val="221F1F"/>
        </w:rPr>
        <w:t xml:space="preserve">in adolescents using e-cigarettes and marijuana: A </w:t>
      </w:r>
      <w:r>
        <w:rPr>
          <w:color w:val="221F1F"/>
          <w:spacing w:val="-2"/>
        </w:rPr>
        <w:t>secondary</w:t>
      </w:r>
      <w:r>
        <w:rPr>
          <w:color w:val="221F1F"/>
          <w:spacing w:val="-7"/>
        </w:rPr>
        <w:t xml:space="preserve"> </w:t>
      </w:r>
      <w:r>
        <w:rPr>
          <w:color w:val="221F1F"/>
          <w:spacing w:val="-2"/>
        </w:rPr>
        <w:t>data</w:t>
      </w:r>
      <w:r>
        <w:rPr>
          <w:color w:val="221F1F"/>
          <w:spacing w:val="-9"/>
        </w:rPr>
        <w:t xml:space="preserve"> </w:t>
      </w:r>
      <w:r>
        <w:rPr>
          <w:color w:val="221F1F"/>
          <w:spacing w:val="-2"/>
        </w:rPr>
        <w:t>analysis</w:t>
      </w:r>
      <w:r>
        <w:rPr>
          <w:color w:val="221F1F"/>
          <w:spacing w:val="-9"/>
        </w:rPr>
        <w:t xml:space="preserve"> </w:t>
      </w:r>
      <w:r>
        <w:rPr>
          <w:color w:val="221F1F"/>
          <w:spacing w:val="-2"/>
        </w:rPr>
        <w:t>from</w:t>
      </w:r>
      <w:r>
        <w:rPr>
          <w:color w:val="221F1F"/>
          <w:spacing w:val="-8"/>
        </w:rPr>
        <w:t xml:space="preserve"> </w:t>
      </w:r>
      <w:r>
        <w:rPr>
          <w:color w:val="221F1F"/>
          <w:spacing w:val="-2"/>
        </w:rPr>
        <w:t>the</w:t>
      </w:r>
      <w:r>
        <w:rPr>
          <w:color w:val="221F1F"/>
          <w:spacing w:val="-4"/>
        </w:rPr>
        <w:t xml:space="preserve"> </w:t>
      </w:r>
      <w:r>
        <w:rPr>
          <w:color w:val="221F1F"/>
          <w:spacing w:val="-2"/>
        </w:rPr>
        <w:t>youth</w:t>
      </w:r>
      <w:r>
        <w:rPr>
          <w:color w:val="221F1F"/>
          <w:spacing w:val="-10"/>
        </w:rPr>
        <w:t xml:space="preserve"> </w:t>
      </w:r>
      <w:r>
        <w:rPr>
          <w:color w:val="221F1F"/>
          <w:spacing w:val="-2"/>
        </w:rPr>
        <w:t>risk</w:t>
      </w:r>
      <w:r>
        <w:rPr>
          <w:color w:val="221F1F"/>
          <w:spacing w:val="-7"/>
        </w:rPr>
        <w:t xml:space="preserve"> </w:t>
      </w:r>
      <w:r>
        <w:rPr>
          <w:color w:val="221F1F"/>
          <w:spacing w:val="-2"/>
        </w:rPr>
        <w:t xml:space="preserve">behavior </w:t>
      </w:r>
      <w:r>
        <w:rPr>
          <w:color w:val="221F1F"/>
        </w:rPr>
        <w:t>survey.</w:t>
      </w:r>
      <w:r>
        <w:rPr>
          <w:color w:val="221F1F"/>
          <w:spacing w:val="-8"/>
        </w:rPr>
        <w:t xml:space="preserve"> </w:t>
      </w:r>
      <w:r>
        <w:rPr>
          <w:i/>
          <w:color w:val="221F1F"/>
        </w:rPr>
        <w:t>Journal of Addiction</w:t>
      </w:r>
      <w:r>
        <w:rPr>
          <w:i/>
          <w:color w:val="221F1F"/>
          <w:spacing w:val="-4"/>
        </w:rPr>
        <w:t xml:space="preserve"> </w:t>
      </w:r>
      <w:r>
        <w:rPr>
          <w:i/>
          <w:color w:val="221F1F"/>
        </w:rPr>
        <w:t>Medicine,</w:t>
      </w:r>
      <w:r>
        <w:rPr>
          <w:i/>
          <w:color w:val="221F1F"/>
          <w:spacing w:val="-1"/>
        </w:rPr>
        <w:t xml:space="preserve"> </w:t>
      </w:r>
      <w:r>
        <w:rPr>
          <w:i/>
          <w:color w:val="221F1F"/>
        </w:rPr>
        <w:t>13</w:t>
      </w:r>
      <w:r>
        <w:rPr>
          <w:color w:val="221F1F"/>
        </w:rPr>
        <w:t>(5),</w:t>
      </w:r>
      <w:r>
        <w:rPr>
          <w:color w:val="221F1F"/>
          <w:spacing w:val="-4"/>
        </w:rPr>
        <w:t xml:space="preserve"> </w:t>
      </w:r>
      <w:r>
        <w:rPr>
          <w:color w:val="221F1F"/>
        </w:rPr>
        <w:t xml:space="preserve">362- </w:t>
      </w:r>
      <w:r>
        <w:rPr>
          <w:color w:val="221F1F"/>
          <w:spacing w:val="-4"/>
        </w:rPr>
        <w:t>365.</w:t>
      </w:r>
      <w:r>
        <w:rPr>
          <w:color w:val="221F1F"/>
          <w:spacing w:val="-9"/>
        </w:rPr>
        <w:t xml:space="preserve"> </w:t>
      </w:r>
      <w:hyperlink r:id="rId109">
        <w:r>
          <w:rPr>
            <w:color w:val="3952A3"/>
            <w:spacing w:val="-4"/>
            <w:u w:val="single" w:color="3952A3"/>
          </w:rPr>
          <w:t>https://doi.org/10.1097/adm.0000000000000506</w:t>
        </w:r>
      </w:hyperlink>
    </w:p>
    <w:p w14:paraId="0F8235DD" w14:textId="77777777" w:rsidR="000E1227" w:rsidRDefault="003556F2">
      <w:pPr>
        <w:pStyle w:val="BodyText"/>
        <w:tabs>
          <w:tab w:val="left" w:pos="1060"/>
        </w:tabs>
        <w:spacing w:before="89" w:line="228" w:lineRule="auto"/>
        <w:ind w:left="1060" w:right="873" w:hanging="361"/>
      </w:pPr>
      <w:r>
        <w:rPr>
          <w:color w:val="221F1F"/>
          <w:spacing w:val="-6"/>
          <w:vertAlign w:val="superscript"/>
        </w:rPr>
        <w:t>35</w:t>
      </w:r>
      <w:r>
        <w:rPr>
          <w:color w:val="221F1F"/>
        </w:rPr>
        <w:tab/>
        <w:t>Carvalho, A. F.,</w:t>
      </w:r>
      <w:r>
        <w:rPr>
          <w:color w:val="221F1F"/>
          <w:spacing w:val="-1"/>
        </w:rPr>
        <w:t xml:space="preserve"> </w:t>
      </w:r>
      <w:r>
        <w:rPr>
          <w:color w:val="221F1F"/>
        </w:rPr>
        <w:t>Stubbs, B., Vancampfort, D., Kloiber, S., Maes, M., Firth, J., Kurdyak, P.</w:t>
      </w:r>
      <w:r>
        <w:rPr>
          <w:color w:val="221F1F"/>
          <w:spacing w:val="-18"/>
        </w:rPr>
        <w:t xml:space="preserve"> </w:t>
      </w:r>
      <w:r>
        <w:rPr>
          <w:color w:val="221F1F"/>
        </w:rPr>
        <w:t xml:space="preserve">A., Stein, D. J., Rehm, J., &amp; Koyanagi, A. (2019). Cannabis use and suicide attempts among 86,254 </w:t>
      </w:r>
      <w:r>
        <w:rPr>
          <w:color w:val="221F1F"/>
        </w:rPr>
        <w:t>adolescents aged 12-15 years from 21 low- and middle-income</w:t>
      </w:r>
      <w:r>
        <w:rPr>
          <w:color w:val="221F1F"/>
          <w:spacing w:val="-14"/>
        </w:rPr>
        <w:t xml:space="preserve"> </w:t>
      </w:r>
      <w:r>
        <w:rPr>
          <w:color w:val="221F1F"/>
        </w:rPr>
        <w:t>countries.</w:t>
      </w:r>
      <w:r>
        <w:rPr>
          <w:color w:val="221F1F"/>
          <w:spacing w:val="-14"/>
        </w:rPr>
        <w:t xml:space="preserve"> </w:t>
      </w:r>
      <w:r>
        <w:rPr>
          <w:i/>
          <w:color w:val="221F1F"/>
        </w:rPr>
        <w:t>European</w:t>
      </w:r>
      <w:r>
        <w:rPr>
          <w:i/>
          <w:color w:val="221F1F"/>
          <w:spacing w:val="-14"/>
        </w:rPr>
        <w:t xml:space="preserve"> </w:t>
      </w:r>
      <w:r>
        <w:rPr>
          <w:i/>
          <w:color w:val="221F1F"/>
        </w:rPr>
        <w:t>Psychiatry,</w:t>
      </w:r>
      <w:r>
        <w:rPr>
          <w:i/>
          <w:color w:val="221F1F"/>
          <w:spacing w:val="-20"/>
        </w:rPr>
        <w:t xml:space="preserve"> </w:t>
      </w:r>
      <w:r>
        <w:rPr>
          <w:i/>
          <w:color w:val="221F1F"/>
        </w:rPr>
        <w:t>56</w:t>
      </w:r>
      <w:r>
        <w:rPr>
          <w:color w:val="221F1F"/>
        </w:rPr>
        <w:t xml:space="preserve">, 8-13. </w:t>
      </w:r>
      <w:hyperlink r:id="rId110">
        <w:r>
          <w:rPr>
            <w:color w:val="3952A3"/>
            <w:u w:val="single" w:color="3952A3"/>
          </w:rPr>
          <w:t>https://doi.org/10.1016/j.eurpsy.2018.10.006</w:t>
        </w:r>
      </w:hyperlink>
    </w:p>
    <w:p w14:paraId="11590979" w14:textId="77777777" w:rsidR="000E1227" w:rsidRDefault="003556F2">
      <w:pPr>
        <w:pStyle w:val="BodyText"/>
        <w:tabs>
          <w:tab w:val="left" w:pos="1060"/>
        </w:tabs>
        <w:spacing w:before="70" w:line="250" w:lineRule="exact"/>
        <w:ind w:left="700"/>
      </w:pPr>
      <w:r>
        <w:rPr>
          <w:color w:val="221F1F"/>
          <w:spacing w:val="-5"/>
          <w:vertAlign w:val="superscript"/>
        </w:rPr>
        <w:t>36</w:t>
      </w:r>
      <w:r>
        <w:rPr>
          <w:color w:val="221F1F"/>
        </w:rPr>
        <w:tab/>
        <w:t>Schmidt,</w:t>
      </w:r>
      <w:r>
        <w:rPr>
          <w:color w:val="221F1F"/>
          <w:spacing w:val="-14"/>
        </w:rPr>
        <w:t xml:space="preserve"> </w:t>
      </w:r>
      <w:r>
        <w:rPr>
          <w:color w:val="221F1F"/>
        </w:rPr>
        <w:t>K.,</w:t>
      </w:r>
      <w:r>
        <w:rPr>
          <w:color w:val="221F1F"/>
          <w:spacing w:val="-11"/>
        </w:rPr>
        <w:t xml:space="preserve"> </w:t>
      </w:r>
      <w:r>
        <w:rPr>
          <w:color w:val="221F1F"/>
        </w:rPr>
        <w:t>Tseng,</w:t>
      </w:r>
      <w:r>
        <w:rPr>
          <w:color w:val="221F1F"/>
          <w:spacing w:val="-14"/>
        </w:rPr>
        <w:t xml:space="preserve"> </w:t>
      </w:r>
      <w:r>
        <w:rPr>
          <w:color w:val="221F1F"/>
        </w:rPr>
        <w:t>I.,</w:t>
      </w:r>
      <w:r>
        <w:rPr>
          <w:color w:val="221F1F"/>
          <w:spacing w:val="-6"/>
        </w:rPr>
        <w:t xml:space="preserve"> </w:t>
      </w:r>
      <w:r>
        <w:rPr>
          <w:color w:val="221F1F"/>
        </w:rPr>
        <w:t>Phan,</w:t>
      </w:r>
      <w:r>
        <w:rPr>
          <w:color w:val="221F1F"/>
          <w:spacing w:val="-6"/>
        </w:rPr>
        <w:t xml:space="preserve"> </w:t>
      </w:r>
      <w:r>
        <w:rPr>
          <w:color w:val="221F1F"/>
        </w:rPr>
        <w:t>A.,</w:t>
      </w:r>
      <w:r>
        <w:rPr>
          <w:color w:val="221F1F"/>
          <w:spacing w:val="-6"/>
        </w:rPr>
        <w:t xml:space="preserve"> </w:t>
      </w:r>
      <w:r>
        <w:rPr>
          <w:color w:val="221F1F"/>
        </w:rPr>
        <w:t>Fong,</w:t>
      </w:r>
      <w:r>
        <w:rPr>
          <w:color w:val="221F1F"/>
          <w:spacing w:val="-6"/>
        </w:rPr>
        <w:t xml:space="preserve"> </w:t>
      </w:r>
      <w:r>
        <w:rPr>
          <w:color w:val="221F1F"/>
        </w:rPr>
        <w:t>T.,</w:t>
      </w:r>
      <w:r>
        <w:rPr>
          <w:color w:val="221F1F"/>
          <w:spacing w:val="-15"/>
        </w:rPr>
        <w:t xml:space="preserve"> </w:t>
      </w:r>
      <w:r>
        <w:rPr>
          <w:color w:val="221F1F"/>
        </w:rPr>
        <w:t>&amp;</w:t>
      </w:r>
      <w:r>
        <w:rPr>
          <w:color w:val="221F1F"/>
          <w:spacing w:val="-21"/>
        </w:rPr>
        <w:t xml:space="preserve"> </w:t>
      </w:r>
      <w:r>
        <w:rPr>
          <w:color w:val="221F1F"/>
          <w:spacing w:val="-2"/>
        </w:rPr>
        <w:t>Tsuang,</w:t>
      </w:r>
    </w:p>
    <w:p w14:paraId="1FCD248D" w14:textId="77777777" w:rsidR="000E1227" w:rsidRDefault="003556F2">
      <w:pPr>
        <w:spacing w:before="7" w:line="228" w:lineRule="auto"/>
        <w:ind w:left="1060" w:right="548"/>
      </w:pPr>
      <w:r>
        <w:rPr>
          <w:color w:val="221F1F"/>
        </w:rPr>
        <w:t>J.</w:t>
      </w:r>
      <w:r>
        <w:rPr>
          <w:color w:val="221F1F"/>
          <w:spacing w:val="-6"/>
        </w:rPr>
        <w:t xml:space="preserve"> </w:t>
      </w:r>
      <w:r>
        <w:rPr>
          <w:color w:val="221F1F"/>
        </w:rPr>
        <w:t>(2020).</w:t>
      </w:r>
      <w:r>
        <w:rPr>
          <w:color w:val="221F1F"/>
          <w:spacing w:val="-6"/>
        </w:rPr>
        <w:t xml:space="preserve"> </w:t>
      </w:r>
      <w:r>
        <w:rPr>
          <w:color w:val="221F1F"/>
        </w:rPr>
        <w:t>A</w:t>
      </w:r>
      <w:r>
        <w:rPr>
          <w:color w:val="221F1F"/>
          <w:spacing w:val="-7"/>
        </w:rPr>
        <w:t xml:space="preserve"> </w:t>
      </w:r>
      <w:r>
        <w:rPr>
          <w:color w:val="221F1F"/>
        </w:rPr>
        <w:t>systematic</w:t>
      </w:r>
      <w:r>
        <w:rPr>
          <w:color w:val="221F1F"/>
          <w:spacing w:val="-8"/>
        </w:rPr>
        <w:t xml:space="preserve"> </w:t>
      </w:r>
      <w:r>
        <w:rPr>
          <w:color w:val="221F1F"/>
        </w:rPr>
        <w:t>review:</w:t>
      </w:r>
      <w:r>
        <w:rPr>
          <w:color w:val="221F1F"/>
          <w:spacing w:val="-6"/>
        </w:rPr>
        <w:t xml:space="preserve"> </w:t>
      </w:r>
      <w:r>
        <w:rPr>
          <w:color w:val="221F1F"/>
        </w:rPr>
        <w:t>Adolescent</w:t>
      </w:r>
      <w:r>
        <w:rPr>
          <w:color w:val="221F1F"/>
          <w:spacing w:val="-8"/>
        </w:rPr>
        <w:t xml:space="preserve"> </w:t>
      </w:r>
      <w:r>
        <w:rPr>
          <w:color w:val="221F1F"/>
        </w:rPr>
        <w:t xml:space="preserve">cannabis use and suicide. </w:t>
      </w:r>
      <w:r>
        <w:rPr>
          <w:i/>
          <w:color w:val="221F1F"/>
        </w:rPr>
        <w:t>Addictive Disorders &amp; Their Treatment, 19</w:t>
      </w:r>
      <w:r>
        <w:rPr>
          <w:color w:val="221F1F"/>
        </w:rPr>
        <w:t>(3), 146-151.</w:t>
      </w:r>
    </w:p>
    <w:p w14:paraId="1BFFF48A" w14:textId="77777777" w:rsidR="000E1227" w:rsidRDefault="000E1227">
      <w:pPr>
        <w:spacing w:line="228" w:lineRule="auto"/>
        <w:sectPr w:rsidR="000E1227">
          <w:type w:val="continuous"/>
          <w:pgSz w:w="12240" w:h="15840"/>
          <w:pgMar w:top="1500" w:right="0" w:bottom="0" w:left="0" w:header="0" w:footer="666" w:gutter="0"/>
          <w:cols w:num="2" w:space="720" w:equalWidth="0">
            <w:col w:w="5741" w:space="40"/>
            <w:col w:w="6459"/>
          </w:cols>
        </w:sectPr>
      </w:pPr>
    </w:p>
    <w:p w14:paraId="45551844" w14:textId="77777777" w:rsidR="000E1227" w:rsidRDefault="000E1227">
      <w:pPr>
        <w:pStyle w:val="BodyText"/>
        <w:rPr>
          <w:sz w:val="20"/>
        </w:rPr>
      </w:pPr>
    </w:p>
    <w:p w14:paraId="6C90C324" w14:textId="77777777" w:rsidR="000E1227" w:rsidRDefault="000E1227">
      <w:pPr>
        <w:pStyle w:val="BodyText"/>
        <w:spacing w:before="2"/>
        <w:rPr>
          <w:sz w:val="25"/>
        </w:rPr>
      </w:pPr>
    </w:p>
    <w:p w14:paraId="089B1F23" w14:textId="77777777" w:rsidR="000E1227" w:rsidRDefault="000E1227">
      <w:pPr>
        <w:rPr>
          <w:sz w:val="25"/>
        </w:rPr>
        <w:sectPr w:rsidR="000E1227">
          <w:pgSz w:w="12240" w:h="15840"/>
          <w:pgMar w:top="380" w:right="0" w:bottom="860" w:left="0" w:header="0" w:footer="666" w:gutter="0"/>
          <w:cols w:space="720"/>
        </w:sectPr>
      </w:pPr>
    </w:p>
    <w:p w14:paraId="42063A49" w14:textId="77777777" w:rsidR="000E1227" w:rsidRDefault="003556F2">
      <w:pPr>
        <w:pStyle w:val="BodyText"/>
        <w:tabs>
          <w:tab w:val="left" w:pos="1079"/>
        </w:tabs>
        <w:spacing w:before="108" w:line="228" w:lineRule="auto"/>
        <w:ind w:left="1080" w:right="119" w:hanging="360"/>
      </w:pPr>
      <w:r>
        <w:rPr>
          <w:color w:val="221F1F"/>
          <w:spacing w:val="-6"/>
          <w:vertAlign w:val="superscript"/>
        </w:rPr>
        <w:t>37</w:t>
      </w:r>
      <w:r>
        <w:rPr>
          <w:color w:val="221F1F"/>
        </w:rPr>
        <w:tab/>
        <w:t>Gobbi, G., Atkin, T.,</w:t>
      </w:r>
      <w:r>
        <w:rPr>
          <w:color w:val="221F1F"/>
          <w:spacing w:val="-3"/>
        </w:rPr>
        <w:t xml:space="preserve"> </w:t>
      </w:r>
      <w:r>
        <w:rPr>
          <w:color w:val="221F1F"/>
        </w:rPr>
        <w:t>Zytynski, T.,</w:t>
      </w:r>
      <w:r>
        <w:rPr>
          <w:color w:val="221F1F"/>
          <w:spacing w:val="-1"/>
        </w:rPr>
        <w:t xml:space="preserve"> </w:t>
      </w:r>
      <w:r>
        <w:rPr>
          <w:color w:val="221F1F"/>
        </w:rPr>
        <w:t>Wang, S., Askari, S., Boruff, J., Ware,</w:t>
      </w:r>
      <w:r>
        <w:rPr>
          <w:color w:val="221F1F"/>
          <w:spacing w:val="-3"/>
        </w:rPr>
        <w:t xml:space="preserve"> </w:t>
      </w:r>
      <w:r>
        <w:rPr>
          <w:color w:val="221F1F"/>
        </w:rPr>
        <w:t>M., Marmorstein, N., Cipriani, A., Dendukuri, N., &amp; Mayo, N. (2019). Association of cannabis use in adolescence and risk of depression, anxiety, and suicidality in young adulthood: A systematic review and meta- analy</w:t>
      </w:r>
      <w:r>
        <w:rPr>
          <w:color w:val="221F1F"/>
        </w:rPr>
        <w:t>sis.</w:t>
      </w:r>
      <w:r>
        <w:rPr>
          <w:color w:val="221F1F"/>
          <w:spacing w:val="-11"/>
        </w:rPr>
        <w:t xml:space="preserve"> </w:t>
      </w:r>
      <w:r>
        <w:rPr>
          <w:i/>
          <w:color w:val="221F1F"/>
        </w:rPr>
        <w:t>JAMA</w:t>
      </w:r>
      <w:r>
        <w:rPr>
          <w:i/>
          <w:color w:val="221F1F"/>
          <w:spacing w:val="-8"/>
        </w:rPr>
        <w:t xml:space="preserve"> </w:t>
      </w:r>
      <w:r>
        <w:rPr>
          <w:i/>
          <w:color w:val="221F1F"/>
        </w:rPr>
        <w:t>Psychiatry,</w:t>
      </w:r>
      <w:r>
        <w:rPr>
          <w:i/>
          <w:color w:val="221F1F"/>
          <w:spacing w:val="-11"/>
        </w:rPr>
        <w:t xml:space="preserve"> </w:t>
      </w:r>
      <w:r>
        <w:rPr>
          <w:i/>
          <w:color w:val="221F1F"/>
        </w:rPr>
        <w:t>76</w:t>
      </w:r>
      <w:r>
        <w:rPr>
          <w:color w:val="221F1F"/>
        </w:rPr>
        <w:t>(4),</w:t>
      </w:r>
      <w:r>
        <w:rPr>
          <w:color w:val="221F1F"/>
          <w:spacing w:val="-8"/>
        </w:rPr>
        <w:t xml:space="preserve"> </w:t>
      </w:r>
      <w:r>
        <w:rPr>
          <w:color w:val="221F1F"/>
        </w:rPr>
        <w:t>426-434.</w:t>
      </w:r>
      <w:r>
        <w:rPr>
          <w:color w:val="221F1F"/>
          <w:spacing w:val="-31"/>
        </w:rPr>
        <w:t xml:space="preserve"> </w:t>
      </w:r>
      <w:hyperlink r:id="rId111">
        <w:r>
          <w:rPr>
            <w:color w:val="3952A3"/>
            <w:u w:val="single" w:color="3952A3"/>
          </w:rPr>
          <w:t>https://</w:t>
        </w:r>
      </w:hyperlink>
      <w:r>
        <w:rPr>
          <w:color w:val="3952A3"/>
        </w:rPr>
        <w:t xml:space="preserve"> </w:t>
      </w:r>
      <w:hyperlink r:id="rId112">
        <w:r>
          <w:rPr>
            <w:color w:val="3952A3"/>
            <w:spacing w:val="-2"/>
            <w:u w:val="single" w:color="3952A3"/>
          </w:rPr>
          <w:t>jamanetwork.com/journals/jamapsychiatry/</w:t>
        </w:r>
      </w:hyperlink>
      <w:r>
        <w:rPr>
          <w:color w:val="3952A3"/>
          <w:spacing w:val="-2"/>
        </w:rPr>
        <w:t xml:space="preserve"> </w:t>
      </w:r>
      <w:hyperlink r:id="rId113">
        <w:r>
          <w:rPr>
            <w:color w:val="3952A3"/>
            <w:spacing w:val="-2"/>
            <w:u w:val="single" w:color="3952A3"/>
          </w:rPr>
          <w:t>fullarticle/2723657</w:t>
        </w:r>
      </w:hyperlink>
    </w:p>
    <w:p w14:paraId="03F6E1AF" w14:textId="77777777" w:rsidR="000E1227" w:rsidRDefault="003556F2">
      <w:pPr>
        <w:pStyle w:val="BodyText"/>
        <w:tabs>
          <w:tab w:val="left" w:pos="1103"/>
        </w:tabs>
        <w:spacing w:before="71" w:line="246" w:lineRule="exact"/>
        <w:ind w:left="744"/>
      </w:pPr>
      <w:r>
        <w:rPr>
          <w:color w:val="221F1F"/>
          <w:spacing w:val="-5"/>
          <w:vertAlign w:val="superscript"/>
        </w:rPr>
        <w:t>38</w:t>
      </w:r>
      <w:r>
        <w:rPr>
          <w:color w:val="221F1F"/>
        </w:rPr>
        <w:tab/>
        <w:t>Franklin,</w:t>
      </w:r>
      <w:r>
        <w:rPr>
          <w:color w:val="221F1F"/>
          <w:spacing w:val="-6"/>
        </w:rPr>
        <w:t xml:space="preserve"> </w:t>
      </w:r>
      <w:r>
        <w:rPr>
          <w:color w:val="221F1F"/>
        </w:rPr>
        <w:t>J.</w:t>
      </w:r>
      <w:r>
        <w:rPr>
          <w:color w:val="221F1F"/>
          <w:spacing w:val="-1"/>
        </w:rPr>
        <w:t xml:space="preserve"> </w:t>
      </w:r>
      <w:r>
        <w:rPr>
          <w:color w:val="221F1F"/>
        </w:rPr>
        <w:t>C.,</w:t>
      </w:r>
      <w:r>
        <w:rPr>
          <w:color w:val="221F1F"/>
          <w:spacing w:val="-2"/>
        </w:rPr>
        <w:t xml:space="preserve"> </w:t>
      </w:r>
      <w:r>
        <w:rPr>
          <w:color w:val="221F1F"/>
        </w:rPr>
        <w:t>Ribeiro,</w:t>
      </w:r>
      <w:r>
        <w:rPr>
          <w:color w:val="221F1F"/>
          <w:spacing w:val="-3"/>
        </w:rPr>
        <w:t xml:space="preserve"> </w:t>
      </w:r>
      <w:r>
        <w:rPr>
          <w:color w:val="221F1F"/>
        </w:rPr>
        <w:t>J.</w:t>
      </w:r>
      <w:r>
        <w:rPr>
          <w:color w:val="221F1F"/>
          <w:spacing w:val="-3"/>
        </w:rPr>
        <w:t xml:space="preserve"> </w:t>
      </w:r>
      <w:r>
        <w:rPr>
          <w:color w:val="221F1F"/>
        </w:rPr>
        <w:t>D.,</w:t>
      </w:r>
      <w:r>
        <w:rPr>
          <w:color w:val="221F1F"/>
          <w:spacing w:val="-2"/>
        </w:rPr>
        <w:t xml:space="preserve"> </w:t>
      </w:r>
      <w:r>
        <w:rPr>
          <w:color w:val="221F1F"/>
        </w:rPr>
        <w:t>Fox,</w:t>
      </w:r>
      <w:r>
        <w:rPr>
          <w:color w:val="221F1F"/>
          <w:spacing w:val="-2"/>
        </w:rPr>
        <w:t xml:space="preserve"> </w:t>
      </w:r>
      <w:r>
        <w:rPr>
          <w:color w:val="221F1F"/>
        </w:rPr>
        <w:t>K.</w:t>
      </w:r>
      <w:r>
        <w:rPr>
          <w:color w:val="221F1F"/>
          <w:spacing w:val="-1"/>
        </w:rPr>
        <w:t xml:space="preserve"> </w:t>
      </w:r>
      <w:r>
        <w:rPr>
          <w:color w:val="221F1F"/>
        </w:rPr>
        <w:t>R.,</w:t>
      </w:r>
      <w:r>
        <w:rPr>
          <w:color w:val="221F1F"/>
          <w:spacing w:val="-36"/>
        </w:rPr>
        <w:t xml:space="preserve"> </w:t>
      </w:r>
      <w:r>
        <w:rPr>
          <w:color w:val="221F1F"/>
          <w:spacing w:val="-2"/>
        </w:rPr>
        <w:t>Bentley,</w:t>
      </w:r>
    </w:p>
    <w:p w14:paraId="313C9DEA" w14:textId="77777777" w:rsidR="000E1227" w:rsidRDefault="003556F2">
      <w:pPr>
        <w:pStyle w:val="BodyText"/>
        <w:spacing w:before="4" w:line="228" w:lineRule="auto"/>
        <w:ind w:left="1104" w:right="119" w:firstLine="14"/>
      </w:pPr>
      <w:r>
        <w:rPr>
          <w:color w:val="221F1F"/>
        </w:rPr>
        <w:t>K.</w:t>
      </w:r>
      <w:r>
        <w:rPr>
          <w:color w:val="221F1F"/>
          <w:spacing w:val="-7"/>
        </w:rPr>
        <w:t xml:space="preserve"> </w:t>
      </w:r>
      <w:r>
        <w:rPr>
          <w:color w:val="221F1F"/>
        </w:rPr>
        <w:t>H.,</w:t>
      </w:r>
      <w:r>
        <w:rPr>
          <w:color w:val="221F1F"/>
          <w:spacing w:val="-6"/>
        </w:rPr>
        <w:t xml:space="preserve"> </w:t>
      </w:r>
      <w:r>
        <w:rPr>
          <w:color w:val="221F1F"/>
        </w:rPr>
        <w:t>Kleiman,</w:t>
      </w:r>
      <w:r>
        <w:rPr>
          <w:color w:val="221F1F"/>
          <w:spacing w:val="-6"/>
        </w:rPr>
        <w:t xml:space="preserve"> </w:t>
      </w:r>
      <w:r>
        <w:rPr>
          <w:color w:val="221F1F"/>
        </w:rPr>
        <w:t>E.</w:t>
      </w:r>
      <w:r>
        <w:rPr>
          <w:color w:val="221F1F"/>
          <w:spacing w:val="-6"/>
        </w:rPr>
        <w:t xml:space="preserve"> </w:t>
      </w:r>
      <w:r>
        <w:rPr>
          <w:color w:val="221F1F"/>
        </w:rPr>
        <w:t>M.,</w:t>
      </w:r>
      <w:r>
        <w:rPr>
          <w:color w:val="221F1F"/>
          <w:spacing w:val="-6"/>
        </w:rPr>
        <w:t xml:space="preserve"> </w:t>
      </w:r>
      <w:r>
        <w:rPr>
          <w:color w:val="221F1F"/>
        </w:rPr>
        <w:t>Huang,</w:t>
      </w:r>
      <w:r>
        <w:rPr>
          <w:color w:val="221F1F"/>
          <w:spacing w:val="-6"/>
        </w:rPr>
        <w:t xml:space="preserve"> </w:t>
      </w:r>
      <w:r>
        <w:rPr>
          <w:color w:val="221F1F"/>
        </w:rPr>
        <w:t>X.,</w:t>
      </w:r>
      <w:r>
        <w:rPr>
          <w:color w:val="221F1F"/>
          <w:spacing w:val="-6"/>
        </w:rPr>
        <w:t xml:space="preserve"> </w:t>
      </w:r>
      <w:r>
        <w:rPr>
          <w:color w:val="221F1F"/>
        </w:rPr>
        <w:t>Musacchio,</w:t>
      </w:r>
      <w:r>
        <w:rPr>
          <w:color w:val="221F1F"/>
          <w:spacing w:val="-36"/>
        </w:rPr>
        <w:t xml:space="preserve"> </w:t>
      </w:r>
      <w:r>
        <w:rPr>
          <w:color w:val="221F1F"/>
        </w:rPr>
        <w:t>K. M.,</w:t>
      </w:r>
      <w:r>
        <w:rPr>
          <w:color w:val="221F1F"/>
          <w:spacing w:val="-10"/>
        </w:rPr>
        <w:t xml:space="preserve"> </w:t>
      </w:r>
      <w:r>
        <w:rPr>
          <w:color w:val="221F1F"/>
        </w:rPr>
        <w:t>Jaroszewski,</w:t>
      </w:r>
      <w:r>
        <w:rPr>
          <w:color w:val="221F1F"/>
          <w:spacing w:val="-5"/>
        </w:rPr>
        <w:t xml:space="preserve"> </w:t>
      </w:r>
      <w:r>
        <w:rPr>
          <w:color w:val="221F1F"/>
        </w:rPr>
        <w:t>A.</w:t>
      </w:r>
      <w:r>
        <w:rPr>
          <w:color w:val="221F1F"/>
          <w:spacing w:val="-4"/>
        </w:rPr>
        <w:t xml:space="preserve"> </w:t>
      </w:r>
      <w:r>
        <w:rPr>
          <w:color w:val="221F1F"/>
        </w:rPr>
        <w:t>C.,</w:t>
      </w:r>
      <w:r>
        <w:rPr>
          <w:color w:val="221F1F"/>
          <w:spacing w:val="-5"/>
        </w:rPr>
        <w:t xml:space="preserve"> </w:t>
      </w:r>
      <w:r>
        <w:rPr>
          <w:color w:val="221F1F"/>
        </w:rPr>
        <w:t>Chang,</w:t>
      </w:r>
      <w:r>
        <w:rPr>
          <w:color w:val="221F1F"/>
          <w:spacing w:val="-4"/>
        </w:rPr>
        <w:t xml:space="preserve"> </w:t>
      </w:r>
      <w:r>
        <w:rPr>
          <w:color w:val="221F1F"/>
        </w:rPr>
        <w:t>B.</w:t>
      </w:r>
      <w:r>
        <w:rPr>
          <w:color w:val="221F1F"/>
          <w:spacing w:val="-4"/>
        </w:rPr>
        <w:t xml:space="preserve"> </w:t>
      </w:r>
      <w:r>
        <w:rPr>
          <w:color w:val="221F1F"/>
        </w:rPr>
        <w:t>P.,</w:t>
      </w:r>
      <w:r>
        <w:rPr>
          <w:color w:val="221F1F"/>
          <w:spacing w:val="-20"/>
        </w:rPr>
        <w:t xml:space="preserve"> </w:t>
      </w:r>
      <w:r>
        <w:rPr>
          <w:color w:val="221F1F"/>
        </w:rPr>
        <w:t>&amp;</w:t>
      </w:r>
      <w:r>
        <w:rPr>
          <w:color w:val="221F1F"/>
          <w:spacing w:val="-3"/>
        </w:rPr>
        <w:t xml:space="preserve"> </w:t>
      </w:r>
      <w:r>
        <w:rPr>
          <w:color w:val="221F1F"/>
        </w:rPr>
        <w:t>Nock,</w:t>
      </w:r>
      <w:r>
        <w:rPr>
          <w:color w:val="221F1F"/>
          <w:spacing w:val="-26"/>
        </w:rPr>
        <w:t xml:space="preserve"> </w:t>
      </w:r>
      <w:r>
        <w:rPr>
          <w:color w:val="221F1F"/>
          <w:spacing w:val="-5"/>
        </w:rPr>
        <w:t>M.</w:t>
      </w:r>
    </w:p>
    <w:p w14:paraId="7D82DB58" w14:textId="77777777" w:rsidR="000E1227" w:rsidRDefault="003556F2">
      <w:pPr>
        <w:pStyle w:val="ListParagraph"/>
        <w:numPr>
          <w:ilvl w:val="0"/>
          <w:numId w:val="40"/>
        </w:numPr>
        <w:tabs>
          <w:tab w:val="left" w:pos="1350"/>
        </w:tabs>
        <w:spacing w:before="6" w:line="228" w:lineRule="auto"/>
        <w:ind w:right="26" w:firstLine="0"/>
      </w:pPr>
      <w:r>
        <w:rPr>
          <w:color w:val="221F1F"/>
        </w:rPr>
        <w:t xml:space="preserve">(2017). Risk factors for suicidal thoughts and behaviors: A meta-analysis of 50 years of research. </w:t>
      </w:r>
      <w:r>
        <w:rPr>
          <w:i/>
          <w:color w:val="221F1F"/>
        </w:rPr>
        <w:t>Psychological</w:t>
      </w:r>
      <w:r>
        <w:rPr>
          <w:i/>
          <w:color w:val="221F1F"/>
          <w:spacing w:val="-13"/>
        </w:rPr>
        <w:t xml:space="preserve"> </w:t>
      </w:r>
      <w:r>
        <w:rPr>
          <w:i/>
          <w:color w:val="221F1F"/>
        </w:rPr>
        <w:t>Bulletin,</w:t>
      </w:r>
      <w:r>
        <w:rPr>
          <w:i/>
          <w:color w:val="221F1F"/>
          <w:spacing w:val="-14"/>
        </w:rPr>
        <w:t xml:space="preserve"> </w:t>
      </w:r>
      <w:r>
        <w:rPr>
          <w:i/>
          <w:color w:val="221F1F"/>
        </w:rPr>
        <w:t>143</w:t>
      </w:r>
      <w:r>
        <w:rPr>
          <w:color w:val="221F1F"/>
        </w:rPr>
        <w:t>(2),</w:t>
      </w:r>
      <w:r>
        <w:rPr>
          <w:color w:val="221F1F"/>
          <w:spacing w:val="-14"/>
        </w:rPr>
        <w:t xml:space="preserve"> </w:t>
      </w:r>
      <w:r>
        <w:rPr>
          <w:color w:val="221F1F"/>
        </w:rPr>
        <w:t>187-232.</w:t>
      </w:r>
      <w:r>
        <w:rPr>
          <w:color w:val="221F1F"/>
          <w:spacing w:val="-14"/>
        </w:rPr>
        <w:t xml:space="preserve"> </w:t>
      </w:r>
      <w:hyperlink r:id="rId114">
        <w:r>
          <w:rPr>
            <w:color w:val="3952A3"/>
            <w:u w:val="single" w:color="3952A3"/>
          </w:rPr>
          <w:t>https://doi</w:t>
        </w:r>
      </w:hyperlink>
      <w:hyperlink r:id="rId115">
        <w:r>
          <w:rPr>
            <w:color w:val="3952A3"/>
            <w:u w:val="single" w:color="3952A3"/>
          </w:rPr>
          <w:t>.</w:t>
        </w:r>
      </w:hyperlink>
      <w:r>
        <w:rPr>
          <w:color w:val="3952A3"/>
        </w:rPr>
        <w:t xml:space="preserve"> </w:t>
      </w:r>
      <w:hyperlink r:id="rId116">
        <w:r>
          <w:rPr>
            <w:color w:val="3952A3"/>
            <w:spacing w:val="-2"/>
            <w:u w:val="single" w:color="3952A3"/>
          </w:rPr>
          <w:t>org/10.1037/bul0000084</w:t>
        </w:r>
      </w:hyperlink>
    </w:p>
    <w:p w14:paraId="2025A7CC" w14:textId="77777777" w:rsidR="000E1227" w:rsidRDefault="003556F2">
      <w:pPr>
        <w:pStyle w:val="BodyText"/>
        <w:tabs>
          <w:tab w:val="left" w:pos="1079"/>
        </w:tabs>
        <w:spacing w:before="88" w:line="228" w:lineRule="auto"/>
        <w:ind w:left="1080" w:right="190" w:hanging="360"/>
      </w:pPr>
      <w:r>
        <w:rPr>
          <w:color w:val="221F1F"/>
          <w:spacing w:val="-6"/>
          <w:vertAlign w:val="superscript"/>
        </w:rPr>
        <w:t>39</w:t>
      </w:r>
      <w:r>
        <w:rPr>
          <w:color w:val="221F1F"/>
        </w:rPr>
        <w:tab/>
        <w:t>King, C. A., Grupp-Phelan,</w:t>
      </w:r>
      <w:r>
        <w:rPr>
          <w:color w:val="221F1F"/>
          <w:spacing w:val="-1"/>
        </w:rPr>
        <w:t xml:space="preserve"> </w:t>
      </w:r>
      <w:r>
        <w:rPr>
          <w:color w:val="221F1F"/>
        </w:rPr>
        <w:t>J., Brent, D., Dean, J. M.,</w:t>
      </w:r>
      <w:r>
        <w:rPr>
          <w:color w:val="221F1F"/>
          <w:spacing w:val="-2"/>
        </w:rPr>
        <w:t xml:space="preserve"> </w:t>
      </w:r>
      <w:r>
        <w:rPr>
          <w:color w:val="221F1F"/>
        </w:rPr>
        <w:t>Webb,</w:t>
      </w:r>
      <w:r>
        <w:rPr>
          <w:color w:val="221F1F"/>
          <w:spacing w:val="-12"/>
        </w:rPr>
        <w:t xml:space="preserve"> </w:t>
      </w:r>
      <w:r>
        <w:rPr>
          <w:color w:val="221F1F"/>
        </w:rPr>
        <w:t>M.,</w:t>
      </w:r>
      <w:r>
        <w:rPr>
          <w:color w:val="221F1F"/>
          <w:spacing w:val="-3"/>
        </w:rPr>
        <w:t xml:space="preserve"> </w:t>
      </w:r>
      <w:r>
        <w:rPr>
          <w:color w:val="221F1F"/>
        </w:rPr>
        <w:t>Bridge,</w:t>
      </w:r>
      <w:r>
        <w:rPr>
          <w:color w:val="221F1F"/>
          <w:spacing w:val="-5"/>
        </w:rPr>
        <w:t xml:space="preserve"> </w:t>
      </w:r>
      <w:r>
        <w:rPr>
          <w:color w:val="221F1F"/>
        </w:rPr>
        <w:t>J.</w:t>
      </w:r>
      <w:r>
        <w:rPr>
          <w:color w:val="221F1F"/>
          <w:spacing w:val="-2"/>
        </w:rPr>
        <w:t xml:space="preserve"> </w:t>
      </w:r>
      <w:r>
        <w:rPr>
          <w:color w:val="221F1F"/>
        </w:rPr>
        <w:t>A.,</w:t>
      </w:r>
      <w:r>
        <w:rPr>
          <w:color w:val="221F1F"/>
          <w:spacing w:val="-3"/>
        </w:rPr>
        <w:t xml:space="preserve"> </w:t>
      </w:r>
      <w:proofErr w:type="gramStart"/>
      <w:r>
        <w:rPr>
          <w:color w:val="221F1F"/>
        </w:rPr>
        <w:t>Spirito,A.</w:t>
      </w:r>
      <w:proofErr w:type="gramEnd"/>
      <w:r>
        <w:rPr>
          <w:color w:val="221F1F"/>
        </w:rPr>
        <w:t>,</w:t>
      </w:r>
      <w:r>
        <w:rPr>
          <w:color w:val="221F1F"/>
          <w:spacing w:val="-2"/>
        </w:rPr>
        <w:t xml:space="preserve"> Chernick,</w:t>
      </w:r>
    </w:p>
    <w:p w14:paraId="5FA2F514" w14:textId="77777777" w:rsidR="000E1227" w:rsidRDefault="003556F2">
      <w:pPr>
        <w:pStyle w:val="ListParagraph"/>
        <w:numPr>
          <w:ilvl w:val="0"/>
          <w:numId w:val="40"/>
        </w:numPr>
        <w:tabs>
          <w:tab w:val="left" w:pos="1326"/>
        </w:tabs>
        <w:spacing w:line="234" w:lineRule="exact"/>
        <w:ind w:left="1325" w:hanging="246"/>
      </w:pPr>
      <w:r>
        <w:rPr>
          <w:color w:val="221F1F"/>
        </w:rPr>
        <w:t>S.,</w:t>
      </w:r>
      <w:r>
        <w:rPr>
          <w:color w:val="221F1F"/>
          <w:spacing w:val="-8"/>
        </w:rPr>
        <w:t xml:space="preserve"> </w:t>
      </w:r>
      <w:r>
        <w:rPr>
          <w:color w:val="221F1F"/>
        </w:rPr>
        <w:t>Mahabee-Gittens,</w:t>
      </w:r>
      <w:r>
        <w:rPr>
          <w:color w:val="221F1F"/>
          <w:spacing w:val="-6"/>
        </w:rPr>
        <w:t xml:space="preserve"> </w:t>
      </w:r>
      <w:r>
        <w:rPr>
          <w:color w:val="221F1F"/>
        </w:rPr>
        <w:t>E.</w:t>
      </w:r>
      <w:r>
        <w:rPr>
          <w:color w:val="221F1F"/>
          <w:spacing w:val="-8"/>
        </w:rPr>
        <w:t xml:space="preserve"> </w:t>
      </w:r>
      <w:r>
        <w:rPr>
          <w:color w:val="221F1F"/>
        </w:rPr>
        <w:t>M.,</w:t>
      </w:r>
      <w:r>
        <w:rPr>
          <w:color w:val="221F1F"/>
          <w:spacing w:val="-6"/>
        </w:rPr>
        <w:t xml:space="preserve"> </w:t>
      </w:r>
      <w:r>
        <w:rPr>
          <w:color w:val="221F1F"/>
        </w:rPr>
        <w:t>Mistry,</w:t>
      </w:r>
      <w:r>
        <w:rPr>
          <w:color w:val="221F1F"/>
          <w:spacing w:val="-11"/>
        </w:rPr>
        <w:t xml:space="preserve"> </w:t>
      </w:r>
      <w:r>
        <w:rPr>
          <w:color w:val="221F1F"/>
        </w:rPr>
        <w:t>R.</w:t>
      </w:r>
      <w:r>
        <w:rPr>
          <w:color w:val="221F1F"/>
          <w:spacing w:val="-6"/>
        </w:rPr>
        <w:t xml:space="preserve"> </w:t>
      </w:r>
      <w:r>
        <w:rPr>
          <w:color w:val="221F1F"/>
        </w:rPr>
        <w:t>D.,</w:t>
      </w:r>
      <w:r>
        <w:rPr>
          <w:color w:val="221F1F"/>
          <w:spacing w:val="-13"/>
        </w:rPr>
        <w:t xml:space="preserve"> </w:t>
      </w:r>
      <w:r>
        <w:rPr>
          <w:color w:val="221F1F"/>
          <w:spacing w:val="-4"/>
        </w:rPr>
        <w:t>Rea,</w:t>
      </w:r>
    </w:p>
    <w:p w14:paraId="09A0F468" w14:textId="77777777" w:rsidR="000E1227" w:rsidRDefault="003556F2">
      <w:pPr>
        <w:pStyle w:val="ListParagraph"/>
        <w:numPr>
          <w:ilvl w:val="0"/>
          <w:numId w:val="40"/>
        </w:numPr>
        <w:tabs>
          <w:tab w:val="left" w:pos="1333"/>
        </w:tabs>
        <w:spacing w:before="8" w:line="228" w:lineRule="auto"/>
        <w:ind w:right="44" w:firstLine="0"/>
      </w:pPr>
      <w:r>
        <w:rPr>
          <w:color w:val="221F1F"/>
        </w:rPr>
        <w:t>, Keller, A., Rogers, A., Shenoi, R., Cwik, M., Busby,</w:t>
      </w:r>
      <w:r>
        <w:rPr>
          <w:color w:val="221F1F"/>
          <w:spacing w:val="-14"/>
        </w:rPr>
        <w:t xml:space="preserve"> </w:t>
      </w:r>
      <w:r>
        <w:rPr>
          <w:color w:val="221F1F"/>
        </w:rPr>
        <w:t>D.</w:t>
      </w:r>
      <w:r>
        <w:rPr>
          <w:color w:val="221F1F"/>
          <w:spacing w:val="-8"/>
        </w:rPr>
        <w:t xml:space="preserve"> </w:t>
      </w:r>
      <w:r>
        <w:rPr>
          <w:color w:val="221F1F"/>
        </w:rPr>
        <w:t>R.,</w:t>
      </w:r>
      <w:r>
        <w:rPr>
          <w:color w:val="221F1F"/>
          <w:spacing w:val="-6"/>
        </w:rPr>
        <w:t xml:space="preserve"> </w:t>
      </w:r>
      <w:r>
        <w:rPr>
          <w:color w:val="221F1F"/>
        </w:rPr>
        <w:t>Casper,</w:t>
      </w:r>
      <w:r>
        <w:rPr>
          <w:color w:val="221F1F"/>
          <w:spacing w:val="-6"/>
        </w:rPr>
        <w:t xml:space="preserve"> </w:t>
      </w:r>
      <w:r>
        <w:rPr>
          <w:color w:val="221F1F"/>
        </w:rPr>
        <w:t>T.</w:t>
      </w:r>
      <w:r>
        <w:rPr>
          <w:color w:val="221F1F"/>
          <w:spacing w:val="-19"/>
        </w:rPr>
        <w:t xml:space="preserve"> </w:t>
      </w:r>
      <w:r>
        <w:rPr>
          <w:color w:val="221F1F"/>
        </w:rPr>
        <w:t>C.,</w:t>
      </w:r>
      <w:r>
        <w:rPr>
          <w:color w:val="221F1F"/>
          <w:spacing w:val="-9"/>
        </w:rPr>
        <w:t xml:space="preserve"> </w:t>
      </w:r>
      <w:r>
        <w:rPr>
          <w:color w:val="221F1F"/>
        </w:rPr>
        <w:t>&amp;</w:t>
      </w:r>
      <w:r>
        <w:rPr>
          <w:color w:val="221F1F"/>
          <w:spacing w:val="-5"/>
        </w:rPr>
        <w:t xml:space="preserve"> </w:t>
      </w:r>
      <w:r>
        <w:rPr>
          <w:color w:val="221F1F"/>
        </w:rPr>
        <w:t>Pediatric</w:t>
      </w:r>
      <w:r>
        <w:rPr>
          <w:color w:val="221F1F"/>
          <w:spacing w:val="-6"/>
        </w:rPr>
        <w:t xml:space="preserve"> </w:t>
      </w:r>
      <w:r>
        <w:rPr>
          <w:color w:val="221F1F"/>
        </w:rPr>
        <w:t>Emergency Care</w:t>
      </w:r>
      <w:r>
        <w:rPr>
          <w:color w:val="221F1F"/>
          <w:spacing w:val="-6"/>
        </w:rPr>
        <w:t xml:space="preserve"> </w:t>
      </w:r>
      <w:r>
        <w:rPr>
          <w:color w:val="221F1F"/>
        </w:rPr>
        <w:t>Applied</w:t>
      </w:r>
      <w:r>
        <w:rPr>
          <w:color w:val="221F1F"/>
          <w:spacing w:val="-4"/>
        </w:rPr>
        <w:t xml:space="preserve"> </w:t>
      </w:r>
      <w:r>
        <w:rPr>
          <w:color w:val="221F1F"/>
        </w:rPr>
        <w:t>Research</w:t>
      </w:r>
      <w:r>
        <w:rPr>
          <w:color w:val="221F1F"/>
          <w:spacing w:val="-4"/>
        </w:rPr>
        <w:t xml:space="preserve"> </w:t>
      </w:r>
      <w:r>
        <w:rPr>
          <w:color w:val="221F1F"/>
        </w:rPr>
        <w:t>Network.</w:t>
      </w:r>
      <w:r>
        <w:rPr>
          <w:color w:val="221F1F"/>
          <w:spacing w:val="-4"/>
        </w:rPr>
        <w:t xml:space="preserve"> </w:t>
      </w:r>
      <w:r>
        <w:rPr>
          <w:color w:val="221F1F"/>
        </w:rPr>
        <w:t>(2019).</w:t>
      </w:r>
      <w:r>
        <w:rPr>
          <w:color w:val="221F1F"/>
          <w:spacing w:val="-36"/>
        </w:rPr>
        <w:t xml:space="preserve"> </w:t>
      </w:r>
      <w:r>
        <w:rPr>
          <w:color w:val="221F1F"/>
        </w:rPr>
        <w:t>Predicting 3-month</w:t>
      </w:r>
      <w:r>
        <w:rPr>
          <w:color w:val="221F1F"/>
          <w:spacing w:val="-8"/>
        </w:rPr>
        <w:t xml:space="preserve"> </w:t>
      </w:r>
      <w:r>
        <w:rPr>
          <w:color w:val="221F1F"/>
        </w:rPr>
        <w:t>risk</w:t>
      </w:r>
      <w:r>
        <w:rPr>
          <w:color w:val="221F1F"/>
          <w:spacing w:val="-5"/>
        </w:rPr>
        <w:t xml:space="preserve"> </w:t>
      </w:r>
      <w:r>
        <w:rPr>
          <w:color w:val="221F1F"/>
        </w:rPr>
        <w:t>for</w:t>
      </w:r>
      <w:r>
        <w:rPr>
          <w:color w:val="221F1F"/>
          <w:spacing w:val="-5"/>
        </w:rPr>
        <w:t xml:space="preserve"> </w:t>
      </w:r>
      <w:r>
        <w:rPr>
          <w:color w:val="221F1F"/>
        </w:rPr>
        <w:t>adolescent</w:t>
      </w:r>
      <w:r>
        <w:rPr>
          <w:color w:val="221F1F"/>
          <w:spacing w:val="-6"/>
        </w:rPr>
        <w:t xml:space="preserve"> </w:t>
      </w:r>
      <w:r>
        <w:rPr>
          <w:color w:val="221F1F"/>
        </w:rPr>
        <w:t>suicide</w:t>
      </w:r>
      <w:r>
        <w:rPr>
          <w:color w:val="221F1F"/>
          <w:spacing w:val="-7"/>
        </w:rPr>
        <w:t xml:space="preserve"> </w:t>
      </w:r>
      <w:r>
        <w:rPr>
          <w:color w:val="221F1F"/>
        </w:rPr>
        <w:t>attempts</w:t>
      </w:r>
      <w:r>
        <w:rPr>
          <w:color w:val="221F1F"/>
          <w:spacing w:val="-5"/>
        </w:rPr>
        <w:t xml:space="preserve"> </w:t>
      </w:r>
      <w:r>
        <w:rPr>
          <w:color w:val="221F1F"/>
        </w:rPr>
        <w:t xml:space="preserve">among pediatric emergency department patients. </w:t>
      </w:r>
      <w:r>
        <w:rPr>
          <w:i/>
          <w:color w:val="221F1F"/>
        </w:rPr>
        <w:t>Journal</w:t>
      </w:r>
      <w:r>
        <w:rPr>
          <w:i/>
          <w:color w:val="221F1F"/>
          <w:spacing w:val="40"/>
        </w:rPr>
        <w:t xml:space="preserve"> </w:t>
      </w:r>
      <w:r>
        <w:rPr>
          <w:i/>
          <w:color w:val="221F1F"/>
        </w:rPr>
        <w:t>of Child Psychology and Psychiatry and Allied Disciplines, 60</w:t>
      </w:r>
      <w:r>
        <w:rPr>
          <w:color w:val="221F1F"/>
        </w:rPr>
        <w:t xml:space="preserve">(10), 1055-1064. </w:t>
      </w:r>
      <w:hyperlink r:id="rId117">
        <w:r>
          <w:rPr>
            <w:color w:val="3952A3"/>
            <w:u w:val="single" w:color="3952A3"/>
          </w:rPr>
          <w:t>https://w</w:t>
        </w:r>
        <w:r>
          <w:rPr>
            <w:color w:val="3952A3"/>
            <w:u w:val="single" w:color="3952A3"/>
          </w:rPr>
          <w:t>ww.doi</w:t>
        </w:r>
      </w:hyperlink>
      <w:hyperlink r:id="rId118">
        <w:r>
          <w:rPr>
            <w:color w:val="3952A3"/>
            <w:u w:val="single" w:color="3952A3"/>
          </w:rPr>
          <w:t>.</w:t>
        </w:r>
      </w:hyperlink>
      <w:r>
        <w:rPr>
          <w:color w:val="3952A3"/>
        </w:rPr>
        <w:t xml:space="preserve"> </w:t>
      </w:r>
      <w:hyperlink r:id="rId119">
        <w:r>
          <w:rPr>
            <w:color w:val="3952A3"/>
            <w:spacing w:val="-2"/>
            <w:u w:val="single" w:color="3952A3"/>
          </w:rPr>
          <w:t>org/10.1111/jcpp.13087</w:t>
        </w:r>
      </w:hyperlink>
    </w:p>
    <w:p w14:paraId="7ECD0215" w14:textId="77777777" w:rsidR="000E1227" w:rsidRDefault="003556F2">
      <w:pPr>
        <w:tabs>
          <w:tab w:val="left" w:pos="1079"/>
        </w:tabs>
        <w:spacing w:before="86" w:line="228" w:lineRule="auto"/>
        <w:ind w:left="1080" w:right="9" w:hanging="360"/>
      </w:pPr>
      <w:r>
        <w:rPr>
          <w:color w:val="221F1F"/>
          <w:spacing w:val="-6"/>
          <w:vertAlign w:val="superscript"/>
        </w:rPr>
        <w:t>40</w:t>
      </w:r>
      <w:r>
        <w:rPr>
          <w:color w:val="221F1F"/>
        </w:rPr>
        <w:tab/>
        <w:t>Goldston, D. B., Erkanli, A., Daniel, S. S.,</w:t>
      </w:r>
      <w:r>
        <w:rPr>
          <w:color w:val="221F1F"/>
          <w:spacing w:val="40"/>
        </w:rPr>
        <w:t xml:space="preserve"> </w:t>
      </w:r>
      <w:r>
        <w:rPr>
          <w:color w:val="221F1F"/>
        </w:rPr>
        <w:t xml:space="preserve">Heilbron, N., Weller, B. E., &amp; Doyle, O. (2016). Developmental trajectories of suicidal thoughts and behaviors from adolescence through adulthood. </w:t>
      </w:r>
      <w:r>
        <w:rPr>
          <w:i/>
          <w:color w:val="221F1F"/>
        </w:rPr>
        <w:t>Journal of the American Academy of Child and Adolescent</w:t>
      </w:r>
      <w:r>
        <w:rPr>
          <w:i/>
          <w:color w:val="221F1F"/>
          <w:spacing w:val="-9"/>
        </w:rPr>
        <w:t xml:space="preserve"> </w:t>
      </w:r>
      <w:r>
        <w:rPr>
          <w:i/>
          <w:color w:val="221F1F"/>
        </w:rPr>
        <w:t>Psychiatry,</w:t>
      </w:r>
      <w:r>
        <w:rPr>
          <w:i/>
          <w:color w:val="221F1F"/>
          <w:spacing w:val="-10"/>
        </w:rPr>
        <w:t xml:space="preserve"> </w:t>
      </w:r>
      <w:r>
        <w:rPr>
          <w:i/>
          <w:color w:val="221F1F"/>
        </w:rPr>
        <w:t>55</w:t>
      </w:r>
      <w:r>
        <w:rPr>
          <w:color w:val="221F1F"/>
        </w:rPr>
        <w:t>(5),</w:t>
      </w:r>
      <w:r>
        <w:rPr>
          <w:color w:val="221F1F"/>
          <w:spacing w:val="-10"/>
        </w:rPr>
        <w:t xml:space="preserve"> </w:t>
      </w:r>
      <w:r>
        <w:rPr>
          <w:color w:val="221F1F"/>
        </w:rPr>
        <w:t>400-407.e401.</w:t>
      </w:r>
      <w:r>
        <w:rPr>
          <w:color w:val="221F1F"/>
          <w:spacing w:val="-10"/>
        </w:rPr>
        <w:t xml:space="preserve"> </w:t>
      </w:r>
      <w:hyperlink r:id="rId120">
        <w:r>
          <w:rPr>
            <w:color w:val="3952A3"/>
            <w:u w:val="single" w:color="3952A3"/>
          </w:rPr>
          <w:t>https://</w:t>
        </w:r>
      </w:hyperlink>
      <w:r>
        <w:rPr>
          <w:color w:val="3952A3"/>
        </w:rPr>
        <w:t xml:space="preserve"> </w:t>
      </w:r>
      <w:hyperlink r:id="rId121">
        <w:r>
          <w:rPr>
            <w:color w:val="3952A3"/>
            <w:spacing w:val="-2"/>
            <w:u w:val="single" w:color="3952A3"/>
          </w:rPr>
          <w:t>doi.org/10.1016/j.jaac.2016.02.010</w:t>
        </w:r>
      </w:hyperlink>
    </w:p>
    <w:p w14:paraId="19D5EAB3" w14:textId="77777777" w:rsidR="000E1227" w:rsidRDefault="003556F2">
      <w:pPr>
        <w:pStyle w:val="BodyText"/>
        <w:tabs>
          <w:tab w:val="left" w:pos="1079"/>
        </w:tabs>
        <w:spacing w:before="89" w:line="228" w:lineRule="auto"/>
        <w:ind w:left="1080" w:right="132" w:hanging="360"/>
      </w:pPr>
      <w:r>
        <w:rPr>
          <w:color w:val="221F1F"/>
          <w:spacing w:val="-6"/>
          <w:vertAlign w:val="superscript"/>
        </w:rPr>
        <w:t>41</w:t>
      </w:r>
      <w:r>
        <w:rPr>
          <w:color w:val="221F1F"/>
        </w:rPr>
        <w:tab/>
        <w:t>Borowsky, I. W.,</w:t>
      </w:r>
      <w:r>
        <w:rPr>
          <w:color w:val="221F1F"/>
          <w:spacing w:val="-2"/>
        </w:rPr>
        <w:t xml:space="preserve"> </w:t>
      </w:r>
      <w:r>
        <w:rPr>
          <w:color w:val="221F1F"/>
        </w:rPr>
        <w:t>Ireland, M., &amp; Resnick, M. D. (2001). Adolescent suicide attempts: Risks and protectors.</w:t>
      </w:r>
      <w:r>
        <w:rPr>
          <w:color w:val="221F1F"/>
          <w:spacing w:val="-14"/>
        </w:rPr>
        <w:t xml:space="preserve"> </w:t>
      </w:r>
      <w:r>
        <w:rPr>
          <w:i/>
          <w:color w:val="221F1F"/>
        </w:rPr>
        <w:t>Pediatrics,</w:t>
      </w:r>
      <w:r>
        <w:rPr>
          <w:i/>
          <w:color w:val="221F1F"/>
          <w:spacing w:val="-14"/>
        </w:rPr>
        <w:t xml:space="preserve"> </w:t>
      </w:r>
      <w:r>
        <w:rPr>
          <w:i/>
          <w:color w:val="221F1F"/>
        </w:rPr>
        <w:t>107</w:t>
      </w:r>
      <w:r>
        <w:rPr>
          <w:color w:val="221F1F"/>
        </w:rPr>
        <w:t>(3),</w:t>
      </w:r>
      <w:r>
        <w:rPr>
          <w:color w:val="221F1F"/>
          <w:spacing w:val="-14"/>
        </w:rPr>
        <w:t xml:space="preserve"> </w:t>
      </w:r>
      <w:r>
        <w:rPr>
          <w:color w:val="221F1F"/>
        </w:rPr>
        <w:t>485-493.</w:t>
      </w:r>
      <w:r>
        <w:rPr>
          <w:color w:val="221F1F"/>
          <w:spacing w:val="-13"/>
        </w:rPr>
        <w:t xml:space="preserve"> </w:t>
      </w:r>
      <w:hyperlink r:id="rId122">
        <w:r>
          <w:rPr>
            <w:color w:val="3952A3"/>
            <w:u w:val="single" w:color="3952A3"/>
          </w:rPr>
          <w:t>https://doi.</w:t>
        </w:r>
      </w:hyperlink>
      <w:r>
        <w:rPr>
          <w:color w:val="3952A3"/>
        </w:rPr>
        <w:t xml:space="preserve"> </w:t>
      </w:r>
      <w:hyperlink r:id="rId123">
        <w:r>
          <w:rPr>
            <w:color w:val="3952A3"/>
            <w:spacing w:val="-2"/>
            <w:u w:val="single" w:color="3952A3"/>
          </w:rPr>
          <w:t>org/10.1542/peds.107.3.485</w:t>
        </w:r>
      </w:hyperlink>
    </w:p>
    <w:p w14:paraId="3E998D4D" w14:textId="77777777" w:rsidR="000E1227" w:rsidRDefault="003556F2">
      <w:pPr>
        <w:pStyle w:val="BodyText"/>
        <w:tabs>
          <w:tab w:val="left" w:pos="1079"/>
        </w:tabs>
        <w:spacing w:before="88" w:line="228" w:lineRule="auto"/>
        <w:ind w:left="1080" w:right="432" w:hanging="360"/>
      </w:pPr>
      <w:r>
        <w:rPr>
          <w:color w:val="221F1F"/>
          <w:spacing w:val="-6"/>
          <w:vertAlign w:val="superscript"/>
        </w:rPr>
        <w:t>42</w:t>
      </w:r>
      <w:r>
        <w:rPr>
          <w:color w:val="221F1F"/>
        </w:rPr>
        <w:tab/>
      </w:r>
      <w:r>
        <w:rPr>
          <w:color w:val="221F1F"/>
        </w:rPr>
        <w:t xml:space="preserve">National Academies of Sciences, Engineering, and Medicine, </w:t>
      </w:r>
      <w:proofErr w:type="gramStart"/>
      <w:r>
        <w:rPr>
          <w:color w:val="221F1F"/>
        </w:rPr>
        <w:t>Health</w:t>
      </w:r>
      <w:proofErr w:type="gramEnd"/>
      <w:r>
        <w:rPr>
          <w:color w:val="221F1F"/>
        </w:rPr>
        <w:t xml:space="preserve"> and Medicine Division, Division</w:t>
      </w:r>
      <w:r>
        <w:rPr>
          <w:color w:val="221F1F"/>
          <w:spacing w:val="-11"/>
        </w:rPr>
        <w:t xml:space="preserve"> </w:t>
      </w:r>
      <w:r>
        <w:rPr>
          <w:color w:val="221F1F"/>
        </w:rPr>
        <w:t>of</w:t>
      </w:r>
      <w:r>
        <w:rPr>
          <w:color w:val="221F1F"/>
          <w:spacing w:val="-7"/>
        </w:rPr>
        <w:t xml:space="preserve"> </w:t>
      </w:r>
      <w:r>
        <w:rPr>
          <w:color w:val="221F1F"/>
        </w:rPr>
        <w:t>Behavioral</w:t>
      </w:r>
      <w:r>
        <w:rPr>
          <w:color w:val="221F1F"/>
          <w:spacing w:val="-6"/>
        </w:rPr>
        <w:t xml:space="preserve"> </w:t>
      </w:r>
      <w:r>
        <w:rPr>
          <w:color w:val="221F1F"/>
        </w:rPr>
        <w:t>and</w:t>
      </w:r>
      <w:r>
        <w:rPr>
          <w:color w:val="221F1F"/>
          <w:spacing w:val="-9"/>
        </w:rPr>
        <w:t xml:space="preserve"> </w:t>
      </w:r>
      <w:r>
        <w:rPr>
          <w:color w:val="221F1F"/>
        </w:rPr>
        <w:t>Social</w:t>
      </w:r>
      <w:r>
        <w:rPr>
          <w:color w:val="221F1F"/>
          <w:spacing w:val="-6"/>
        </w:rPr>
        <w:t xml:space="preserve"> </w:t>
      </w:r>
      <w:r>
        <w:rPr>
          <w:color w:val="221F1F"/>
        </w:rPr>
        <w:t>Sciences</w:t>
      </w:r>
      <w:r>
        <w:rPr>
          <w:color w:val="221F1F"/>
          <w:spacing w:val="-20"/>
        </w:rPr>
        <w:t xml:space="preserve"> </w:t>
      </w:r>
      <w:r>
        <w:rPr>
          <w:color w:val="221F1F"/>
        </w:rPr>
        <w:t>and</w:t>
      </w:r>
    </w:p>
    <w:p w14:paraId="23CE8643" w14:textId="77777777" w:rsidR="000E1227" w:rsidRDefault="003556F2">
      <w:pPr>
        <w:pStyle w:val="BodyText"/>
        <w:spacing w:line="228" w:lineRule="auto"/>
        <w:ind w:left="1080"/>
      </w:pPr>
      <w:r>
        <w:rPr>
          <w:color w:val="221F1F"/>
        </w:rPr>
        <w:t>Education,</w:t>
      </w:r>
      <w:r>
        <w:rPr>
          <w:color w:val="221F1F"/>
          <w:spacing w:val="-14"/>
        </w:rPr>
        <w:t xml:space="preserve"> </w:t>
      </w:r>
      <w:r>
        <w:rPr>
          <w:color w:val="221F1F"/>
        </w:rPr>
        <w:t>Board</w:t>
      </w:r>
      <w:r>
        <w:rPr>
          <w:color w:val="221F1F"/>
          <w:spacing w:val="-14"/>
        </w:rPr>
        <w:t xml:space="preserve"> </w:t>
      </w:r>
      <w:r>
        <w:rPr>
          <w:color w:val="221F1F"/>
        </w:rPr>
        <w:t>on</w:t>
      </w:r>
      <w:r>
        <w:rPr>
          <w:color w:val="221F1F"/>
          <w:spacing w:val="-13"/>
        </w:rPr>
        <w:t xml:space="preserve"> </w:t>
      </w:r>
      <w:r>
        <w:rPr>
          <w:color w:val="221F1F"/>
        </w:rPr>
        <w:t>Children,</w:t>
      </w:r>
      <w:r>
        <w:rPr>
          <w:color w:val="221F1F"/>
          <w:spacing w:val="-9"/>
        </w:rPr>
        <w:t xml:space="preserve"> </w:t>
      </w:r>
      <w:r>
        <w:rPr>
          <w:color w:val="221F1F"/>
        </w:rPr>
        <w:t>Youth,</w:t>
      </w:r>
      <w:r>
        <w:rPr>
          <w:color w:val="221F1F"/>
          <w:spacing w:val="-14"/>
        </w:rPr>
        <w:t xml:space="preserve"> </w:t>
      </w:r>
      <w:r>
        <w:rPr>
          <w:color w:val="221F1F"/>
        </w:rPr>
        <w:t>and</w:t>
      </w:r>
      <w:r>
        <w:rPr>
          <w:color w:val="221F1F"/>
          <w:spacing w:val="-14"/>
        </w:rPr>
        <w:t xml:space="preserve"> </w:t>
      </w:r>
      <w:r>
        <w:rPr>
          <w:color w:val="221F1F"/>
        </w:rPr>
        <w:t>Families, &amp; Committee on the Neurobiological and Socio- behavioral Science of A</w:t>
      </w:r>
      <w:r>
        <w:rPr>
          <w:color w:val="221F1F"/>
        </w:rPr>
        <w:t>dolescent Development</w:t>
      </w:r>
    </w:p>
    <w:p w14:paraId="45017029" w14:textId="77777777" w:rsidR="000E1227" w:rsidRDefault="003556F2">
      <w:pPr>
        <w:spacing w:before="1" w:line="228" w:lineRule="auto"/>
        <w:ind w:left="1080"/>
      </w:pPr>
      <w:r>
        <w:rPr>
          <w:color w:val="221F1F"/>
        </w:rPr>
        <w:t xml:space="preserve">and Its Applications. (2019). </w:t>
      </w:r>
      <w:r>
        <w:rPr>
          <w:i/>
          <w:color w:val="221F1F"/>
        </w:rPr>
        <w:t>The promise of adolescence:</w:t>
      </w:r>
      <w:r>
        <w:rPr>
          <w:i/>
          <w:color w:val="221F1F"/>
          <w:spacing w:val="-6"/>
        </w:rPr>
        <w:t xml:space="preserve"> </w:t>
      </w:r>
      <w:r>
        <w:rPr>
          <w:i/>
          <w:color w:val="221F1F"/>
        </w:rPr>
        <w:t>Realizing</w:t>
      </w:r>
      <w:r>
        <w:rPr>
          <w:i/>
          <w:color w:val="221F1F"/>
          <w:spacing w:val="-8"/>
        </w:rPr>
        <w:t xml:space="preserve"> </w:t>
      </w:r>
      <w:r>
        <w:rPr>
          <w:i/>
          <w:color w:val="221F1F"/>
        </w:rPr>
        <w:t>opportunity</w:t>
      </w:r>
      <w:r>
        <w:rPr>
          <w:i/>
          <w:color w:val="221F1F"/>
          <w:spacing w:val="-6"/>
        </w:rPr>
        <w:t xml:space="preserve"> </w:t>
      </w:r>
      <w:r>
        <w:rPr>
          <w:i/>
          <w:color w:val="221F1F"/>
        </w:rPr>
        <w:t>for</w:t>
      </w:r>
      <w:r>
        <w:rPr>
          <w:i/>
          <w:color w:val="221F1F"/>
          <w:spacing w:val="-6"/>
        </w:rPr>
        <w:t xml:space="preserve"> </w:t>
      </w:r>
      <w:r>
        <w:rPr>
          <w:i/>
          <w:color w:val="221F1F"/>
        </w:rPr>
        <w:t>all</w:t>
      </w:r>
      <w:r>
        <w:rPr>
          <w:i/>
          <w:color w:val="221F1F"/>
          <w:spacing w:val="-7"/>
        </w:rPr>
        <w:t xml:space="preserve"> </w:t>
      </w:r>
      <w:r>
        <w:rPr>
          <w:i/>
          <w:color w:val="221F1F"/>
        </w:rPr>
        <w:t>youth</w:t>
      </w:r>
      <w:r>
        <w:rPr>
          <w:color w:val="221F1F"/>
        </w:rPr>
        <w:t>.</w:t>
      </w:r>
      <w:r>
        <w:rPr>
          <w:color w:val="221F1F"/>
          <w:spacing w:val="-6"/>
        </w:rPr>
        <w:t xml:space="preserve"> </w:t>
      </w:r>
      <w:r>
        <w:rPr>
          <w:color w:val="221F1F"/>
        </w:rPr>
        <w:t>In</w:t>
      </w:r>
    </w:p>
    <w:p w14:paraId="6338BB18" w14:textId="77777777" w:rsidR="000E1227" w:rsidRDefault="003556F2">
      <w:pPr>
        <w:pStyle w:val="BodyText"/>
        <w:spacing w:line="228" w:lineRule="auto"/>
        <w:ind w:left="1080" w:right="119"/>
      </w:pPr>
      <w:r>
        <w:rPr>
          <w:color w:val="221F1F"/>
        </w:rPr>
        <w:t>E.</w:t>
      </w:r>
      <w:r>
        <w:rPr>
          <w:color w:val="221F1F"/>
          <w:spacing w:val="-4"/>
        </w:rPr>
        <w:t xml:space="preserve"> </w:t>
      </w:r>
      <w:r>
        <w:rPr>
          <w:color w:val="221F1F"/>
        </w:rPr>
        <w:t>P.</w:t>
      </w:r>
      <w:r>
        <w:rPr>
          <w:color w:val="221F1F"/>
          <w:spacing w:val="-4"/>
        </w:rPr>
        <w:t xml:space="preserve"> </w:t>
      </w:r>
      <w:r>
        <w:rPr>
          <w:color w:val="221F1F"/>
        </w:rPr>
        <w:t>Backes</w:t>
      </w:r>
      <w:r>
        <w:rPr>
          <w:color w:val="221F1F"/>
          <w:spacing w:val="-4"/>
        </w:rPr>
        <w:t xml:space="preserve"> </w:t>
      </w:r>
      <w:r>
        <w:rPr>
          <w:color w:val="221F1F"/>
        </w:rPr>
        <w:t>&amp;</w:t>
      </w:r>
      <w:r>
        <w:rPr>
          <w:color w:val="221F1F"/>
          <w:spacing w:val="-3"/>
        </w:rPr>
        <w:t xml:space="preserve"> </w:t>
      </w:r>
      <w:r>
        <w:rPr>
          <w:color w:val="221F1F"/>
        </w:rPr>
        <w:t>R.</w:t>
      </w:r>
      <w:r>
        <w:rPr>
          <w:color w:val="221F1F"/>
          <w:spacing w:val="-7"/>
        </w:rPr>
        <w:t xml:space="preserve"> </w:t>
      </w:r>
      <w:r>
        <w:rPr>
          <w:color w:val="221F1F"/>
        </w:rPr>
        <w:t>J.</w:t>
      </w:r>
      <w:r>
        <w:rPr>
          <w:color w:val="221F1F"/>
          <w:spacing w:val="-4"/>
        </w:rPr>
        <w:t xml:space="preserve"> </w:t>
      </w:r>
      <w:r>
        <w:rPr>
          <w:color w:val="221F1F"/>
        </w:rPr>
        <w:t>Bonnie</w:t>
      </w:r>
      <w:r>
        <w:rPr>
          <w:color w:val="221F1F"/>
          <w:spacing w:val="-4"/>
        </w:rPr>
        <w:t xml:space="preserve"> </w:t>
      </w:r>
      <w:r>
        <w:rPr>
          <w:color w:val="221F1F"/>
        </w:rPr>
        <w:t>(Series</w:t>
      </w:r>
      <w:r>
        <w:rPr>
          <w:color w:val="221F1F"/>
          <w:spacing w:val="-4"/>
        </w:rPr>
        <w:t xml:space="preserve"> </w:t>
      </w:r>
      <w:r>
        <w:rPr>
          <w:color w:val="221F1F"/>
        </w:rPr>
        <w:t>Eds.).</w:t>
      </w:r>
      <w:r>
        <w:rPr>
          <w:color w:val="221F1F"/>
          <w:spacing w:val="-2"/>
        </w:rPr>
        <w:t xml:space="preserve"> </w:t>
      </w:r>
      <w:hyperlink r:id="rId124">
        <w:r>
          <w:rPr>
            <w:color w:val="3952A3"/>
            <w:u w:val="single" w:color="3952A3"/>
          </w:rPr>
          <w:t>https:/</w:t>
        </w:r>
      </w:hyperlink>
      <w:hyperlink r:id="rId125">
        <w:r>
          <w:rPr>
            <w:color w:val="3952A3"/>
            <w:u w:val="single" w:color="3952A3"/>
          </w:rPr>
          <w:t>/</w:t>
        </w:r>
        <w:r>
          <w:rPr>
            <w:color w:val="3952A3"/>
            <w:spacing w:val="-5"/>
            <w:u w:val="single" w:color="3952A3"/>
          </w:rPr>
          <w:t xml:space="preserve"> </w:t>
        </w:r>
      </w:hyperlink>
      <w:r>
        <w:rPr>
          <w:color w:val="3952A3"/>
          <w:spacing w:val="-5"/>
        </w:rPr>
        <w:t xml:space="preserve"> </w:t>
      </w:r>
      <w:hyperlink r:id="rId126">
        <w:r>
          <w:rPr>
            <w:color w:val="3952A3"/>
            <w:spacing w:val="-2"/>
            <w:u w:val="single" w:color="3952A3"/>
          </w:rPr>
          <w:t>doi.org/10.17226/25388</w:t>
        </w:r>
      </w:hyperlink>
    </w:p>
    <w:p w14:paraId="126E7EA2" w14:textId="77777777" w:rsidR="000E1227" w:rsidRDefault="003556F2">
      <w:pPr>
        <w:pStyle w:val="BodyText"/>
        <w:tabs>
          <w:tab w:val="left" w:pos="1079"/>
        </w:tabs>
        <w:spacing w:before="85" w:line="228" w:lineRule="auto"/>
        <w:ind w:left="1080" w:hanging="360"/>
      </w:pPr>
      <w:r>
        <w:rPr>
          <w:color w:val="221F1F"/>
          <w:spacing w:val="-6"/>
          <w:vertAlign w:val="superscript"/>
        </w:rPr>
        <w:t>43</w:t>
      </w:r>
      <w:r>
        <w:rPr>
          <w:color w:val="221F1F"/>
        </w:rPr>
        <w:tab/>
      </w:r>
      <w:r>
        <w:rPr>
          <w:color w:val="221F1F"/>
        </w:rPr>
        <w:t>American Association of Suicidology, National Center for the Prevention of Youth Suicide, &amp; Substance Abuse and Mental Health Services Administration.</w:t>
      </w:r>
      <w:r>
        <w:rPr>
          <w:color w:val="221F1F"/>
          <w:spacing w:val="-14"/>
        </w:rPr>
        <w:t xml:space="preserve"> </w:t>
      </w:r>
      <w:r>
        <w:rPr>
          <w:color w:val="221F1F"/>
        </w:rPr>
        <w:t>(n.d.).</w:t>
      </w:r>
      <w:r>
        <w:rPr>
          <w:color w:val="221F1F"/>
          <w:spacing w:val="-14"/>
        </w:rPr>
        <w:t xml:space="preserve"> </w:t>
      </w:r>
      <w:r>
        <w:rPr>
          <w:i/>
          <w:color w:val="221F1F"/>
        </w:rPr>
        <w:t>Youth</w:t>
      </w:r>
      <w:r>
        <w:rPr>
          <w:i/>
          <w:color w:val="221F1F"/>
          <w:spacing w:val="-14"/>
        </w:rPr>
        <w:t xml:space="preserve"> </w:t>
      </w:r>
      <w:r>
        <w:rPr>
          <w:i/>
          <w:color w:val="221F1F"/>
        </w:rPr>
        <w:t>Suicide</w:t>
      </w:r>
      <w:r>
        <w:rPr>
          <w:i/>
          <w:color w:val="221F1F"/>
          <w:spacing w:val="-13"/>
        </w:rPr>
        <w:t xml:space="preserve"> </w:t>
      </w:r>
      <w:r>
        <w:rPr>
          <w:i/>
          <w:color w:val="221F1F"/>
        </w:rPr>
        <w:t>Warning</w:t>
      </w:r>
      <w:r>
        <w:rPr>
          <w:i/>
          <w:color w:val="221F1F"/>
          <w:spacing w:val="-14"/>
        </w:rPr>
        <w:t xml:space="preserve"> </w:t>
      </w:r>
      <w:r>
        <w:rPr>
          <w:i/>
          <w:color w:val="221F1F"/>
        </w:rPr>
        <w:t>Signs</w:t>
      </w:r>
      <w:r>
        <w:rPr>
          <w:color w:val="221F1F"/>
        </w:rPr>
        <w:t xml:space="preserve">. </w:t>
      </w:r>
      <w:hyperlink r:id="rId127">
        <w:r>
          <w:rPr>
            <w:color w:val="3952A3"/>
            <w:spacing w:val="-2"/>
            <w:u w:val="single" w:color="3952A3"/>
          </w:rPr>
          <w:t>https:/</w:t>
        </w:r>
        <w:r>
          <w:rPr>
            <w:color w:val="3952A3"/>
            <w:spacing w:val="-2"/>
            <w:u w:val="single" w:color="3952A3"/>
          </w:rPr>
          <w:t>/www.youthsuicidewarningsigns.org/</w:t>
        </w:r>
      </w:hyperlink>
    </w:p>
    <w:p w14:paraId="33FCCA72" w14:textId="77777777" w:rsidR="000E1227" w:rsidRDefault="003556F2">
      <w:pPr>
        <w:pStyle w:val="BodyText"/>
        <w:tabs>
          <w:tab w:val="left" w:pos="1077"/>
        </w:tabs>
        <w:spacing w:before="108" w:line="228" w:lineRule="auto"/>
        <w:ind w:left="1080" w:right="801" w:hanging="361"/>
      </w:pPr>
      <w:r>
        <w:br w:type="column"/>
      </w:r>
      <w:r>
        <w:rPr>
          <w:color w:val="221F1F"/>
          <w:spacing w:val="-6"/>
          <w:vertAlign w:val="superscript"/>
        </w:rPr>
        <w:t>44</w:t>
      </w:r>
      <w:r>
        <w:rPr>
          <w:color w:val="221F1F"/>
        </w:rPr>
        <w:tab/>
        <w:t>Centers</w:t>
      </w:r>
      <w:r>
        <w:rPr>
          <w:color w:val="221F1F"/>
          <w:spacing w:val="-5"/>
        </w:rPr>
        <w:t xml:space="preserve"> </w:t>
      </w:r>
      <w:r>
        <w:rPr>
          <w:color w:val="221F1F"/>
        </w:rPr>
        <w:t>for</w:t>
      </w:r>
      <w:r>
        <w:rPr>
          <w:color w:val="221F1F"/>
          <w:spacing w:val="-3"/>
        </w:rPr>
        <w:t xml:space="preserve"> </w:t>
      </w:r>
      <w:r>
        <w:rPr>
          <w:color w:val="221F1F"/>
        </w:rPr>
        <w:t>Disease</w:t>
      </w:r>
      <w:r>
        <w:rPr>
          <w:color w:val="221F1F"/>
          <w:spacing w:val="-3"/>
        </w:rPr>
        <w:t xml:space="preserve"> </w:t>
      </w:r>
      <w:r>
        <w:rPr>
          <w:color w:val="221F1F"/>
        </w:rPr>
        <w:t>Control</w:t>
      </w:r>
      <w:r>
        <w:rPr>
          <w:color w:val="221F1F"/>
          <w:spacing w:val="-5"/>
        </w:rPr>
        <w:t xml:space="preserve"> </w:t>
      </w:r>
      <w:r>
        <w:rPr>
          <w:color w:val="221F1F"/>
        </w:rPr>
        <w:t>and</w:t>
      </w:r>
      <w:r>
        <w:rPr>
          <w:color w:val="221F1F"/>
          <w:spacing w:val="-3"/>
        </w:rPr>
        <w:t xml:space="preserve"> </w:t>
      </w:r>
      <w:r>
        <w:rPr>
          <w:color w:val="221F1F"/>
        </w:rPr>
        <w:t>Prevention.</w:t>
      </w:r>
      <w:r>
        <w:rPr>
          <w:color w:val="221F1F"/>
          <w:spacing w:val="-3"/>
        </w:rPr>
        <w:t xml:space="preserve"> </w:t>
      </w:r>
      <w:r>
        <w:rPr>
          <w:color w:val="221F1F"/>
        </w:rPr>
        <w:t xml:space="preserve">(2019). </w:t>
      </w:r>
      <w:r>
        <w:rPr>
          <w:i/>
          <w:color w:val="221F1F"/>
        </w:rPr>
        <w:t>Risk and protective factors</w:t>
      </w:r>
      <w:r>
        <w:rPr>
          <w:color w:val="221F1F"/>
        </w:rPr>
        <w:t xml:space="preserve">. </w:t>
      </w:r>
      <w:hyperlink r:id="rId128">
        <w:r>
          <w:rPr>
            <w:color w:val="3952A3"/>
            <w:u w:val="single" w:color="3952A3"/>
          </w:rPr>
          <w:t>https://www.cdc.gov/</w:t>
        </w:r>
      </w:hyperlink>
      <w:r>
        <w:rPr>
          <w:color w:val="3952A3"/>
        </w:rPr>
        <w:t xml:space="preserve"> </w:t>
      </w:r>
      <w:hyperlink r:id="rId129">
        <w:r>
          <w:rPr>
            <w:color w:val="3952A3"/>
            <w:spacing w:val="-4"/>
            <w:u w:val="single" w:color="3952A3"/>
          </w:rPr>
          <w:t>violenceprevention/suicide/riskprotectivefactors.html</w:t>
        </w:r>
      </w:hyperlink>
    </w:p>
    <w:p w14:paraId="03EF36BC" w14:textId="77777777" w:rsidR="000E1227" w:rsidRDefault="003556F2">
      <w:pPr>
        <w:tabs>
          <w:tab w:val="left" w:pos="1077"/>
        </w:tabs>
        <w:spacing w:before="91" w:line="228" w:lineRule="auto"/>
        <w:ind w:left="1080" w:right="886" w:hanging="361"/>
      </w:pPr>
      <w:r>
        <w:rPr>
          <w:color w:val="221F1F"/>
          <w:spacing w:val="-6"/>
          <w:vertAlign w:val="superscript"/>
        </w:rPr>
        <w:t>45</w:t>
      </w:r>
      <w:r>
        <w:rPr>
          <w:color w:val="221F1F"/>
        </w:rPr>
        <w:tab/>
        <w:t xml:space="preserve">Suicide Prevention Resource Center. (2019). </w:t>
      </w:r>
      <w:r>
        <w:rPr>
          <w:i/>
          <w:color w:val="221F1F"/>
        </w:rPr>
        <w:t>Understanding risk and protective factors for suicide:</w:t>
      </w:r>
      <w:r>
        <w:rPr>
          <w:i/>
          <w:color w:val="221F1F"/>
          <w:spacing w:val="-9"/>
        </w:rPr>
        <w:t xml:space="preserve"> </w:t>
      </w:r>
      <w:r>
        <w:rPr>
          <w:i/>
          <w:color w:val="221F1F"/>
        </w:rPr>
        <w:t>A</w:t>
      </w:r>
      <w:r>
        <w:rPr>
          <w:i/>
          <w:color w:val="221F1F"/>
          <w:spacing w:val="-6"/>
        </w:rPr>
        <w:t xml:space="preserve"> </w:t>
      </w:r>
      <w:r>
        <w:rPr>
          <w:i/>
          <w:color w:val="221F1F"/>
        </w:rPr>
        <w:t>primer</w:t>
      </w:r>
      <w:r>
        <w:rPr>
          <w:i/>
          <w:color w:val="221F1F"/>
          <w:spacing w:val="-8"/>
        </w:rPr>
        <w:t xml:space="preserve"> </w:t>
      </w:r>
      <w:r>
        <w:rPr>
          <w:i/>
          <w:color w:val="221F1F"/>
        </w:rPr>
        <w:t>for</w:t>
      </w:r>
      <w:r>
        <w:rPr>
          <w:i/>
          <w:color w:val="221F1F"/>
          <w:spacing w:val="-6"/>
        </w:rPr>
        <w:t xml:space="preserve"> </w:t>
      </w:r>
      <w:r>
        <w:rPr>
          <w:i/>
          <w:color w:val="221F1F"/>
        </w:rPr>
        <w:t>preventing</w:t>
      </w:r>
      <w:r>
        <w:rPr>
          <w:i/>
          <w:color w:val="221F1F"/>
          <w:spacing w:val="-6"/>
        </w:rPr>
        <w:t xml:space="preserve"> </w:t>
      </w:r>
      <w:r>
        <w:rPr>
          <w:i/>
          <w:color w:val="221F1F"/>
        </w:rPr>
        <w:t>suicide</w:t>
      </w:r>
      <w:r>
        <w:rPr>
          <w:color w:val="221F1F"/>
        </w:rPr>
        <w:t>:</w:t>
      </w:r>
      <w:r>
        <w:rPr>
          <w:color w:val="221F1F"/>
          <w:spacing w:val="-28"/>
        </w:rPr>
        <w:t xml:space="preserve"> </w:t>
      </w:r>
      <w:r>
        <w:rPr>
          <w:color w:val="221F1F"/>
        </w:rPr>
        <w:t xml:space="preserve">Education Development Center Inc. </w:t>
      </w:r>
      <w:hyperlink r:id="rId130">
        <w:r>
          <w:rPr>
            <w:color w:val="3952A3"/>
            <w:u w:val="single" w:color="3952A3"/>
          </w:rPr>
          <w:t>htt</w:t>
        </w:r>
        <w:r>
          <w:rPr>
            <w:color w:val="3952A3"/>
            <w:u w:val="single" w:color="3952A3"/>
          </w:rPr>
          <w:t>ps://www.sprc.org/</w:t>
        </w:r>
      </w:hyperlink>
      <w:r>
        <w:rPr>
          <w:color w:val="3952A3"/>
        </w:rPr>
        <w:t xml:space="preserve"> </w:t>
      </w:r>
      <w:hyperlink r:id="rId131">
        <w:r>
          <w:rPr>
            <w:color w:val="3952A3"/>
            <w:spacing w:val="-2"/>
            <w:u w:val="single" w:color="3952A3"/>
          </w:rPr>
          <w:t>resources-programs/understanding-risk-protective-</w:t>
        </w:r>
      </w:hyperlink>
      <w:r>
        <w:rPr>
          <w:color w:val="3952A3"/>
          <w:spacing w:val="-2"/>
        </w:rPr>
        <w:t xml:space="preserve"> </w:t>
      </w:r>
      <w:hyperlink r:id="rId132">
        <w:r>
          <w:rPr>
            <w:color w:val="3952A3"/>
            <w:spacing w:val="-2"/>
            <w:u w:val="single" w:color="3952A3"/>
          </w:rPr>
          <w:t>factors-suicide-primer-preventing-suicide</w:t>
        </w:r>
      </w:hyperlink>
    </w:p>
    <w:p w14:paraId="0B136A12" w14:textId="77777777" w:rsidR="000E1227" w:rsidRDefault="003556F2">
      <w:pPr>
        <w:pStyle w:val="BodyText"/>
        <w:tabs>
          <w:tab w:val="left" w:pos="1077"/>
        </w:tabs>
        <w:spacing w:before="75" w:line="235" w:lineRule="auto"/>
        <w:ind w:left="1080" w:right="1184" w:hanging="361"/>
      </w:pPr>
      <w:r>
        <w:rPr>
          <w:color w:val="221F1F"/>
          <w:spacing w:val="-6"/>
          <w:vertAlign w:val="superscript"/>
        </w:rPr>
        <w:t>46</w:t>
      </w:r>
      <w:r>
        <w:rPr>
          <w:color w:val="221F1F"/>
        </w:rPr>
        <w:tab/>
        <w:t>O’Connor,</w:t>
      </w:r>
      <w:r>
        <w:rPr>
          <w:color w:val="221F1F"/>
          <w:spacing w:val="-14"/>
        </w:rPr>
        <w:t xml:space="preserve"> </w:t>
      </w:r>
      <w:r>
        <w:rPr>
          <w:color w:val="221F1F"/>
        </w:rPr>
        <w:t>S.,</w:t>
      </w:r>
      <w:r>
        <w:rPr>
          <w:color w:val="221F1F"/>
          <w:spacing w:val="-14"/>
        </w:rPr>
        <w:t xml:space="preserve"> </w:t>
      </w:r>
      <w:r>
        <w:rPr>
          <w:color w:val="221F1F"/>
        </w:rPr>
        <w:t>Brausch,</w:t>
      </w:r>
      <w:r>
        <w:rPr>
          <w:color w:val="221F1F"/>
          <w:spacing w:val="-14"/>
        </w:rPr>
        <w:t xml:space="preserve"> </w:t>
      </w:r>
      <w:r>
        <w:rPr>
          <w:color w:val="221F1F"/>
        </w:rPr>
        <w:t>A.,</w:t>
      </w:r>
      <w:r>
        <w:rPr>
          <w:color w:val="221F1F"/>
          <w:spacing w:val="-12"/>
        </w:rPr>
        <w:t xml:space="preserve"> </w:t>
      </w:r>
      <w:r>
        <w:rPr>
          <w:color w:val="221F1F"/>
        </w:rPr>
        <w:t>Ridge</w:t>
      </w:r>
      <w:r>
        <w:rPr>
          <w:color w:val="221F1F"/>
          <w:spacing w:val="-14"/>
        </w:rPr>
        <w:t xml:space="preserve"> </w:t>
      </w:r>
      <w:r>
        <w:rPr>
          <w:color w:val="221F1F"/>
        </w:rPr>
        <w:t>Anderson,</w:t>
      </w:r>
      <w:r>
        <w:rPr>
          <w:color w:val="221F1F"/>
          <w:spacing w:val="-14"/>
        </w:rPr>
        <w:t xml:space="preserve"> </w:t>
      </w:r>
      <w:r>
        <w:rPr>
          <w:color w:val="221F1F"/>
        </w:rPr>
        <w:t>A., &amp; Jobes, D. (2014). Applying the collaborative</w:t>
      </w:r>
    </w:p>
    <w:p w14:paraId="02D8E89E" w14:textId="77777777" w:rsidR="000E1227" w:rsidRDefault="003556F2">
      <w:pPr>
        <w:spacing w:line="228" w:lineRule="auto"/>
        <w:ind w:left="1080" w:right="732"/>
      </w:pPr>
      <w:r>
        <w:rPr>
          <w:color w:val="221F1F"/>
        </w:rPr>
        <w:t>assessment</w:t>
      </w:r>
      <w:r>
        <w:rPr>
          <w:color w:val="221F1F"/>
          <w:spacing w:val="-7"/>
        </w:rPr>
        <w:t xml:space="preserve"> </w:t>
      </w:r>
      <w:r>
        <w:rPr>
          <w:color w:val="221F1F"/>
        </w:rPr>
        <w:t>and</w:t>
      </w:r>
      <w:r>
        <w:rPr>
          <w:color w:val="221F1F"/>
          <w:spacing w:val="-9"/>
        </w:rPr>
        <w:t xml:space="preserve"> </w:t>
      </w:r>
      <w:r>
        <w:rPr>
          <w:color w:val="221F1F"/>
        </w:rPr>
        <w:t>management</w:t>
      </w:r>
      <w:r>
        <w:rPr>
          <w:color w:val="221F1F"/>
          <w:spacing w:val="-7"/>
        </w:rPr>
        <w:t xml:space="preserve"> </w:t>
      </w:r>
      <w:r>
        <w:rPr>
          <w:color w:val="221F1F"/>
        </w:rPr>
        <w:t>of</w:t>
      </w:r>
      <w:r>
        <w:rPr>
          <w:color w:val="221F1F"/>
          <w:spacing w:val="-9"/>
        </w:rPr>
        <w:t xml:space="preserve"> </w:t>
      </w:r>
      <w:r>
        <w:rPr>
          <w:color w:val="221F1F"/>
        </w:rPr>
        <w:t>suicidality</w:t>
      </w:r>
      <w:r>
        <w:rPr>
          <w:color w:val="221F1F"/>
          <w:spacing w:val="-8"/>
        </w:rPr>
        <w:t xml:space="preserve"> </w:t>
      </w:r>
      <w:r>
        <w:rPr>
          <w:color w:val="221F1F"/>
        </w:rPr>
        <w:t xml:space="preserve">(CAMS) to suicidal adolescents. </w:t>
      </w:r>
      <w:r>
        <w:rPr>
          <w:i/>
          <w:color w:val="221F1F"/>
        </w:rPr>
        <w:t>International Journal of Behavioral Consultation and Therapy, 9</w:t>
      </w:r>
      <w:r>
        <w:rPr>
          <w:color w:val="221F1F"/>
        </w:rPr>
        <w:t xml:space="preserve">, 53-58. </w:t>
      </w:r>
      <w:hyperlink r:id="rId133">
        <w:r>
          <w:rPr>
            <w:color w:val="3952A3"/>
            <w:spacing w:val="-2"/>
            <w:u w:val="single" w:color="3952A3"/>
          </w:rPr>
          <w:t>https://</w:t>
        </w:r>
        <w:r>
          <w:rPr>
            <w:color w:val="3952A3"/>
            <w:spacing w:val="-2"/>
            <w:u w:val="single" w:color="3952A3"/>
          </w:rPr>
          <w:t>doi.org/10.1037/h0101641</w:t>
        </w:r>
      </w:hyperlink>
    </w:p>
    <w:p w14:paraId="5660B217" w14:textId="77777777" w:rsidR="000E1227" w:rsidRDefault="003556F2">
      <w:pPr>
        <w:pStyle w:val="BodyText"/>
        <w:tabs>
          <w:tab w:val="left" w:pos="1077"/>
        </w:tabs>
        <w:spacing w:before="86" w:line="228" w:lineRule="auto"/>
        <w:ind w:left="1080" w:right="1000" w:hanging="361"/>
        <w:rPr>
          <w:i/>
        </w:rPr>
      </w:pPr>
      <w:r>
        <w:rPr>
          <w:color w:val="221F1F"/>
          <w:spacing w:val="-6"/>
          <w:vertAlign w:val="superscript"/>
        </w:rPr>
        <w:t>47</w:t>
      </w:r>
      <w:r>
        <w:rPr>
          <w:color w:val="221F1F"/>
        </w:rPr>
        <w:tab/>
        <w:t>Taylor,</w:t>
      </w:r>
      <w:r>
        <w:rPr>
          <w:color w:val="221F1F"/>
          <w:spacing w:val="-14"/>
        </w:rPr>
        <w:t xml:space="preserve"> </w:t>
      </w:r>
      <w:r>
        <w:rPr>
          <w:color w:val="221F1F"/>
        </w:rPr>
        <w:t>P.</w:t>
      </w:r>
      <w:r>
        <w:rPr>
          <w:color w:val="221F1F"/>
          <w:spacing w:val="-24"/>
        </w:rPr>
        <w:t xml:space="preserve"> </w:t>
      </w:r>
      <w:r>
        <w:rPr>
          <w:color w:val="221F1F"/>
        </w:rPr>
        <w:t>J.,</w:t>
      </w:r>
      <w:r>
        <w:rPr>
          <w:color w:val="221F1F"/>
          <w:spacing w:val="-14"/>
        </w:rPr>
        <w:t xml:space="preserve"> </w:t>
      </w:r>
      <w:r>
        <w:rPr>
          <w:color w:val="221F1F"/>
        </w:rPr>
        <w:t>Jomar,</w:t>
      </w:r>
      <w:r>
        <w:rPr>
          <w:color w:val="221F1F"/>
          <w:spacing w:val="-14"/>
        </w:rPr>
        <w:t xml:space="preserve"> </w:t>
      </w:r>
      <w:r>
        <w:rPr>
          <w:color w:val="221F1F"/>
        </w:rPr>
        <w:t>K.,</w:t>
      </w:r>
      <w:r>
        <w:rPr>
          <w:color w:val="221F1F"/>
          <w:spacing w:val="-11"/>
        </w:rPr>
        <w:t xml:space="preserve"> </w:t>
      </w:r>
      <w:r>
        <w:rPr>
          <w:color w:val="221F1F"/>
        </w:rPr>
        <w:t>Dhingra,</w:t>
      </w:r>
      <w:r>
        <w:rPr>
          <w:color w:val="221F1F"/>
          <w:spacing w:val="-9"/>
        </w:rPr>
        <w:t xml:space="preserve"> </w:t>
      </w:r>
      <w:r>
        <w:rPr>
          <w:color w:val="221F1F"/>
        </w:rPr>
        <w:t>K.,</w:t>
      </w:r>
      <w:r>
        <w:rPr>
          <w:color w:val="221F1F"/>
          <w:spacing w:val="-9"/>
        </w:rPr>
        <w:t xml:space="preserve"> </w:t>
      </w:r>
      <w:r>
        <w:rPr>
          <w:color w:val="221F1F"/>
        </w:rPr>
        <w:t>Forrester,</w:t>
      </w:r>
      <w:r>
        <w:rPr>
          <w:color w:val="221F1F"/>
          <w:spacing w:val="-11"/>
        </w:rPr>
        <w:t xml:space="preserve"> </w:t>
      </w:r>
      <w:r>
        <w:rPr>
          <w:color w:val="221F1F"/>
        </w:rPr>
        <w:t>R., Shahmalak,</w:t>
      </w:r>
      <w:r>
        <w:rPr>
          <w:color w:val="221F1F"/>
          <w:spacing w:val="-3"/>
        </w:rPr>
        <w:t xml:space="preserve"> </w:t>
      </w:r>
      <w:r>
        <w:rPr>
          <w:color w:val="221F1F"/>
        </w:rPr>
        <w:t>U.,</w:t>
      </w:r>
      <w:r>
        <w:rPr>
          <w:color w:val="221F1F"/>
          <w:spacing w:val="-6"/>
        </w:rPr>
        <w:t xml:space="preserve"> </w:t>
      </w:r>
      <w:r>
        <w:rPr>
          <w:color w:val="221F1F"/>
        </w:rPr>
        <w:t>&amp;</w:t>
      </w:r>
      <w:r>
        <w:rPr>
          <w:color w:val="221F1F"/>
          <w:spacing w:val="-3"/>
        </w:rPr>
        <w:t xml:space="preserve"> </w:t>
      </w:r>
      <w:r>
        <w:rPr>
          <w:color w:val="221F1F"/>
        </w:rPr>
        <w:t>Dickson,</w:t>
      </w:r>
      <w:r>
        <w:rPr>
          <w:color w:val="221F1F"/>
          <w:spacing w:val="-5"/>
        </w:rPr>
        <w:t xml:space="preserve"> </w:t>
      </w:r>
      <w:r>
        <w:rPr>
          <w:color w:val="221F1F"/>
        </w:rPr>
        <w:t>J.</w:t>
      </w:r>
      <w:r>
        <w:rPr>
          <w:color w:val="221F1F"/>
          <w:spacing w:val="-3"/>
        </w:rPr>
        <w:t xml:space="preserve"> </w:t>
      </w:r>
      <w:r>
        <w:rPr>
          <w:color w:val="221F1F"/>
        </w:rPr>
        <w:t>M.</w:t>
      </w:r>
      <w:r>
        <w:rPr>
          <w:color w:val="221F1F"/>
          <w:spacing w:val="-6"/>
        </w:rPr>
        <w:t xml:space="preserve"> </w:t>
      </w:r>
      <w:r>
        <w:rPr>
          <w:color w:val="221F1F"/>
        </w:rPr>
        <w:t>(2018).</w:t>
      </w:r>
      <w:r>
        <w:rPr>
          <w:color w:val="221F1F"/>
          <w:spacing w:val="-3"/>
        </w:rPr>
        <w:t xml:space="preserve"> </w:t>
      </w:r>
      <w:r>
        <w:rPr>
          <w:color w:val="221F1F"/>
        </w:rPr>
        <w:t>A</w:t>
      </w:r>
      <w:r>
        <w:rPr>
          <w:color w:val="221F1F"/>
          <w:spacing w:val="-7"/>
        </w:rPr>
        <w:t xml:space="preserve"> </w:t>
      </w:r>
      <w:r>
        <w:rPr>
          <w:color w:val="221F1F"/>
        </w:rPr>
        <w:t xml:space="preserve">meta- analysis of the prevalence of different functions of non-suicidal self-injury. </w:t>
      </w:r>
      <w:r>
        <w:rPr>
          <w:i/>
          <w:color w:val="221F1F"/>
        </w:rPr>
        <w:t>Journal of Affective</w:t>
      </w:r>
    </w:p>
    <w:p w14:paraId="569CFB24" w14:textId="77777777" w:rsidR="000E1227" w:rsidRDefault="003556F2">
      <w:pPr>
        <w:spacing w:line="228" w:lineRule="auto"/>
        <w:ind w:left="1080" w:right="732"/>
      </w:pPr>
      <w:r>
        <w:rPr>
          <w:i/>
          <w:color w:val="221F1F"/>
        </w:rPr>
        <w:t>Disorders,</w:t>
      </w:r>
      <w:r>
        <w:rPr>
          <w:i/>
          <w:color w:val="221F1F"/>
          <w:spacing w:val="-13"/>
        </w:rPr>
        <w:t xml:space="preserve"> </w:t>
      </w:r>
      <w:r>
        <w:rPr>
          <w:i/>
          <w:color w:val="221F1F"/>
        </w:rPr>
        <w:t>227</w:t>
      </w:r>
      <w:r>
        <w:rPr>
          <w:color w:val="221F1F"/>
        </w:rPr>
        <w:t>,</w:t>
      </w:r>
      <w:r>
        <w:rPr>
          <w:color w:val="221F1F"/>
          <w:spacing w:val="-11"/>
        </w:rPr>
        <w:t xml:space="preserve"> </w:t>
      </w:r>
      <w:r>
        <w:rPr>
          <w:color w:val="221F1F"/>
        </w:rPr>
        <w:t>759-769.</w:t>
      </w:r>
      <w:r>
        <w:rPr>
          <w:color w:val="221F1F"/>
          <w:spacing w:val="-11"/>
        </w:rPr>
        <w:t xml:space="preserve"> </w:t>
      </w:r>
      <w:hyperlink r:id="rId134">
        <w:r>
          <w:rPr>
            <w:color w:val="3952A3"/>
            <w:u w:val="single" w:color="3952A3"/>
          </w:rPr>
          <w:t>https://doi.org/10.1016/j.</w:t>
        </w:r>
      </w:hyperlink>
      <w:r>
        <w:rPr>
          <w:color w:val="3952A3"/>
        </w:rPr>
        <w:t xml:space="preserve"> </w:t>
      </w:r>
      <w:hyperlink r:id="rId135">
        <w:r>
          <w:rPr>
            <w:color w:val="3952A3"/>
            <w:spacing w:val="-2"/>
            <w:u w:val="single" w:color="3952A3"/>
          </w:rPr>
          <w:t>jad.2017.11.073</w:t>
        </w:r>
      </w:hyperlink>
    </w:p>
    <w:p w14:paraId="5F5B7C4D" w14:textId="77777777" w:rsidR="000E1227" w:rsidRDefault="003556F2">
      <w:pPr>
        <w:tabs>
          <w:tab w:val="left" w:pos="1077"/>
        </w:tabs>
        <w:spacing w:before="87" w:line="228" w:lineRule="auto"/>
        <w:ind w:left="1080" w:right="752" w:hanging="361"/>
      </w:pPr>
      <w:r>
        <w:rPr>
          <w:color w:val="221F1F"/>
          <w:spacing w:val="-6"/>
          <w:vertAlign w:val="superscript"/>
        </w:rPr>
        <w:t>48</w:t>
      </w:r>
      <w:r>
        <w:rPr>
          <w:color w:val="221F1F"/>
        </w:rPr>
        <w:tab/>
        <w:t>Stone, D. M., Holland, K. M., Bartholow,</w:t>
      </w:r>
      <w:r>
        <w:rPr>
          <w:color w:val="221F1F"/>
          <w:spacing w:val="-3"/>
        </w:rPr>
        <w:t xml:space="preserve"> </w:t>
      </w:r>
      <w:r>
        <w:rPr>
          <w:color w:val="221F1F"/>
        </w:rPr>
        <w:t>B. N., Crosby,</w:t>
      </w:r>
      <w:r>
        <w:rPr>
          <w:color w:val="221F1F"/>
          <w:spacing w:val="-6"/>
        </w:rPr>
        <w:t xml:space="preserve"> </w:t>
      </w:r>
      <w:r>
        <w:rPr>
          <w:color w:val="221F1F"/>
        </w:rPr>
        <w:t>A. E., Davis,</w:t>
      </w:r>
      <w:r>
        <w:rPr>
          <w:color w:val="221F1F"/>
          <w:spacing w:val="-1"/>
        </w:rPr>
        <w:t xml:space="preserve"> </w:t>
      </w:r>
      <w:r>
        <w:rPr>
          <w:color w:val="221F1F"/>
        </w:rPr>
        <w:t>S. P.,</w:t>
      </w:r>
      <w:r>
        <w:rPr>
          <w:color w:val="221F1F"/>
          <w:spacing w:val="-19"/>
        </w:rPr>
        <w:t xml:space="preserve"> </w:t>
      </w:r>
      <w:r>
        <w:rPr>
          <w:color w:val="221F1F"/>
        </w:rPr>
        <w:t>&amp; Wilkins,</w:t>
      </w:r>
      <w:r>
        <w:rPr>
          <w:color w:val="221F1F"/>
          <w:spacing w:val="-5"/>
        </w:rPr>
        <w:t xml:space="preserve"> </w:t>
      </w:r>
      <w:r>
        <w:rPr>
          <w:color w:val="221F1F"/>
        </w:rPr>
        <w:t xml:space="preserve">N. (2017). </w:t>
      </w:r>
      <w:r>
        <w:rPr>
          <w:i/>
          <w:color w:val="221F1F"/>
        </w:rPr>
        <w:t>Preventing</w:t>
      </w:r>
      <w:r>
        <w:rPr>
          <w:i/>
          <w:color w:val="221F1F"/>
          <w:spacing w:val="-9"/>
        </w:rPr>
        <w:t xml:space="preserve"> </w:t>
      </w:r>
      <w:proofErr w:type="gramStart"/>
      <w:r>
        <w:rPr>
          <w:i/>
          <w:color w:val="221F1F"/>
        </w:rPr>
        <w:t>suicide</w:t>
      </w:r>
      <w:r>
        <w:rPr>
          <w:i/>
          <w:color w:val="221F1F"/>
          <w:spacing w:val="-6"/>
        </w:rPr>
        <w:t xml:space="preserve"> </w:t>
      </w:r>
      <w:r>
        <w:rPr>
          <w:i/>
          <w:color w:val="221F1F"/>
        </w:rPr>
        <w:t>:</w:t>
      </w:r>
      <w:proofErr w:type="gramEnd"/>
      <w:r>
        <w:rPr>
          <w:i/>
          <w:color w:val="221F1F"/>
        </w:rPr>
        <w:t xml:space="preserve"> A</w:t>
      </w:r>
      <w:r>
        <w:rPr>
          <w:i/>
          <w:color w:val="221F1F"/>
          <w:spacing w:val="-2"/>
        </w:rPr>
        <w:t xml:space="preserve"> </w:t>
      </w:r>
      <w:r>
        <w:rPr>
          <w:i/>
          <w:color w:val="221F1F"/>
        </w:rPr>
        <w:t>technical</w:t>
      </w:r>
      <w:r>
        <w:rPr>
          <w:i/>
          <w:color w:val="221F1F"/>
          <w:spacing w:val="-3"/>
        </w:rPr>
        <w:t xml:space="preserve"> </w:t>
      </w:r>
      <w:r>
        <w:rPr>
          <w:i/>
          <w:color w:val="221F1F"/>
        </w:rPr>
        <w:t>package</w:t>
      </w:r>
      <w:r>
        <w:rPr>
          <w:i/>
          <w:color w:val="221F1F"/>
          <w:spacing w:val="-5"/>
        </w:rPr>
        <w:t xml:space="preserve"> </w:t>
      </w:r>
      <w:r>
        <w:rPr>
          <w:i/>
          <w:color w:val="221F1F"/>
        </w:rPr>
        <w:t>of</w:t>
      </w:r>
      <w:r>
        <w:rPr>
          <w:i/>
          <w:color w:val="221F1F"/>
          <w:spacing w:val="-1"/>
        </w:rPr>
        <w:t xml:space="preserve"> </w:t>
      </w:r>
      <w:r>
        <w:rPr>
          <w:i/>
          <w:color w:val="221F1F"/>
        </w:rPr>
        <w:t>policies, programs,</w:t>
      </w:r>
      <w:r>
        <w:rPr>
          <w:i/>
          <w:color w:val="221F1F"/>
          <w:spacing w:val="-7"/>
        </w:rPr>
        <w:t xml:space="preserve"> </w:t>
      </w:r>
      <w:r>
        <w:rPr>
          <w:i/>
          <w:color w:val="221F1F"/>
        </w:rPr>
        <w:t>and practices</w:t>
      </w:r>
      <w:r>
        <w:rPr>
          <w:color w:val="221F1F"/>
        </w:rPr>
        <w:t>.</w:t>
      </w:r>
      <w:r>
        <w:rPr>
          <w:color w:val="221F1F"/>
          <w:spacing w:val="-7"/>
        </w:rPr>
        <w:t xml:space="preserve"> </w:t>
      </w:r>
      <w:r>
        <w:rPr>
          <w:color w:val="221F1F"/>
        </w:rPr>
        <w:t>National</w:t>
      </w:r>
      <w:r>
        <w:rPr>
          <w:color w:val="221F1F"/>
          <w:spacing w:val="-3"/>
        </w:rPr>
        <w:t xml:space="preserve"> </w:t>
      </w:r>
      <w:r>
        <w:rPr>
          <w:color w:val="221F1F"/>
        </w:rPr>
        <w:t>Center</w:t>
      </w:r>
      <w:r>
        <w:rPr>
          <w:color w:val="221F1F"/>
          <w:spacing w:val="-5"/>
        </w:rPr>
        <w:t xml:space="preserve"> </w:t>
      </w:r>
      <w:r>
        <w:rPr>
          <w:color w:val="221F1F"/>
        </w:rPr>
        <w:t>for Injury, Prevention</w:t>
      </w:r>
      <w:r>
        <w:rPr>
          <w:color w:val="221F1F"/>
          <w:spacing w:val="-5"/>
        </w:rPr>
        <w:t xml:space="preserve"> </w:t>
      </w:r>
      <w:r>
        <w:rPr>
          <w:color w:val="221F1F"/>
        </w:rPr>
        <w:t>and Control,</w:t>
      </w:r>
      <w:r>
        <w:rPr>
          <w:color w:val="221F1F"/>
          <w:spacing w:val="-6"/>
        </w:rPr>
        <w:t xml:space="preserve"> </w:t>
      </w:r>
      <w:r>
        <w:rPr>
          <w:color w:val="221F1F"/>
        </w:rPr>
        <w:t>Centers</w:t>
      </w:r>
      <w:r>
        <w:rPr>
          <w:color w:val="221F1F"/>
          <w:spacing w:val="-2"/>
        </w:rPr>
        <w:t xml:space="preserve"> </w:t>
      </w:r>
      <w:r>
        <w:rPr>
          <w:color w:val="221F1F"/>
        </w:rPr>
        <w:t>for Disease</w:t>
      </w:r>
      <w:r>
        <w:rPr>
          <w:color w:val="221F1F"/>
          <w:spacing w:val="-3"/>
        </w:rPr>
        <w:t xml:space="preserve"> </w:t>
      </w:r>
      <w:r>
        <w:rPr>
          <w:color w:val="221F1F"/>
        </w:rPr>
        <w:t xml:space="preserve">Control </w:t>
      </w:r>
      <w:r>
        <w:rPr>
          <w:color w:val="221F1F"/>
          <w:spacing w:val="-4"/>
        </w:rPr>
        <w:t>and Prevention.</w:t>
      </w:r>
      <w:r>
        <w:rPr>
          <w:color w:val="221F1F"/>
          <w:spacing w:val="-6"/>
        </w:rPr>
        <w:t xml:space="preserve"> </w:t>
      </w:r>
      <w:hyperlink r:id="rId136">
        <w:r>
          <w:rPr>
            <w:color w:val="3952A3"/>
            <w:spacing w:val="-4"/>
            <w:u w:val="single" w:color="3952A3"/>
          </w:rPr>
          <w:t>https://stacks.cdc.gov/view/cdc/44275</w:t>
        </w:r>
      </w:hyperlink>
    </w:p>
    <w:p w14:paraId="53BC8936" w14:textId="77777777" w:rsidR="000E1227" w:rsidRDefault="003556F2">
      <w:pPr>
        <w:pStyle w:val="BodyText"/>
        <w:tabs>
          <w:tab w:val="left" w:pos="1077"/>
        </w:tabs>
        <w:spacing w:before="89" w:line="228" w:lineRule="auto"/>
        <w:ind w:left="1080" w:right="845" w:hanging="361"/>
      </w:pPr>
      <w:r>
        <w:rPr>
          <w:color w:val="221F1F"/>
          <w:spacing w:val="-6"/>
          <w:vertAlign w:val="superscript"/>
        </w:rPr>
        <w:t>49</w:t>
      </w:r>
      <w:r>
        <w:rPr>
          <w:color w:val="221F1F"/>
        </w:rPr>
        <w:tab/>
        <w:t>Burnette, C., Ramchand, R., &amp; Ayer,</w:t>
      </w:r>
      <w:r>
        <w:rPr>
          <w:color w:val="221F1F"/>
          <w:spacing w:val="-2"/>
        </w:rPr>
        <w:t xml:space="preserve"> </w:t>
      </w:r>
      <w:r>
        <w:rPr>
          <w:color w:val="221F1F"/>
        </w:rPr>
        <w:t>L. (2015). Gatekeeper training for suicide prevention: A theoretical model and review of the empirical literature.</w:t>
      </w:r>
      <w:r>
        <w:rPr>
          <w:color w:val="221F1F"/>
          <w:spacing w:val="-11"/>
        </w:rPr>
        <w:t xml:space="preserve"> </w:t>
      </w:r>
      <w:r>
        <w:rPr>
          <w:i/>
          <w:color w:val="221F1F"/>
        </w:rPr>
        <w:t>RAND</w:t>
      </w:r>
      <w:r>
        <w:rPr>
          <w:i/>
          <w:color w:val="221F1F"/>
          <w:spacing w:val="-12"/>
        </w:rPr>
        <w:t xml:space="preserve"> </w:t>
      </w:r>
      <w:r>
        <w:rPr>
          <w:i/>
          <w:color w:val="221F1F"/>
        </w:rPr>
        <w:t>Health</w:t>
      </w:r>
      <w:r>
        <w:rPr>
          <w:i/>
          <w:color w:val="221F1F"/>
          <w:spacing w:val="-11"/>
        </w:rPr>
        <w:t xml:space="preserve"> </w:t>
      </w:r>
      <w:r>
        <w:rPr>
          <w:i/>
          <w:color w:val="221F1F"/>
        </w:rPr>
        <w:t>Quarterly,</w:t>
      </w:r>
      <w:r>
        <w:rPr>
          <w:i/>
          <w:color w:val="221F1F"/>
          <w:spacing w:val="-14"/>
        </w:rPr>
        <w:t xml:space="preserve"> </w:t>
      </w:r>
      <w:r>
        <w:rPr>
          <w:i/>
          <w:color w:val="221F1F"/>
        </w:rPr>
        <w:t>5</w:t>
      </w:r>
      <w:r>
        <w:rPr>
          <w:color w:val="221F1F"/>
        </w:rPr>
        <w:t>(1),</w:t>
      </w:r>
      <w:r>
        <w:rPr>
          <w:color w:val="221F1F"/>
          <w:spacing w:val="-11"/>
        </w:rPr>
        <w:t xml:space="preserve"> </w:t>
      </w:r>
      <w:r>
        <w:rPr>
          <w:color w:val="221F1F"/>
        </w:rPr>
        <w:t>16.</w:t>
      </w:r>
      <w:r>
        <w:rPr>
          <w:color w:val="221F1F"/>
          <w:spacing w:val="-11"/>
        </w:rPr>
        <w:t xml:space="preserve"> </w:t>
      </w:r>
      <w:hyperlink r:id="rId137">
        <w:r>
          <w:rPr>
            <w:color w:val="3952A3"/>
            <w:u w:val="single" w:color="3952A3"/>
          </w:rPr>
          <w:t>https://</w:t>
        </w:r>
      </w:hyperlink>
      <w:r>
        <w:rPr>
          <w:color w:val="3952A3"/>
        </w:rPr>
        <w:t xml:space="preserve"> </w:t>
      </w:r>
      <w:hyperlink r:id="rId138">
        <w:r>
          <w:rPr>
            <w:color w:val="3952A3"/>
            <w:spacing w:val="-2"/>
            <w:u w:val="single" w:color="3952A3"/>
          </w:rPr>
          <w:t>pubmed.ncbi.nlm.nih.gov/28083369/</w:t>
        </w:r>
      </w:hyperlink>
    </w:p>
    <w:p w14:paraId="02E8C466" w14:textId="77777777" w:rsidR="000E1227" w:rsidRDefault="003556F2">
      <w:pPr>
        <w:tabs>
          <w:tab w:val="left" w:pos="1077"/>
        </w:tabs>
        <w:spacing w:before="88" w:line="228" w:lineRule="auto"/>
        <w:ind w:left="1080" w:right="1146" w:hanging="361"/>
      </w:pPr>
      <w:r>
        <w:rPr>
          <w:color w:val="221F1F"/>
          <w:spacing w:val="-6"/>
          <w:vertAlign w:val="superscript"/>
        </w:rPr>
        <w:t>50</w:t>
      </w:r>
      <w:r>
        <w:rPr>
          <w:color w:val="221F1F"/>
        </w:rPr>
        <w:tab/>
      </w:r>
      <w:r>
        <w:rPr>
          <w:color w:val="221F1F"/>
        </w:rPr>
        <w:t xml:space="preserve">Godoy Garraza, L., Kuiper, N., Goldston, D., McKeon, R., &amp; Walrath, C. (2019). Long-term impact of the Garrett Lee Smith Youth Suicide Prevention Program on youth suicide mortality, 2006-2015. </w:t>
      </w:r>
      <w:r>
        <w:rPr>
          <w:i/>
          <w:color w:val="221F1F"/>
        </w:rPr>
        <w:t>Journal of Child Psychology and Psychiatry</w:t>
      </w:r>
      <w:r>
        <w:rPr>
          <w:i/>
          <w:color w:val="221F1F"/>
          <w:spacing w:val="-11"/>
        </w:rPr>
        <w:t xml:space="preserve"> </w:t>
      </w:r>
      <w:r>
        <w:rPr>
          <w:i/>
          <w:color w:val="221F1F"/>
        </w:rPr>
        <w:t>and</w:t>
      </w:r>
      <w:r>
        <w:rPr>
          <w:i/>
          <w:color w:val="221F1F"/>
          <w:spacing w:val="-8"/>
        </w:rPr>
        <w:t xml:space="preserve"> </w:t>
      </w:r>
      <w:r>
        <w:rPr>
          <w:i/>
          <w:color w:val="221F1F"/>
        </w:rPr>
        <w:t>Allied</w:t>
      </w:r>
      <w:r>
        <w:rPr>
          <w:i/>
          <w:color w:val="221F1F"/>
          <w:spacing w:val="-8"/>
        </w:rPr>
        <w:t xml:space="preserve"> </w:t>
      </w:r>
      <w:r>
        <w:rPr>
          <w:i/>
          <w:color w:val="221F1F"/>
        </w:rPr>
        <w:t>Disciplin</w:t>
      </w:r>
      <w:r>
        <w:rPr>
          <w:i/>
          <w:color w:val="221F1F"/>
        </w:rPr>
        <w:t>es,</w:t>
      </w:r>
      <w:r>
        <w:rPr>
          <w:i/>
          <w:color w:val="221F1F"/>
          <w:spacing w:val="-8"/>
        </w:rPr>
        <w:t xml:space="preserve"> </w:t>
      </w:r>
      <w:r>
        <w:rPr>
          <w:i/>
          <w:color w:val="221F1F"/>
        </w:rPr>
        <w:t>60</w:t>
      </w:r>
      <w:r>
        <w:rPr>
          <w:color w:val="221F1F"/>
        </w:rPr>
        <w:t>(10),</w:t>
      </w:r>
      <w:r>
        <w:rPr>
          <w:color w:val="221F1F"/>
          <w:spacing w:val="-26"/>
        </w:rPr>
        <w:t xml:space="preserve"> </w:t>
      </w:r>
      <w:r>
        <w:rPr>
          <w:color w:val="221F1F"/>
        </w:rPr>
        <w:t>1142- 1147.</w:t>
      </w:r>
      <w:r>
        <w:rPr>
          <w:color w:val="221F1F"/>
          <w:spacing w:val="40"/>
        </w:rPr>
        <w:t xml:space="preserve"> </w:t>
      </w:r>
      <w:hyperlink r:id="rId139">
        <w:r>
          <w:rPr>
            <w:color w:val="3952A3"/>
            <w:u w:val="single" w:color="3952A3"/>
          </w:rPr>
          <w:t>https://doi.org/10.1111/jcpp.13058</w:t>
        </w:r>
      </w:hyperlink>
    </w:p>
    <w:p w14:paraId="36C3201F" w14:textId="77777777" w:rsidR="000E1227" w:rsidRDefault="003556F2">
      <w:pPr>
        <w:pStyle w:val="BodyText"/>
        <w:tabs>
          <w:tab w:val="left" w:pos="1077"/>
        </w:tabs>
        <w:spacing w:before="88" w:line="228" w:lineRule="auto"/>
        <w:ind w:left="1080" w:right="870" w:hanging="361"/>
      </w:pPr>
      <w:r>
        <w:rPr>
          <w:color w:val="221F1F"/>
          <w:spacing w:val="-6"/>
          <w:vertAlign w:val="superscript"/>
        </w:rPr>
        <w:t>51</w:t>
      </w:r>
      <w:r>
        <w:rPr>
          <w:color w:val="221F1F"/>
        </w:rPr>
        <w:tab/>
        <w:t>Labouliere, C. D., Vasan, P.,</w:t>
      </w:r>
      <w:r>
        <w:rPr>
          <w:color w:val="221F1F"/>
          <w:spacing w:val="-10"/>
        </w:rPr>
        <w:t xml:space="preserve"> </w:t>
      </w:r>
      <w:r>
        <w:rPr>
          <w:color w:val="221F1F"/>
        </w:rPr>
        <w:t>Kramer, A., Brown, G., Green, K., Rahman, M., Kammer, J., Finnerty, M.,</w:t>
      </w:r>
      <w:r>
        <w:rPr>
          <w:color w:val="221F1F"/>
          <w:spacing w:val="-5"/>
        </w:rPr>
        <w:t xml:space="preserve"> </w:t>
      </w:r>
      <w:r>
        <w:rPr>
          <w:color w:val="221F1F"/>
        </w:rPr>
        <w:t>&amp;</w:t>
      </w:r>
      <w:r>
        <w:rPr>
          <w:color w:val="221F1F"/>
          <w:spacing w:val="-6"/>
        </w:rPr>
        <w:t xml:space="preserve"> </w:t>
      </w:r>
      <w:r>
        <w:rPr>
          <w:color w:val="221F1F"/>
        </w:rPr>
        <w:t>Stanley,</w:t>
      </w:r>
      <w:r>
        <w:rPr>
          <w:color w:val="221F1F"/>
          <w:spacing w:val="-9"/>
        </w:rPr>
        <w:t xml:space="preserve"> </w:t>
      </w:r>
      <w:r>
        <w:rPr>
          <w:color w:val="221F1F"/>
        </w:rPr>
        <w:t>B.</w:t>
      </w:r>
      <w:r>
        <w:rPr>
          <w:color w:val="221F1F"/>
          <w:spacing w:val="-5"/>
        </w:rPr>
        <w:t xml:space="preserve"> </w:t>
      </w:r>
      <w:r>
        <w:rPr>
          <w:color w:val="221F1F"/>
        </w:rPr>
        <w:t>(2018).</w:t>
      </w:r>
      <w:r>
        <w:rPr>
          <w:color w:val="221F1F"/>
          <w:spacing w:val="-5"/>
        </w:rPr>
        <w:t xml:space="preserve"> </w:t>
      </w:r>
      <w:r>
        <w:rPr>
          <w:color w:val="221F1F"/>
        </w:rPr>
        <w:t>“Zero</w:t>
      </w:r>
      <w:r>
        <w:rPr>
          <w:color w:val="221F1F"/>
          <w:spacing w:val="-5"/>
        </w:rPr>
        <w:t xml:space="preserve"> </w:t>
      </w:r>
      <w:r>
        <w:rPr>
          <w:color w:val="221F1F"/>
        </w:rPr>
        <w:t>Suicide”</w:t>
      </w:r>
      <w:r>
        <w:rPr>
          <w:color w:val="221F1F"/>
          <w:spacing w:val="-3"/>
        </w:rPr>
        <w:t xml:space="preserve"> </w:t>
      </w:r>
      <w:r>
        <w:rPr>
          <w:color w:val="221F1F"/>
        </w:rPr>
        <w:t>-</w:t>
      </w:r>
      <w:r>
        <w:rPr>
          <w:color w:val="221F1F"/>
          <w:spacing w:val="-6"/>
        </w:rPr>
        <w:t xml:space="preserve"> </w:t>
      </w:r>
      <w:r>
        <w:rPr>
          <w:color w:val="221F1F"/>
        </w:rPr>
        <w:t xml:space="preserve">Amodel for reducing suicide in United States behavioral healthcare. </w:t>
      </w:r>
      <w:r>
        <w:rPr>
          <w:i/>
          <w:color w:val="221F1F"/>
        </w:rPr>
        <w:t>Suicidologi, 23</w:t>
      </w:r>
      <w:r>
        <w:rPr>
          <w:color w:val="221F1F"/>
        </w:rPr>
        <w:t xml:space="preserve">(1), 22-30. </w:t>
      </w:r>
      <w:hyperlink r:id="rId140">
        <w:r>
          <w:rPr>
            <w:color w:val="3952A3"/>
            <w:u w:val="single" w:color="3952A3"/>
          </w:rPr>
          <w:t>https://doi.</w:t>
        </w:r>
      </w:hyperlink>
      <w:r>
        <w:rPr>
          <w:color w:val="3952A3"/>
        </w:rPr>
        <w:t xml:space="preserve"> </w:t>
      </w:r>
      <w:hyperlink r:id="rId141">
        <w:r>
          <w:rPr>
            <w:color w:val="3952A3"/>
            <w:spacing w:val="-2"/>
            <w:u w:val="single" w:color="3952A3"/>
          </w:rPr>
          <w:t>org/10.5617/suici</w:t>
        </w:r>
        <w:r>
          <w:rPr>
            <w:color w:val="3952A3"/>
            <w:spacing w:val="-2"/>
            <w:u w:val="single" w:color="3952A3"/>
          </w:rPr>
          <w:t>dologi.6198</w:t>
        </w:r>
      </w:hyperlink>
    </w:p>
    <w:p w14:paraId="76B41F66" w14:textId="77777777" w:rsidR="000E1227" w:rsidRDefault="003556F2">
      <w:pPr>
        <w:pStyle w:val="BodyText"/>
        <w:tabs>
          <w:tab w:val="left" w:pos="1077"/>
        </w:tabs>
        <w:spacing w:before="88" w:line="228" w:lineRule="auto"/>
        <w:ind w:left="1080" w:right="1201" w:hanging="361"/>
      </w:pPr>
      <w:r>
        <w:rPr>
          <w:color w:val="221F1F"/>
          <w:spacing w:val="-6"/>
          <w:vertAlign w:val="superscript"/>
        </w:rPr>
        <w:t>52</w:t>
      </w:r>
      <w:r>
        <w:rPr>
          <w:color w:val="221F1F"/>
        </w:rPr>
        <w:tab/>
        <w:t>Asarnow, J., Baraff, L., Berk, M., Grob, C., Devich-Navarro,</w:t>
      </w:r>
      <w:r>
        <w:rPr>
          <w:color w:val="221F1F"/>
          <w:spacing w:val="-11"/>
        </w:rPr>
        <w:t xml:space="preserve"> </w:t>
      </w:r>
      <w:r>
        <w:rPr>
          <w:color w:val="221F1F"/>
        </w:rPr>
        <w:t>M.,</w:t>
      </w:r>
      <w:r>
        <w:rPr>
          <w:color w:val="221F1F"/>
          <w:spacing w:val="-8"/>
        </w:rPr>
        <w:t xml:space="preserve"> </w:t>
      </w:r>
      <w:r>
        <w:rPr>
          <w:color w:val="221F1F"/>
        </w:rPr>
        <w:t>Suddath,</w:t>
      </w:r>
      <w:r>
        <w:rPr>
          <w:color w:val="221F1F"/>
          <w:spacing w:val="-8"/>
        </w:rPr>
        <w:t xml:space="preserve"> </w:t>
      </w:r>
      <w:r>
        <w:rPr>
          <w:color w:val="221F1F"/>
        </w:rPr>
        <w:t>R.,</w:t>
      </w:r>
      <w:r>
        <w:rPr>
          <w:color w:val="221F1F"/>
          <w:spacing w:val="-8"/>
        </w:rPr>
        <w:t xml:space="preserve"> </w:t>
      </w:r>
      <w:r>
        <w:rPr>
          <w:color w:val="221F1F"/>
        </w:rPr>
        <w:t>Piacentini,</w:t>
      </w:r>
      <w:r>
        <w:rPr>
          <w:color w:val="221F1F"/>
          <w:spacing w:val="-36"/>
        </w:rPr>
        <w:t xml:space="preserve"> </w:t>
      </w:r>
      <w:r>
        <w:rPr>
          <w:color w:val="221F1F"/>
        </w:rPr>
        <w:t>J.,</w:t>
      </w:r>
    </w:p>
    <w:p w14:paraId="7725909A" w14:textId="77777777" w:rsidR="000E1227" w:rsidRDefault="003556F2">
      <w:pPr>
        <w:pStyle w:val="BodyText"/>
        <w:spacing w:before="2" w:line="228" w:lineRule="auto"/>
        <w:ind w:left="1080" w:right="732"/>
      </w:pPr>
      <w:r>
        <w:rPr>
          <w:color w:val="221F1F"/>
        </w:rPr>
        <w:t>Rotheram-Borus,</w:t>
      </w:r>
      <w:r>
        <w:rPr>
          <w:color w:val="221F1F"/>
          <w:spacing w:val="-3"/>
        </w:rPr>
        <w:t xml:space="preserve"> </w:t>
      </w:r>
      <w:r>
        <w:rPr>
          <w:color w:val="221F1F"/>
        </w:rPr>
        <w:t>M.,</w:t>
      </w:r>
      <w:r>
        <w:rPr>
          <w:color w:val="221F1F"/>
          <w:spacing w:val="-1"/>
        </w:rPr>
        <w:t xml:space="preserve"> </w:t>
      </w:r>
      <w:r>
        <w:rPr>
          <w:color w:val="221F1F"/>
        </w:rPr>
        <w:t>Cohen,</w:t>
      </w:r>
      <w:r>
        <w:rPr>
          <w:color w:val="221F1F"/>
          <w:spacing w:val="-1"/>
        </w:rPr>
        <w:t xml:space="preserve"> </w:t>
      </w:r>
      <w:r>
        <w:rPr>
          <w:color w:val="221F1F"/>
        </w:rPr>
        <w:t>D.,</w:t>
      </w:r>
      <w:r>
        <w:rPr>
          <w:color w:val="221F1F"/>
          <w:spacing w:val="-1"/>
        </w:rPr>
        <w:t xml:space="preserve"> </w:t>
      </w:r>
      <w:r>
        <w:rPr>
          <w:color w:val="221F1F"/>
        </w:rPr>
        <w:t>&amp; Tang,</w:t>
      </w:r>
      <w:r>
        <w:rPr>
          <w:color w:val="221F1F"/>
          <w:spacing w:val="-1"/>
        </w:rPr>
        <w:t xml:space="preserve"> </w:t>
      </w:r>
      <w:r>
        <w:rPr>
          <w:color w:val="221F1F"/>
        </w:rPr>
        <w:t>L.</w:t>
      </w:r>
      <w:r>
        <w:rPr>
          <w:color w:val="221F1F"/>
          <w:spacing w:val="-4"/>
        </w:rPr>
        <w:t xml:space="preserve"> </w:t>
      </w:r>
      <w:r>
        <w:rPr>
          <w:color w:val="221F1F"/>
        </w:rPr>
        <w:t>(2011). An emergency department intervention for linking pediatric</w:t>
      </w:r>
      <w:r>
        <w:rPr>
          <w:color w:val="221F1F"/>
          <w:spacing w:val="-7"/>
        </w:rPr>
        <w:t xml:space="preserve"> </w:t>
      </w:r>
      <w:r>
        <w:rPr>
          <w:color w:val="221F1F"/>
        </w:rPr>
        <w:t>suicidal</w:t>
      </w:r>
      <w:r>
        <w:rPr>
          <w:color w:val="221F1F"/>
          <w:spacing w:val="-7"/>
        </w:rPr>
        <w:t xml:space="preserve"> </w:t>
      </w:r>
      <w:r>
        <w:rPr>
          <w:color w:val="221F1F"/>
        </w:rPr>
        <w:t>patients</w:t>
      </w:r>
      <w:r>
        <w:rPr>
          <w:color w:val="221F1F"/>
          <w:spacing w:val="-7"/>
        </w:rPr>
        <w:t xml:space="preserve"> </w:t>
      </w:r>
      <w:r>
        <w:rPr>
          <w:color w:val="221F1F"/>
        </w:rPr>
        <w:t>to</w:t>
      </w:r>
      <w:r>
        <w:rPr>
          <w:color w:val="221F1F"/>
          <w:spacing w:val="-5"/>
        </w:rPr>
        <w:t xml:space="preserve"> </w:t>
      </w:r>
      <w:r>
        <w:rPr>
          <w:color w:val="221F1F"/>
        </w:rPr>
        <w:t>follow-up</w:t>
      </w:r>
      <w:r>
        <w:rPr>
          <w:color w:val="221F1F"/>
          <w:spacing w:val="-5"/>
        </w:rPr>
        <w:t xml:space="preserve"> </w:t>
      </w:r>
      <w:r>
        <w:rPr>
          <w:color w:val="221F1F"/>
        </w:rPr>
        <w:t>mental</w:t>
      </w:r>
      <w:r>
        <w:rPr>
          <w:color w:val="221F1F"/>
          <w:spacing w:val="-7"/>
        </w:rPr>
        <w:t xml:space="preserve"> </w:t>
      </w:r>
      <w:r>
        <w:rPr>
          <w:color w:val="221F1F"/>
        </w:rPr>
        <w:t xml:space="preserve">health treatment. </w:t>
      </w:r>
      <w:r>
        <w:rPr>
          <w:i/>
          <w:color w:val="221F1F"/>
        </w:rPr>
        <w:t>Psychiatric Services 62</w:t>
      </w:r>
      <w:r>
        <w:rPr>
          <w:color w:val="221F1F"/>
        </w:rPr>
        <w:t>, 1303-1309.</w:t>
      </w:r>
    </w:p>
    <w:p w14:paraId="77294A38" w14:textId="77777777" w:rsidR="000E1227" w:rsidRDefault="000E1227">
      <w:pPr>
        <w:spacing w:line="228" w:lineRule="auto"/>
        <w:sectPr w:rsidR="000E1227">
          <w:type w:val="continuous"/>
          <w:pgSz w:w="12240" w:h="15840"/>
          <w:pgMar w:top="1500" w:right="0" w:bottom="0" w:left="0" w:header="0" w:footer="666" w:gutter="0"/>
          <w:cols w:num="2" w:space="720" w:equalWidth="0">
            <w:col w:w="5687" w:space="74"/>
            <w:col w:w="6479"/>
          </w:cols>
        </w:sectPr>
      </w:pPr>
    </w:p>
    <w:p w14:paraId="0611444D" w14:textId="77777777" w:rsidR="000E1227" w:rsidRDefault="000E1227">
      <w:pPr>
        <w:pStyle w:val="BodyText"/>
        <w:rPr>
          <w:sz w:val="20"/>
        </w:rPr>
      </w:pPr>
    </w:p>
    <w:p w14:paraId="5F75FE7C" w14:textId="77777777" w:rsidR="000E1227" w:rsidRDefault="000E1227">
      <w:pPr>
        <w:pStyle w:val="BodyText"/>
        <w:spacing w:before="2"/>
        <w:rPr>
          <w:sz w:val="25"/>
        </w:rPr>
      </w:pPr>
    </w:p>
    <w:p w14:paraId="4CB0C3F2" w14:textId="77777777" w:rsidR="000E1227" w:rsidRDefault="000E1227">
      <w:pPr>
        <w:rPr>
          <w:sz w:val="25"/>
        </w:rPr>
        <w:sectPr w:rsidR="000E1227">
          <w:pgSz w:w="12240" w:h="15840"/>
          <w:pgMar w:top="380" w:right="0" w:bottom="860" w:left="0" w:header="0" w:footer="666" w:gutter="0"/>
          <w:cols w:space="720"/>
        </w:sectPr>
      </w:pPr>
    </w:p>
    <w:p w14:paraId="345A0025" w14:textId="77777777" w:rsidR="000E1227" w:rsidRDefault="003556F2">
      <w:pPr>
        <w:pStyle w:val="BodyText"/>
        <w:spacing w:before="98"/>
        <w:ind w:left="1080"/>
      </w:pPr>
      <w:hyperlink r:id="rId142">
        <w:r>
          <w:rPr>
            <w:color w:val="3952A3"/>
            <w:spacing w:val="-2"/>
            <w:u w:val="single" w:color="3952A3"/>
          </w:rPr>
          <w:t>https://doi.org/10.1176/appi.ps.62.11.1303</w:t>
        </w:r>
      </w:hyperlink>
    </w:p>
    <w:p w14:paraId="7BC44E20" w14:textId="77777777" w:rsidR="000E1227" w:rsidRDefault="003556F2">
      <w:pPr>
        <w:tabs>
          <w:tab w:val="left" w:pos="1079"/>
        </w:tabs>
        <w:spacing w:before="88" w:line="228" w:lineRule="auto"/>
        <w:ind w:left="1080" w:right="108" w:hanging="360"/>
      </w:pPr>
      <w:r>
        <w:rPr>
          <w:color w:val="221F1F"/>
          <w:spacing w:val="-6"/>
          <w:vertAlign w:val="superscript"/>
        </w:rPr>
        <w:t>53</w:t>
      </w:r>
      <w:r>
        <w:rPr>
          <w:color w:val="221F1F"/>
        </w:rPr>
        <w:tab/>
        <w:t>Mayo</w:t>
      </w:r>
      <w:r>
        <w:rPr>
          <w:color w:val="221F1F"/>
          <w:spacing w:val="-10"/>
        </w:rPr>
        <w:t xml:space="preserve"> </w:t>
      </w:r>
      <w:r>
        <w:rPr>
          <w:color w:val="221F1F"/>
        </w:rPr>
        <w:t>Clinic</w:t>
      </w:r>
      <w:r>
        <w:rPr>
          <w:color w:val="221F1F"/>
          <w:spacing w:val="-6"/>
        </w:rPr>
        <w:t xml:space="preserve"> </w:t>
      </w:r>
      <w:r>
        <w:rPr>
          <w:color w:val="221F1F"/>
        </w:rPr>
        <w:t>Staff.</w:t>
      </w:r>
      <w:r>
        <w:rPr>
          <w:color w:val="221F1F"/>
          <w:spacing w:val="-9"/>
        </w:rPr>
        <w:t xml:space="preserve"> </w:t>
      </w:r>
      <w:r>
        <w:rPr>
          <w:color w:val="221F1F"/>
        </w:rPr>
        <w:t>(2019,</w:t>
      </w:r>
      <w:r>
        <w:rPr>
          <w:color w:val="221F1F"/>
          <w:spacing w:val="-9"/>
        </w:rPr>
        <w:t xml:space="preserve"> </w:t>
      </w:r>
      <w:r>
        <w:rPr>
          <w:color w:val="221F1F"/>
        </w:rPr>
        <w:t>June</w:t>
      </w:r>
      <w:r>
        <w:rPr>
          <w:color w:val="221F1F"/>
          <w:spacing w:val="-6"/>
        </w:rPr>
        <w:t xml:space="preserve"> </w:t>
      </w:r>
      <w:r>
        <w:rPr>
          <w:color w:val="221F1F"/>
        </w:rPr>
        <w:t>25).</w:t>
      </w:r>
      <w:r>
        <w:rPr>
          <w:color w:val="221F1F"/>
          <w:spacing w:val="-21"/>
        </w:rPr>
        <w:t xml:space="preserve"> </w:t>
      </w:r>
      <w:r>
        <w:rPr>
          <w:i/>
          <w:color w:val="221F1F"/>
        </w:rPr>
        <w:t>Antidepressants for children and teens</w:t>
      </w:r>
      <w:r>
        <w:rPr>
          <w:color w:val="221F1F"/>
        </w:rPr>
        <w:t xml:space="preserve">. </w:t>
      </w:r>
      <w:hyperlink r:id="rId143">
        <w:r>
          <w:rPr>
            <w:color w:val="3952A3"/>
            <w:u w:val="single" w:color="3952A3"/>
          </w:rPr>
          <w:t>https:</w:t>
        </w:r>
        <w:r>
          <w:rPr>
            <w:color w:val="3952A3"/>
            <w:u w:val="single" w:color="3952A3"/>
          </w:rPr>
          <w:t>//www.mayoclinic.</w:t>
        </w:r>
      </w:hyperlink>
      <w:r>
        <w:rPr>
          <w:color w:val="3952A3"/>
        </w:rPr>
        <w:t xml:space="preserve"> </w:t>
      </w:r>
      <w:hyperlink r:id="rId144">
        <w:r>
          <w:rPr>
            <w:color w:val="3952A3"/>
            <w:spacing w:val="-2"/>
            <w:u w:val="single" w:color="3952A3"/>
          </w:rPr>
          <w:t>org/diseases-conditions/teen-depression/in-depth/</w:t>
        </w:r>
      </w:hyperlink>
      <w:r>
        <w:rPr>
          <w:color w:val="3952A3"/>
          <w:spacing w:val="-2"/>
        </w:rPr>
        <w:t xml:space="preserve"> </w:t>
      </w:r>
      <w:hyperlink r:id="rId145">
        <w:r>
          <w:rPr>
            <w:color w:val="3952A3"/>
            <w:spacing w:val="-2"/>
            <w:u w:val="single" w:color="3952A3"/>
          </w:rPr>
          <w:t>antidepressants/art-20047502</w:t>
        </w:r>
      </w:hyperlink>
    </w:p>
    <w:p w14:paraId="34F614CA" w14:textId="77777777" w:rsidR="000E1227" w:rsidRDefault="003556F2">
      <w:pPr>
        <w:pStyle w:val="BodyText"/>
        <w:tabs>
          <w:tab w:val="left" w:pos="1079"/>
        </w:tabs>
        <w:spacing w:before="88" w:line="228" w:lineRule="auto"/>
        <w:ind w:left="1080" w:right="59" w:hanging="360"/>
      </w:pPr>
      <w:r>
        <w:rPr>
          <w:color w:val="221F1F"/>
          <w:spacing w:val="-6"/>
          <w:vertAlign w:val="superscript"/>
        </w:rPr>
        <w:t>54</w:t>
      </w:r>
      <w:r>
        <w:rPr>
          <w:color w:val="221F1F"/>
        </w:rPr>
        <w:tab/>
        <w:t xml:space="preserve">Heiber, R. (2013). Toolbox: Psychotropic medications approved in children and adolescents. </w:t>
      </w:r>
      <w:r>
        <w:rPr>
          <w:i/>
          <w:color w:val="221F1F"/>
        </w:rPr>
        <w:t>Mental</w:t>
      </w:r>
      <w:r>
        <w:rPr>
          <w:i/>
          <w:color w:val="221F1F"/>
          <w:spacing w:val="-11"/>
        </w:rPr>
        <w:t xml:space="preserve"> </w:t>
      </w:r>
      <w:r>
        <w:rPr>
          <w:i/>
          <w:color w:val="221F1F"/>
        </w:rPr>
        <w:t>Health</w:t>
      </w:r>
      <w:r>
        <w:rPr>
          <w:i/>
          <w:color w:val="221F1F"/>
          <w:spacing w:val="-8"/>
        </w:rPr>
        <w:t xml:space="preserve"> </w:t>
      </w:r>
      <w:r>
        <w:rPr>
          <w:i/>
          <w:color w:val="221F1F"/>
        </w:rPr>
        <w:t>C</w:t>
      </w:r>
      <w:r>
        <w:rPr>
          <w:i/>
          <w:color w:val="221F1F"/>
        </w:rPr>
        <w:t>linician,</w:t>
      </w:r>
      <w:r>
        <w:rPr>
          <w:i/>
          <w:color w:val="221F1F"/>
          <w:spacing w:val="-8"/>
        </w:rPr>
        <w:t xml:space="preserve"> </w:t>
      </w:r>
      <w:r>
        <w:rPr>
          <w:i/>
          <w:color w:val="221F1F"/>
        </w:rPr>
        <w:t>2</w:t>
      </w:r>
      <w:r>
        <w:rPr>
          <w:color w:val="221F1F"/>
        </w:rPr>
        <w:t>(11),</w:t>
      </w:r>
      <w:r>
        <w:rPr>
          <w:color w:val="221F1F"/>
          <w:spacing w:val="-8"/>
        </w:rPr>
        <w:t xml:space="preserve"> </w:t>
      </w:r>
      <w:r>
        <w:rPr>
          <w:color w:val="221F1F"/>
        </w:rPr>
        <w:t>344-346.</w:t>
      </w:r>
      <w:r>
        <w:rPr>
          <w:color w:val="221F1F"/>
          <w:spacing w:val="-27"/>
        </w:rPr>
        <w:t xml:space="preserve"> </w:t>
      </w:r>
      <w:hyperlink r:id="rId146">
        <w:r>
          <w:rPr>
            <w:color w:val="3952A3"/>
            <w:u w:val="single" w:color="3952A3"/>
          </w:rPr>
          <w:t>https://doi.</w:t>
        </w:r>
      </w:hyperlink>
      <w:r>
        <w:rPr>
          <w:color w:val="3952A3"/>
        </w:rPr>
        <w:t xml:space="preserve"> </w:t>
      </w:r>
      <w:hyperlink r:id="rId147">
        <w:r>
          <w:rPr>
            <w:color w:val="3952A3"/>
            <w:spacing w:val="-2"/>
            <w:u w:val="single" w:color="3952A3"/>
          </w:rPr>
          <w:t>org/10.9740/</w:t>
        </w:r>
        <w:proofErr w:type="gramStart"/>
        <w:r>
          <w:rPr>
            <w:color w:val="3952A3"/>
            <w:spacing w:val="-2"/>
            <w:u w:val="single" w:color="3952A3"/>
          </w:rPr>
          <w:t>mhc.n</w:t>
        </w:r>
        <w:proofErr w:type="gramEnd"/>
        <w:r>
          <w:rPr>
            <w:color w:val="3952A3"/>
            <w:spacing w:val="-2"/>
            <w:u w:val="single" w:color="3952A3"/>
          </w:rPr>
          <w:t>145473</w:t>
        </w:r>
      </w:hyperlink>
    </w:p>
    <w:p w14:paraId="5F886A43" w14:textId="77777777" w:rsidR="000E1227" w:rsidRDefault="003556F2">
      <w:pPr>
        <w:tabs>
          <w:tab w:val="left" w:pos="1079"/>
        </w:tabs>
        <w:spacing w:before="90" w:line="228" w:lineRule="auto"/>
        <w:ind w:left="1080" w:right="26" w:hanging="360"/>
      </w:pPr>
      <w:r>
        <w:rPr>
          <w:color w:val="221F1F"/>
          <w:spacing w:val="-6"/>
          <w:vertAlign w:val="superscript"/>
        </w:rPr>
        <w:t>55</w:t>
      </w:r>
      <w:r>
        <w:rPr>
          <w:color w:val="221F1F"/>
        </w:rPr>
        <w:tab/>
        <w:t>U.S.</w:t>
      </w:r>
      <w:r>
        <w:rPr>
          <w:color w:val="221F1F"/>
          <w:spacing w:val="-14"/>
        </w:rPr>
        <w:t xml:space="preserve"> </w:t>
      </w:r>
      <w:r>
        <w:rPr>
          <w:color w:val="221F1F"/>
        </w:rPr>
        <w:t>Food</w:t>
      </w:r>
      <w:r>
        <w:rPr>
          <w:color w:val="221F1F"/>
          <w:spacing w:val="-14"/>
        </w:rPr>
        <w:t xml:space="preserve"> </w:t>
      </w:r>
      <w:r>
        <w:rPr>
          <w:color w:val="221F1F"/>
        </w:rPr>
        <w:t>&amp;</w:t>
      </w:r>
      <w:r>
        <w:rPr>
          <w:color w:val="221F1F"/>
          <w:spacing w:val="-13"/>
        </w:rPr>
        <w:t xml:space="preserve"> </w:t>
      </w:r>
      <w:r>
        <w:rPr>
          <w:color w:val="221F1F"/>
        </w:rPr>
        <w:t>Drug</w:t>
      </w:r>
      <w:r>
        <w:rPr>
          <w:color w:val="221F1F"/>
          <w:spacing w:val="-17"/>
        </w:rPr>
        <w:t xml:space="preserve"> </w:t>
      </w:r>
      <w:r>
        <w:rPr>
          <w:color w:val="221F1F"/>
        </w:rPr>
        <w:t>Administration.</w:t>
      </w:r>
      <w:r>
        <w:rPr>
          <w:color w:val="221F1F"/>
          <w:spacing w:val="-11"/>
        </w:rPr>
        <w:t xml:space="preserve"> </w:t>
      </w:r>
      <w:r>
        <w:rPr>
          <w:color w:val="221F1F"/>
        </w:rPr>
        <w:t>(2014,</w:t>
      </w:r>
      <w:r>
        <w:rPr>
          <w:color w:val="221F1F"/>
          <w:spacing w:val="-13"/>
        </w:rPr>
        <w:t xml:space="preserve"> </w:t>
      </w:r>
      <w:r>
        <w:rPr>
          <w:color w:val="221F1F"/>
        </w:rPr>
        <w:t xml:space="preserve">September 10). </w:t>
      </w:r>
      <w:r>
        <w:rPr>
          <w:i/>
          <w:color w:val="221F1F"/>
        </w:rPr>
        <w:t>FDA: Don’t leave childhood depression untreated</w:t>
      </w:r>
      <w:r>
        <w:rPr>
          <w:color w:val="221F1F"/>
        </w:rPr>
        <w:t xml:space="preserve">. </w:t>
      </w:r>
      <w:hyperlink r:id="rId148">
        <w:r>
          <w:rPr>
            <w:color w:val="3952A3"/>
            <w:u w:val="single" w:color="3952A3"/>
          </w:rPr>
          <w:t>https://www.fda.gov/consumers/</w:t>
        </w:r>
      </w:hyperlink>
      <w:r>
        <w:rPr>
          <w:color w:val="3952A3"/>
        </w:rPr>
        <w:t xml:space="preserve"> </w:t>
      </w:r>
      <w:hyperlink r:id="rId149">
        <w:r>
          <w:rPr>
            <w:color w:val="3952A3"/>
            <w:spacing w:val="-2"/>
            <w:u w:val="single" w:color="3952A3"/>
          </w:rPr>
          <w:t>consumer-updates/fda-dont-leave-childhood-</w:t>
        </w:r>
      </w:hyperlink>
      <w:r>
        <w:rPr>
          <w:color w:val="3952A3"/>
          <w:spacing w:val="-2"/>
        </w:rPr>
        <w:t xml:space="preserve"> </w:t>
      </w:r>
      <w:hyperlink r:id="rId150">
        <w:r>
          <w:rPr>
            <w:color w:val="3952A3"/>
            <w:spacing w:val="-2"/>
            <w:u w:val="single" w:color="3952A3"/>
          </w:rPr>
          <w:t>depression-untreated</w:t>
        </w:r>
      </w:hyperlink>
    </w:p>
    <w:p w14:paraId="0F61873A" w14:textId="77777777" w:rsidR="000E1227" w:rsidRDefault="003556F2">
      <w:pPr>
        <w:pStyle w:val="BodyText"/>
        <w:tabs>
          <w:tab w:val="left" w:pos="1079"/>
        </w:tabs>
        <w:spacing w:before="89" w:line="228" w:lineRule="auto"/>
        <w:ind w:left="1080" w:right="253" w:hanging="360"/>
      </w:pPr>
      <w:r>
        <w:rPr>
          <w:color w:val="221F1F"/>
          <w:spacing w:val="-6"/>
          <w:vertAlign w:val="superscript"/>
        </w:rPr>
        <w:t>56</w:t>
      </w:r>
      <w:r>
        <w:rPr>
          <w:color w:val="221F1F"/>
        </w:rPr>
        <w:tab/>
        <w:t>Goodman, W.</w:t>
      </w:r>
      <w:r>
        <w:rPr>
          <w:color w:val="221F1F"/>
          <w:spacing w:val="-12"/>
        </w:rPr>
        <w:t xml:space="preserve"> </w:t>
      </w:r>
      <w:r>
        <w:rPr>
          <w:color w:val="221F1F"/>
        </w:rPr>
        <w:t xml:space="preserve">K., &amp; Storch, E. </w:t>
      </w:r>
      <w:r>
        <w:rPr>
          <w:color w:val="221F1F"/>
        </w:rPr>
        <w:t>A. (2020). Commentary:</w:t>
      </w:r>
      <w:r>
        <w:rPr>
          <w:color w:val="221F1F"/>
          <w:spacing w:val="-2"/>
        </w:rPr>
        <w:t xml:space="preserve"> </w:t>
      </w:r>
      <w:r>
        <w:rPr>
          <w:color w:val="221F1F"/>
        </w:rPr>
        <w:t>Duty</w:t>
      </w:r>
      <w:r>
        <w:rPr>
          <w:color w:val="221F1F"/>
          <w:spacing w:val="-3"/>
        </w:rPr>
        <w:t xml:space="preserve"> </w:t>
      </w:r>
      <w:r>
        <w:rPr>
          <w:color w:val="221F1F"/>
        </w:rPr>
        <w:t>to</w:t>
      </w:r>
      <w:r>
        <w:rPr>
          <w:color w:val="221F1F"/>
          <w:spacing w:val="-3"/>
        </w:rPr>
        <w:t xml:space="preserve"> </w:t>
      </w:r>
      <w:r>
        <w:rPr>
          <w:color w:val="221F1F"/>
        </w:rPr>
        <w:t>warn:</w:t>
      </w:r>
      <w:r>
        <w:rPr>
          <w:color w:val="221F1F"/>
          <w:spacing w:val="-2"/>
        </w:rPr>
        <w:t xml:space="preserve"> </w:t>
      </w:r>
      <w:r>
        <w:rPr>
          <w:color w:val="221F1F"/>
        </w:rPr>
        <w:t>Antidepressant</w:t>
      </w:r>
      <w:r>
        <w:rPr>
          <w:color w:val="221F1F"/>
          <w:spacing w:val="-2"/>
        </w:rPr>
        <w:t xml:space="preserve"> </w:t>
      </w:r>
      <w:r>
        <w:rPr>
          <w:color w:val="221F1F"/>
        </w:rPr>
        <w:t xml:space="preserve">black box suicidality warning is empirically justified. </w:t>
      </w:r>
      <w:r>
        <w:rPr>
          <w:i/>
          <w:color w:val="221F1F"/>
          <w:spacing w:val="-2"/>
        </w:rPr>
        <w:t>Frontiers in</w:t>
      </w:r>
      <w:r>
        <w:rPr>
          <w:i/>
          <w:color w:val="221F1F"/>
          <w:spacing w:val="-5"/>
        </w:rPr>
        <w:t xml:space="preserve"> </w:t>
      </w:r>
      <w:r>
        <w:rPr>
          <w:i/>
          <w:color w:val="221F1F"/>
          <w:spacing w:val="-2"/>
        </w:rPr>
        <w:t>psychiatry, 11</w:t>
      </w:r>
      <w:r>
        <w:rPr>
          <w:color w:val="221F1F"/>
          <w:spacing w:val="-2"/>
        </w:rPr>
        <w:t>(363),</w:t>
      </w:r>
      <w:r>
        <w:rPr>
          <w:color w:val="221F1F"/>
          <w:spacing w:val="-8"/>
        </w:rPr>
        <w:t xml:space="preserve"> </w:t>
      </w:r>
      <w:r>
        <w:rPr>
          <w:color w:val="221F1F"/>
          <w:spacing w:val="-2"/>
        </w:rPr>
        <w:t xml:space="preserve">1-3. </w:t>
      </w:r>
      <w:hyperlink r:id="rId151">
        <w:r>
          <w:rPr>
            <w:color w:val="3952A3"/>
            <w:spacing w:val="-2"/>
            <w:u w:val="single" w:color="3952A3"/>
          </w:rPr>
          <w:t>https://www.</w:t>
        </w:r>
      </w:hyperlink>
      <w:r>
        <w:rPr>
          <w:color w:val="3952A3"/>
          <w:spacing w:val="-2"/>
        </w:rPr>
        <w:t xml:space="preserve"> </w:t>
      </w:r>
      <w:hyperlink r:id="rId152">
        <w:r>
          <w:rPr>
            <w:color w:val="3952A3"/>
            <w:spacing w:val="-2"/>
            <w:u w:val="single" w:color="3952A3"/>
          </w:rPr>
          <w:t>ncbi.nlm.nih.gov/pmc/articles/PMC7233182/</w:t>
        </w:r>
      </w:hyperlink>
    </w:p>
    <w:p w14:paraId="2B8D6B5A" w14:textId="77777777" w:rsidR="000E1227" w:rsidRDefault="003556F2">
      <w:pPr>
        <w:pStyle w:val="BodyText"/>
        <w:tabs>
          <w:tab w:val="left" w:pos="1079"/>
        </w:tabs>
        <w:spacing w:before="88" w:line="228" w:lineRule="auto"/>
        <w:ind w:left="1080" w:hanging="360"/>
      </w:pPr>
      <w:r>
        <w:rPr>
          <w:color w:val="221F1F"/>
          <w:spacing w:val="-6"/>
          <w:vertAlign w:val="superscript"/>
        </w:rPr>
        <w:t>57</w:t>
      </w:r>
      <w:r>
        <w:rPr>
          <w:color w:val="221F1F"/>
        </w:rPr>
        <w:tab/>
        <w:t>Stone,</w:t>
      </w:r>
      <w:r>
        <w:rPr>
          <w:color w:val="221F1F"/>
          <w:spacing w:val="-13"/>
        </w:rPr>
        <w:t xml:space="preserve"> </w:t>
      </w:r>
      <w:r>
        <w:rPr>
          <w:color w:val="221F1F"/>
        </w:rPr>
        <w:t>M.,</w:t>
      </w:r>
      <w:r>
        <w:rPr>
          <w:color w:val="221F1F"/>
          <w:spacing w:val="-6"/>
        </w:rPr>
        <w:t xml:space="preserve"> </w:t>
      </w:r>
      <w:r>
        <w:rPr>
          <w:color w:val="221F1F"/>
        </w:rPr>
        <w:t>Laughren,</w:t>
      </w:r>
      <w:r>
        <w:rPr>
          <w:color w:val="221F1F"/>
          <w:spacing w:val="-5"/>
        </w:rPr>
        <w:t xml:space="preserve"> </w:t>
      </w:r>
      <w:r>
        <w:rPr>
          <w:color w:val="221F1F"/>
        </w:rPr>
        <w:t>T.,</w:t>
      </w:r>
      <w:r>
        <w:rPr>
          <w:color w:val="221F1F"/>
          <w:spacing w:val="-15"/>
        </w:rPr>
        <w:t xml:space="preserve"> </w:t>
      </w:r>
      <w:r>
        <w:rPr>
          <w:color w:val="221F1F"/>
        </w:rPr>
        <w:t>Jones,</w:t>
      </w:r>
      <w:r>
        <w:rPr>
          <w:color w:val="221F1F"/>
          <w:spacing w:val="-6"/>
        </w:rPr>
        <w:t xml:space="preserve"> </w:t>
      </w:r>
      <w:r>
        <w:rPr>
          <w:color w:val="221F1F"/>
        </w:rPr>
        <w:t>M.</w:t>
      </w:r>
      <w:r>
        <w:rPr>
          <w:color w:val="221F1F"/>
          <w:spacing w:val="-6"/>
        </w:rPr>
        <w:t xml:space="preserve"> </w:t>
      </w:r>
      <w:r>
        <w:rPr>
          <w:color w:val="221F1F"/>
        </w:rPr>
        <w:t>L.,</w:t>
      </w:r>
      <w:r>
        <w:rPr>
          <w:color w:val="221F1F"/>
          <w:spacing w:val="-6"/>
        </w:rPr>
        <w:t xml:space="preserve"> </w:t>
      </w:r>
      <w:r>
        <w:rPr>
          <w:color w:val="221F1F"/>
        </w:rPr>
        <w:t>Levenson,</w:t>
      </w:r>
      <w:r>
        <w:rPr>
          <w:color w:val="221F1F"/>
          <w:spacing w:val="-6"/>
        </w:rPr>
        <w:t xml:space="preserve"> </w:t>
      </w:r>
      <w:r>
        <w:rPr>
          <w:color w:val="221F1F"/>
        </w:rPr>
        <w:t>M., Holland, P.</w:t>
      </w:r>
      <w:r>
        <w:rPr>
          <w:color w:val="221F1F"/>
          <w:spacing w:val="-24"/>
        </w:rPr>
        <w:t xml:space="preserve"> </w:t>
      </w:r>
      <w:r>
        <w:rPr>
          <w:color w:val="221F1F"/>
        </w:rPr>
        <w:t>C., Hughes, A.,</w:t>
      </w:r>
      <w:r>
        <w:rPr>
          <w:color w:val="221F1F"/>
          <w:spacing w:val="-3"/>
        </w:rPr>
        <w:t xml:space="preserve"> </w:t>
      </w:r>
      <w:r>
        <w:rPr>
          <w:color w:val="221F1F"/>
        </w:rPr>
        <w:t>Hammad, T.</w:t>
      </w:r>
      <w:r>
        <w:rPr>
          <w:color w:val="221F1F"/>
          <w:spacing w:val="-19"/>
        </w:rPr>
        <w:t xml:space="preserve"> </w:t>
      </w:r>
      <w:r>
        <w:rPr>
          <w:color w:val="221F1F"/>
        </w:rPr>
        <w:t>A., Temple, R., &amp; Rochester, G. (2009). Risk of suicidality in clinical trials of antidepressants in adults: Analysis</w:t>
      </w:r>
      <w:r>
        <w:rPr>
          <w:color w:val="221F1F"/>
          <w:spacing w:val="40"/>
        </w:rPr>
        <w:t xml:space="preserve"> </w:t>
      </w:r>
      <w:r>
        <w:rPr>
          <w:color w:val="221F1F"/>
        </w:rPr>
        <w:t xml:space="preserve">of proprietary data submitted to US Food and Drug Administration. </w:t>
      </w:r>
      <w:r>
        <w:rPr>
          <w:i/>
          <w:color w:val="221F1F"/>
        </w:rPr>
        <w:t>BMJ, 339</w:t>
      </w:r>
      <w:r>
        <w:rPr>
          <w:color w:val="221F1F"/>
        </w:rPr>
        <w:t xml:space="preserve">, b2880. </w:t>
      </w:r>
      <w:hyperlink r:id="rId153">
        <w:r>
          <w:rPr>
            <w:color w:val="3952A3"/>
            <w:u w:val="single" w:color="3952A3"/>
          </w:rPr>
          <w:t>https://www.bmj.</w:t>
        </w:r>
      </w:hyperlink>
      <w:r>
        <w:rPr>
          <w:color w:val="3952A3"/>
        </w:rPr>
        <w:t xml:space="preserve"> </w:t>
      </w:r>
      <w:hyperlink r:id="rId154">
        <w:r>
          <w:rPr>
            <w:color w:val="3952A3"/>
            <w:spacing w:val="-2"/>
            <w:u w:val="single" w:color="3952A3"/>
          </w:rPr>
          <w:t>com/cont</w:t>
        </w:r>
        <w:r>
          <w:rPr>
            <w:color w:val="3952A3"/>
            <w:spacing w:val="-2"/>
            <w:u w:val="single" w:color="3952A3"/>
          </w:rPr>
          <w:t>ent/bmj/339/bmj.b2880.full.pdf</w:t>
        </w:r>
      </w:hyperlink>
    </w:p>
    <w:p w14:paraId="6B5C26C5" w14:textId="77777777" w:rsidR="000E1227" w:rsidRDefault="003556F2">
      <w:pPr>
        <w:pStyle w:val="BodyText"/>
        <w:tabs>
          <w:tab w:val="left" w:pos="1044"/>
        </w:tabs>
        <w:spacing w:before="106" w:line="230" w:lineRule="auto"/>
        <w:ind w:left="1044" w:right="1585" w:hanging="361"/>
      </w:pPr>
      <w:r>
        <w:br w:type="column"/>
      </w:r>
      <w:r>
        <w:rPr>
          <w:color w:val="221F1F"/>
          <w:spacing w:val="-6"/>
          <w:vertAlign w:val="superscript"/>
        </w:rPr>
        <w:t>58</w:t>
      </w:r>
      <w:r>
        <w:rPr>
          <w:color w:val="221F1F"/>
        </w:rPr>
        <w:tab/>
        <w:t>Milosevic,</w:t>
      </w:r>
      <w:r>
        <w:rPr>
          <w:color w:val="221F1F"/>
          <w:spacing w:val="-11"/>
        </w:rPr>
        <w:t xml:space="preserve"> </w:t>
      </w:r>
      <w:r>
        <w:rPr>
          <w:color w:val="221F1F"/>
        </w:rPr>
        <w:t>I.,</w:t>
      </w:r>
      <w:r>
        <w:rPr>
          <w:color w:val="221F1F"/>
          <w:spacing w:val="-7"/>
        </w:rPr>
        <w:t xml:space="preserve"> </w:t>
      </w:r>
      <w:r>
        <w:rPr>
          <w:color w:val="221F1F"/>
        </w:rPr>
        <w:t>Levy,</w:t>
      </w:r>
      <w:r>
        <w:rPr>
          <w:color w:val="221F1F"/>
          <w:spacing w:val="-13"/>
        </w:rPr>
        <w:t xml:space="preserve"> </w:t>
      </w:r>
      <w:r>
        <w:rPr>
          <w:color w:val="221F1F"/>
        </w:rPr>
        <w:t>H.</w:t>
      </w:r>
      <w:r>
        <w:rPr>
          <w:color w:val="221F1F"/>
          <w:spacing w:val="-7"/>
        </w:rPr>
        <w:t xml:space="preserve"> </w:t>
      </w:r>
      <w:r>
        <w:rPr>
          <w:color w:val="221F1F"/>
        </w:rPr>
        <w:t>C.,</w:t>
      </w:r>
      <w:r>
        <w:rPr>
          <w:color w:val="221F1F"/>
          <w:spacing w:val="-10"/>
        </w:rPr>
        <w:t xml:space="preserve"> </w:t>
      </w:r>
      <w:r>
        <w:rPr>
          <w:color w:val="221F1F"/>
        </w:rPr>
        <w:t>Alcolado,</w:t>
      </w:r>
      <w:r>
        <w:rPr>
          <w:color w:val="221F1F"/>
          <w:spacing w:val="-7"/>
        </w:rPr>
        <w:t xml:space="preserve"> </w:t>
      </w:r>
      <w:r>
        <w:rPr>
          <w:color w:val="221F1F"/>
        </w:rPr>
        <w:t>G.</w:t>
      </w:r>
      <w:r>
        <w:rPr>
          <w:color w:val="221F1F"/>
          <w:spacing w:val="-36"/>
        </w:rPr>
        <w:t xml:space="preserve"> </w:t>
      </w:r>
      <w:r>
        <w:rPr>
          <w:color w:val="221F1F"/>
        </w:rPr>
        <w:t xml:space="preserve">M., &amp; </w:t>
      </w:r>
      <w:proofErr w:type="gramStart"/>
      <w:r>
        <w:rPr>
          <w:color w:val="221F1F"/>
        </w:rPr>
        <w:t>Radomsky,A.</w:t>
      </w:r>
      <w:proofErr w:type="gramEnd"/>
      <w:r>
        <w:rPr>
          <w:color w:val="221F1F"/>
        </w:rPr>
        <w:t xml:space="preserve"> S. (2015). The Treatment</w:t>
      </w:r>
    </w:p>
    <w:p w14:paraId="494853EB" w14:textId="77777777" w:rsidR="000E1227" w:rsidRDefault="003556F2">
      <w:pPr>
        <w:pStyle w:val="BodyText"/>
        <w:spacing w:line="228" w:lineRule="auto"/>
        <w:ind w:left="1044" w:right="793"/>
      </w:pPr>
      <w:r>
        <w:rPr>
          <w:color w:val="221F1F"/>
        </w:rPr>
        <w:t>Acceptability/Adherence</w:t>
      </w:r>
      <w:r>
        <w:rPr>
          <w:color w:val="221F1F"/>
          <w:spacing w:val="-9"/>
        </w:rPr>
        <w:t xml:space="preserve"> </w:t>
      </w:r>
      <w:r>
        <w:rPr>
          <w:color w:val="221F1F"/>
        </w:rPr>
        <w:t>Scale:</w:t>
      </w:r>
      <w:r>
        <w:rPr>
          <w:color w:val="221F1F"/>
          <w:spacing w:val="-11"/>
        </w:rPr>
        <w:t xml:space="preserve"> </w:t>
      </w:r>
      <w:r>
        <w:rPr>
          <w:color w:val="221F1F"/>
        </w:rPr>
        <w:t>Moving</w:t>
      </w:r>
      <w:r>
        <w:rPr>
          <w:color w:val="221F1F"/>
          <w:spacing w:val="-9"/>
        </w:rPr>
        <w:t xml:space="preserve"> </w:t>
      </w:r>
      <w:r>
        <w:rPr>
          <w:color w:val="221F1F"/>
        </w:rPr>
        <w:t>beyond</w:t>
      </w:r>
      <w:r>
        <w:rPr>
          <w:color w:val="221F1F"/>
          <w:spacing w:val="-12"/>
        </w:rPr>
        <w:t xml:space="preserve"> </w:t>
      </w:r>
      <w:r>
        <w:rPr>
          <w:color w:val="221F1F"/>
        </w:rPr>
        <w:t xml:space="preserve">the assessment of treatment effectiveness. </w:t>
      </w:r>
      <w:r>
        <w:rPr>
          <w:i/>
          <w:color w:val="221F1F"/>
        </w:rPr>
        <w:t>Cognitive Behaviour</w:t>
      </w:r>
      <w:r>
        <w:rPr>
          <w:i/>
          <w:color w:val="221F1F"/>
          <w:spacing w:val="-4"/>
        </w:rPr>
        <w:t xml:space="preserve"> </w:t>
      </w:r>
      <w:r>
        <w:rPr>
          <w:i/>
          <w:color w:val="221F1F"/>
        </w:rPr>
        <w:t>Therapy,</w:t>
      </w:r>
      <w:r>
        <w:rPr>
          <w:i/>
          <w:color w:val="221F1F"/>
          <w:spacing w:val="-4"/>
        </w:rPr>
        <w:t xml:space="preserve"> </w:t>
      </w:r>
      <w:r>
        <w:rPr>
          <w:i/>
          <w:color w:val="221F1F"/>
        </w:rPr>
        <w:t>44</w:t>
      </w:r>
      <w:r>
        <w:rPr>
          <w:color w:val="221F1F"/>
        </w:rPr>
        <w:t>(6),</w:t>
      </w:r>
      <w:r>
        <w:rPr>
          <w:color w:val="221F1F"/>
          <w:spacing w:val="-6"/>
        </w:rPr>
        <w:t xml:space="preserve"> </w:t>
      </w:r>
      <w:r>
        <w:rPr>
          <w:color w:val="221F1F"/>
        </w:rPr>
        <w:t>456-469.</w:t>
      </w:r>
      <w:r>
        <w:rPr>
          <w:color w:val="221F1F"/>
          <w:spacing w:val="-4"/>
        </w:rPr>
        <w:t xml:space="preserve"> </w:t>
      </w:r>
      <w:hyperlink r:id="rId155">
        <w:r>
          <w:rPr>
            <w:color w:val="3952A3"/>
            <w:u w:val="single" w:color="3952A3"/>
          </w:rPr>
          <w:t>https://doi.org/</w:t>
        </w:r>
      </w:hyperlink>
      <w:r>
        <w:rPr>
          <w:color w:val="3952A3"/>
        </w:rPr>
        <w:t xml:space="preserve"> </w:t>
      </w:r>
      <w:hyperlink r:id="rId156">
        <w:r>
          <w:rPr>
            <w:color w:val="3952A3"/>
            <w:spacing w:val="-2"/>
            <w:u w:val="single" w:color="3952A3"/>
          </w:rPr>
          <w:t>10.1080/16506073.2015.1053407</w:t>
        </w:r>
      </w:hyperlink>
    </w:p>
    <w:p w14:paraId="76C83E0D" w14:textId="77777777" w:rsidR="000E1227" w:rsidRDefault="003556F2">
      <w:pPr>
        <w:pStyle w:val="BodyText"/>
        <w:tabs>
          <w:tab w:val="left" w:pos="1044"/>
        </w:tabs>
        <w:spacing w:before="69" w:line="250" w:lineRule="exact"/>
        <w:ind w:left="683"/>
      </w:pPr>
      <w:r>
        <w:rPr>
          <w:color w:val="221F1F"/>
          <w:spacing w:val="-5"/>
          <w:vertAlign w:val="superscript"/>
        </w:rPr>
        <w:t>59</w:t>
      </w:r>
      <w:r>
        <w:rPr>
          <w:color w:val="221F1F"/>
        </w:rPr>
        <w:tab/>
        <w:t>Moskos,</w:t>
      </w:r>
      <w:r>
        <w:rPr>
          <w:color w:val="221F1F"/>
          <w:spacing w:val="-4"/>
        </w:rPr>
        <w:t xml:space="preserve"> </w:t>
      </w:r>
      <w:r>
        <w:rPr>
          <w:color w:val="221F1F"/>
        </w:rPr>
        <w:t>M.</w:t>
      </w:r>
      <w:r>
        <w:rPr>
          <w:color w:val="221F1F"/>
          <w:spacing w:val="-1"/>
        </w:rPr>
        <w:t xml:space="preserve"> </w:t>
      </w:r>
      <w:r>
        <w:rPr>
          <w:color w:val="221F1F"/>
        </w:rPr>
        <w:t>A.,</w:t>
      </w:r>
      <w:r>
        <w:rPr>
          <w:color w:val="221F1F"/>
          <w:spacing w:val="-2"/>
        </w:rPr>
        <w:t xml:space="preserve"> </w:t>
      </w:r>
      <w:r>
        <w:rPr>
          <w:color w:val="221F1F"/>
        </w:rPr>
        <w:t>Olson,</w:t>
      </w:r>
      <w:r>
        <w:rPr>
          <w:color w:val="221F1F"/>
          <w:spacing w:val="-2"/>
        </w:rPr>
        <w:t xml:space="preserve"> </w:t>
      </w:r>
      <w:r>
        <w:rPr>
          <w:color w:val="221F1F"/>
        </w:rPr>
        <w:t>L.,</w:t>
      </w:r>
      <w:r>
        <w:rPr>
          <w:color w:val="221F1F"/>
          <w:spacing w:val="-5"/>
        </w:rPr>
        <w:t xml:space="preserve"> </w:t>
      </w:r>
      <w:r>
        <w:rPr>
          <w:color w:val="221F1F"/>
        </w:rPr>
        <w:t>Halbern,</w:t>
      </w:r>
      <w:r>
        <w:rPr>
          <w:color w:val="221F1F"/>
          <w:spacing w:val="-2"/>
        </w:rPr>
        <w:t xml:space="preserve"> </w:t>
      </w:r>
      <w:r>
        <w:rPr>
          <w:color w:val="221F1F"/>
        </w:rPr>
        <w:t>S.</w:t>
      </w:r>
      <w:r>
        <w:rPr>
          <w:color w:val="221F1F"/>
          <w:spacing w:val="-2"/>
        </w:rPr>
        <w:t xml:space="preserve"> </w:t>
      </w:r>
      <w:r>
        <w:rPr>
          <w:color w:val="221F1F"/>
        </w:rPr>
        <w:t>R.,</w:t>
      </w:r>
      <w:r>
        <w:rPr>
          <w:color w:val="221F1F"/>
          <w:spacing w:val="-4"/>
        </w:rPr>
        <w:t xml:space="preserve"> </w:t>
      </w:r>
      <w:r>
        <w:rPr>
          <w:color w:val="221F1F"/>
        </w:rPr>
        <w:t>&amp;</w:t>
      </w:r>
      <w:r>
        <w:rPr>
          <w:color w:val="221F1F"/>
          <w:spacing w:val="-22"/>
        </w:rPr>
        <w:t xml:space="preserve"> </w:t>
      </w:r>
      <w:r>
        <w:rPr>
          <w:color w:val="221F1F"/>
          <w:spacing w:val="-4"/>
        </w:rPr>
        <w:t>Gray,</w:t>
      </w:r>
    </w:p>
    <w:p w14:paraId="7B017733" w14:textId="77777777" w:rsidR="000E1227" w:rsidRDefault="003556F2">
      <w:pPr>
        <w:spacing w:before="7" w:line="228" w:lineRule="auto"/>
        <w:ind w:left="1044" w:right="793"/>
      </w:pPr>
      <w:r>
        <w:rPr>
          <w:color w:val="221F1F"/>
        </w:rPr>
        <w:t>D. (2007). Utah y</w:t>
      </w:r>
      <w:r>
        <w:rPr>
          <w:color w:val="221F1F"/>
        </w:rPr>
        <w:t>outh suicide study: Barriers to mental</w:t>
      </w:r>
      <w:r>
        <w:rPr>
          <w:color w:val="221F1F"/>
          <w:spacing w:val="-6"/>
        </w:rPr>
        <w:t xml:space="preserve"> </w:t>
      </w:r>
      <w:r>
        <w:rPr>
          <w:color w:val="221F1F"/>
        </w:rPr>
        <w:t>health</w:t>
      </w:r>
      <w:r>
        <w:rPr>
          <w:color w:val="221F1F"/>
          <w:spacing w:val="-7"/>
        </w:rPr>
        <w:t xml:space="preserve"> </w:t>
      </w:r>
      <w:r>
        <w:rPr>
          <w:color w:val="221F1F"/>
        </w:rPr>
        <w:t>treatment</w:t>
      </w:r>
      <w:r>
        <w:rPr>
          <w:color w:val="221F1F"/>
          <w:spacing w:val="-6"/>
        </w:rPr>
        <w:t xml:space="preserve"> </w:t>
      </w:r>
      <w:r>
        <w:rPr>
          <w:color w:val="221F1F"/>
        </w:rPr>
        <w:t>for</w:t>
      </w:r>
      <w:r>
        <w:rPr>
          <w:color w:val="221F1F"/>
          <w:spacing w:val="-9"/>
        </w:rPr>
        <w:t xml:space="preserve"> </w:t>
      </w:r>
      <w:r>
        <w:rPr>
          <w:color w:val="221F1F"/>
        </w:rPr>
        <w:t>adolescents.</w:t>
      </w:r>
      <w:r>
        <w:rPr>
          <w:color w:val="221F1F"/>
          <w:spacing w:val="-4"/>
        </w:rPr>
        <w:t xml:space="preserve"> </w:t>
      </w:r>
      <w:r>
        <w:rPr>
          <w:i/>
          <w:color w:val="221F1F"/>
        </w:rPr>
        <w:t>Suicide</w:t>
      </w:r>
      <w:r>
        <w:rPr>
          <w:i/>
          <w:color w:val="221F1F"/>
          <w:spacing w:val="-7"/>
        </w:rPr>
        <w:t xml:space="preserve"> </w:t>
      </w:r>
      <w:r>
        <w:rPr>
          <w:i/>
          <w:color w:val="221F1F"/>
        </w:rPr>
        <w:t>and Life-Threatening Behavior,</w:t>
      </w:r>
      <w:r>
        <w:rPr>
          <w:i/>
          <w:color w:val="221F1F"/>
          <w:spacing w:val="-1"/>
        </w:rPr>
        <w:t xml:space="preserve"> </w:t>
      </w:r>
      <w:r>
        <w:rPr>
          <w:i/>
          <w:color w:val="221F1F"/>
        </w:rPr>
        <w:t>37</w:t>
      </w:r>
      <w:r>
        <w:rPr>
          <w:color w:val="221F1F"/>
        </w:rPr>
        <w:t xml:space="preserve">(2), 179-186. </w:t>
      </w:r>
      <w:hyperlink r:id="rId157">
        <w:r>
          <w:rPr>
            <w:color w:val="3952A3"/>
            <w:u w:val="single" w:color="3952A3"/>
          </w:rPr>
          <w:t>https:/</w:t>
        </w:r>
      </w:hyperlink>
      <w:hyperlink r:id="rId158">
        <w:r>
          <w:rPr>
            <w:color w:val="3952A3"/>
            <w:u w:val="single" w:color="3952A3"/>
          </w:rPr>
          <w:t xml:space="preserve">/ </w:t>
        </w:r>
      </w:hyperlink>
      <w:r>
        <w:rPr>
          <w:color w:val="3952A3"/>
        </w:rPr>
        <w:t xml:space="preserve"> </w:t>
      </w:r>
      <w:hyperlink r:id="rId159">
        <w:r>
          <w:rPr>
            <w:color w:val="3952A3"/>
            <w:spacing w:val="-2"/>
            <w:u w:val="single" w:color="3952A3"/>
          </w:rPr>
          <w:t>doi.org/10.1521/suli.2007.37.2.179</w:t>
        </w:r>
      </w:hyperlink>
    </w:p>
    <w:p w14:paraId="0246D0C0" w14:textId="77777777" w:rsidR="000E1227" w:rsidRDefault="003556F2">
      <w:pPr>
        <w:pStyle w:val="BodyText"/>
        <w:tabs>
          <w:tab w:val="left" w:pos="1044"/>
        </w:tabs>
        <w:spacing w:before="88" w:line="228" w:lineRule="auto"/>
        <w:ind w:left="1044" w:right="825" w:hanging="361"/>
      </w:pPr>
      <w:r>
        <w:rPr>
          <w:color w:val="221F1F"/>
          <w:spacing w:val="-6"/>
          <w:vertAlign w:val="superscript"/>
        </w:rPr>
        <w:t>60</w:t>
      </w:r>
      <w:r>
        <w:rPr>
          <w:color w:val="221F1F"/>
        </w:rPr>
        <w:tab/>
        <w:t>Crepeau-Hobson, F.,</w:t>
      </w:r>
      <w:r>
        <w:rPr>
          <w:color w:val="221F1F"/>
          <w:spacing w:val="-9"/>
        </w:rPr>
        <w:t xml:space="preserve"> </w:t>
      </w:r>
      <w:r>
        <w:rPr>
          <w:color w:val="221F1F"/>
        </w:rPr>
        <w:t>&amp; Estes, J. (2019). Removing barriers to treatment: Evaluation of a youth</w:t>
      </w:r>
      <w:r>
        <w:rPr>
          <w:color w:val="221F1F"/>
        </w:rPr>
        <w:t xml:space="preserve"> suicide prevention</w:t>
      </w:r>
      <w:r>
        <w:rPr>
          <w:color w:val="221F1F"/>
          <w:spacing w:val="-14"/>
        </w:rPr>
        <w:t xml:space="preserve"> </w:t>
      </w:r>
      <w:r>
        <w:rPr>
          <w:color w:val="221F1F"/>
        </w:rPr>
        <w:t>program.</w:t>
      </w:r>
      <w:r>
        <w:rPr>
          <w:color w:val="221F1F"/>
          <w:spacing w:val="-14"/>
        </w:rPr>
        <w:t xml:space="preserve"> </w:t>
      </w:r>
      <w:r>
        <w:rPr>
          <w:i/>
          <w:color w:val="221F1F"/>
        </w:rPr>
        <w:t>Journal</w:t>
      </w:r>
      <w:r>
        <w:rPr>
          <w:i/>
          <w:color w:val="221F1F"/>
          <w:spacing w:val="-13"/>
        </w:rPr>
        <w:t xml:space="preserve"> </w:t>
      </w:r>
      <w:r>
        <w:rPr>
          <w:i/>
          <w:color w:val="221F1F"/>
        </w:rPr>
        <w:t>of</w:t>
      </w:r>
      <w:r>
        <w:rPr>
          <w:i/>
          <w:color w:val="221F1F"/>
          <w:spacing w:val="-13"/>
        </w:rPr>
        <w:t xml:space="preserve"> </w:t>
      </w:r>
      <w:r>
        <w:rPr>
          <w:i/>
          <w:color w:val="221F1F"/>
        </w:rPr>
        <w:t>Youth</w:t>
      </w:r>
      <w:r>
        <w:rPr>
          <w:i/>
          <w:color w:val="221F1F"/>
          <w:spacing w:val="-14"/>
        </w:rPr>
        <w:t xml:space="preserve"> </w:t>
      </w:r>
      <w:r>
        <w:rPr>
          <w:i/>
          <w:color w:val="221F1F"/>
        </w:rPr>
        <w:t>Development, 14</w:t>
      </w:r>
      <w:r>
        <w:rPr>
          <w:color w:val="221F1F"/>
        </w:rPr>
        <w:t>, 146-159.</w:t>
      </w:r>
      <w:r>
        <w:rPr>
          <w:color w:val="221F1F"/>
          <w:spacing w:val="40"/>
        </w:rPr>
        <w:t xml:space="preserve"> </w:t>
      </w:r>
      <w:hyperlink r:id="rId160">
        <w:r>
          <w:rPr>
            <w:color w:val="3952A3"/>
            <w:u w:val="single" w:color="3952A3"/>
          </w:rPr>
          <w:t>https://doi.org/10.5195/jyd.2019.731</w:t>
        </w:r>
      </w:hyperlink>
    </w:p>
    <w:p w14:paraId="71C2F48B" w14:textId="77777777" w:rsidR="000E1227" w:rsidRDefault="003556F2">
      <w:pPr>
        <w:pStyle w:val="BodyText"/>
        <w:tabs>
          <w:tab w:val="left" w:pos="1044"/>
        </w:tabs>
        <w:spacing w:before="90" w:line="228" w:lineRule="auto"/>
        <w:ind w:left="1044" w:right="752" w:hanging="361"/>
      </w:pPr>
      <w:r>
        <w:rPr>
          <w:color w:val="221F1F"/>
          <w:spacing w:val="-6"/>
          <w:vertAlign w:val="superscript"/>
        </w:rPr>
        <w:t>61</w:t>
      </w:r>
      <w:r>
        <w:rPr>
          <w:color w:val="221F1F"/>
        </w:rPr>
        <w:tab/>
      </w:r>
      <w:r>
        <w:rPr>
          <w:color w:val="221F1F"/>
        </w:rPr>
        <w:t>Schmidt, R. C. (2016). Mental health practitioners’ perceived levels of preparedness, levels of confidence and methods used in the assessment of youth</w:t>
      </w:r>
      <w:r>
        <w:rPr>
          <w:color w:val="221F1F"/>
          <w:spacing w:val="-14"/>
        </w:rPr>
        <w:t xml:space="preserve"> </w:t>
      </w:r>
      <w:r>
        <w:rPr>
          <w:color w:val="221F1F"/>
        </w:rPr>
        <w:t>suicide</w:t>
      </w:r>
      <w:r>
        <w:rPr>
          <w:color w:val="221F1F"/>
          <w:spacing w:val="-12"/>
        </w:rPr>
        <w:t xml:space="preserve"> </w:t>
      </w:r>
      <w:r>
        <w:rPr>
          <w:color w:val="221F1F"/>
        </w:rPr>
        <w:t>risk.</w:t>
      </w:r>
      <w:r>
        <w:rPr>
          <w:color w:val="221F1F"/>
          <w:spacing w:val="-10"/>
        </w:rPr>
        <w:t xml:space="preserve"> </w:t>
      </w:r>
      <w:r>
        <w:rPr>
          <w:i/>
          <w:color w:val="221F1F"/>
        </w:rPr>
        <w:t>The</w:t>
      </w:r>
      <w:r>
        <w:rPr>
          <w:i/>
          <w:color w:val="221F1F"/>
          <w:spacing w:val="-11"/>
        </w:rPr>
        <w:t xml:space="preserve"> </w:t>
      </w:r>
      <w:r>
        <w:rPr>
          <w:i/>
          <w:color w:val="221F1F"/>
        </w:rPr>
        <w:t>Professional</w:t>
      </w:r>
      <w:r>
        <w:rPr>
          <w:i/>
          <w:color w:val="221F1F"/>
          <w:spacing w:val="-9"/>
        </w:rPr>
        <w:t xml:space="preserve"> </w:t>
      </w:r>
      <w:r>
        <w:rPr>
          <w:i/>
          <w:color w:val="221F1F"/>
        </w:rPr>
        <w:t>Counselor,</w:t>
      </w:r>
      <w:r>
        <w:rPr>
          <w:i/>
          <w:color w:val="221F1F"/>
          <w:spacing w:val="-14"/>
        </w:rPr>
        <w:t xml:space="preserve"> </w:t>
      </w:r>
      <w:r>
        <w:rPr>
          <w:i/>
          <w:color w:val="221F1F"/>
        </w:rPr>
        <w:t>6</w:t>
      </w:r>
      <w:r>
        <w:rPr>
          <w:color w:val="221F1F"/>
        </w:rPr>
        <w:t>(1), 76-88.</w:t>
      </w:r>
      <w:r>
        <w:rPr>
          <w:color w:val="221F1F"/>
          <w:spacing w:val="40"/>
        </w:rPr>
        <w:t xml:space="preserve"> </w:t>
      </w:r>
      <w:hyperlink r:id="rId161">
        <w:r>
          <w:rPr>
            <w:color w:val="3952A3"/>
            <w:u w:val="single" w:color="3952A3"/>
          </w:rPr>
          <w:t>https://doi.org/10.15241/rs.6.1.76</w:t>
        </w:r>
      </w:hyperlink>
    </w:p>
    <w:p w14:paraId="5F2C6B70" w14:textId="77777777" w:rsidR="000E1227" w:rsidRDefault="000E1227">
      <w:pPr>
        <w:spacing w:line="228" w:lineRule="auto"/>
        <w:sectPr w:rsidR="000E1227">
          <w:type w:val="continuous"/>
          <w:pgSz w:w="12240" w:h="15840"/>
          <w:pgMar w:top="1500" w:right="0" w:bottom="0" w:left="0" w:header="0" w:footer="666" w:gutter="0"/>
          <w:cols w:num="2" w:space="720" w:equalWidth="0">
            <w:col w:w="5758" w:space="40"/>
            <w:col w:w="6442"/>
          </w:cols>
        </w:sectPr>
      </w:pPr>
    </w:p>
    <w:p w14:paraId="46228AAB" w14:textId="77777777" w:rsidR="000E1227" w:rsidRDefault="003556F2">
      <w:pPr>
        <w:pStyle w:val="BodyText"/>
        <w:rPr>
          <w:sz w:val="20"/>
        </w:rPr>
      </w:pPr>
      <w:r>
        <w:rPr>
          <w:sz w:val="20"/>
        </w:rPr>
      </w:r>
      <w:r>
        <w:rPr>
          <w:sz w:val="20"/>
        </w:rPr>
        <w:pict w14:anchorId="19B308BE">
          <v:group id="docshapegroup94" o:spid="_x0000_s2142" style="width:36pt;height:19.7pt;mso-position-horizontal-relative:char;mso-position-vertical-relative:line" coordsize="720,394">
            <v:rect id="docshape95" o:spid="_x0000_s2143" style="position:absolute;width:720;height:394" fillcolor="#1d3849" stroked="f"/>
            <w10:anchorlock/>
          </v:group>
        </w:pict>
      </w:r>
    </w:p>
    <w:p w14:paraId="362E99F0" w14:textId="77777777" w:rsidR="000E1227" w:rsidRDefault="000E1227">
      <w:pPr>
        <w:pStyle w:val="BodyText"/>
        <w:rPr>
          <w:sz w:val="20"/>
        </w:rPr>
      </w:pPr>
    </w:p>
    <w:p w14:paraId="34D46188" w14:textId="77777777" w:rsidR="000E1227" w:rsidRDefault="000E1227">
      <w:pPr>
        <w:pStyle w:val="BodyText"/>
        <w:rPr>
          <w:sz w:val="20"/>
        </w:rPr>
      </w:pPr>
    </w:p>
    <w:p w14:paraId="52AE73F9" w14:textId="77777777" w:rsidR="000E1227" w:rsidRDefault="000E1227">
      <w:pPr>
        <w:pStyle w:val="BodyText"/>
        <w:rPr>
          <w:sz w:val="20"/>
        </w:rPr>
      </w:pPr>
    </w:p>
    <w:p w14:paraId="09A401EF" w14:textId="77777777" w:rsidR="000E1227" w:rsidRDefault="000E1227">
      <w:pPr>
        <w:pStyle w:val="BodyText"/>
        <w:rPr>
          <w:sz w:val="20"/>
        </w:rPr>
      </w:pPr>
    </w:p>
    <w:p w14:paraId="73EAE591" w14:textId="77777777" w:rsidR="000E1227" w:rsidRDefault="000E1227">
      <w:pPr>
        <w:pStyle w:val="BodyText"/>
        <w:rPr>
          <w:sz w:val="20"/>
        </w:rPr>
      </w:pPr>
    </w:p>
    <w:p w14:paraId="1575F147" w14:textId="77777777" w:rsidR="000E1227" w:rsidRDefault="000E1227">
      <w:pPr>
        <w:pStyle w:val="BodyText"/>
        <w:rPr>
          <w:sz w:val="20"/>
        </w:rPr>
      </w:pPr>
    </w:p>
    <w:p w14:paraId="68B5DF2C" w14:textId="77777777" w:rsidR="000E1227" w:rsidRDefault="000E1227">
      <w:pPr>
        <w:pStyle w:val="BodyText"/>
        <w:rPr>
          <w:sz w:val="20"/>
        </w:rPr>
      </w:pPr>
    </w:p>
    <w:p w14:paraId="243F8589" w14:textId="77777777" w:rsidR="000E1227" w:rsidRDefault="000E1227">
      <w:pPr>
        <w:pStyle w:val="BodyText"/>
        <w:rPr>
          <w:sz w:val="20"/>
        </w:rPr>
      </w:pPr>
    </w:p>
    <w:p w14:paraId="33F2977C" w14:textId="77777777" w:rsidR="000E1227" w:rsidRDefault="000E1227">
      <w:pPr>
        <w:pStyle w:val="BodyText"/>
        <w:rPr>
          <w:sz w:val="20"/>
        </w:rPr>
      </w:pPr>
    </w:p>
    <w:p w14:paraId="7CAA4B28" w14:textId="77777777" w:rsidR="000E1227" w:rsidRDefault="000E1227">
      <w:pPr>
        <w:pStyle w:val="BodyText"/>
        <w:rPr>
          <w:sz w:val="20"/>
        </w:rPr>
      </w:pPr>
    </w:p>
    <w:p w14:paraId="2C1238F1" w14:textId="77777777" w:rsidR="000E1227" w:rsidRDefault="000E1227">
      <w:pPr>
        <w:pStyle w:val="BodyText"/>
        <w:rPr>
          <w:sz w:val="20"/>
        </w:rPr>
      </w:pPr>
    </w:p>
    <w:p w14:paraId="521F2F52" w14:textId="77777777" w:rsidR="000E1227" w:rsidRDefault="000E1227">
      <w:pPr>
        <w:pStyle w:val="BodyText"/>
        <w:rPr>
          <w:sz w:val="20"/>
        </w:rPr>
      </w:pPr>
    </w:p>
    <w:p w14:paraId="1167385B" w14:textId="77777777" w:rsidR="000E1227" w:rsidRDefault="000E1227">
      <w:pPr>
        <w:pStyle w:val="BodyText"/>
        <w:rPr>
          <w:sz w:val="20"/>
        </w:rPr>
      </w:pPr>
    </w:p>
    <w:p w14:paraId="3FE9AD30" w14:textId="77777777" w:rsidR="000E1227" w:rsidRDefault="000E1227">
      <w:pPr>
        <w:pStyle w:val="BodyText"/>
        <w:rPr>
          <w:sz w:val="20"/>
        </w:rPr>
      </w:pPr>
    </w:p>
    <w:p w14:paraId="02A5D1C6" w14:textId="77777777" w:rsidR="000E1227" w:rsidRDefault="000E1227">
      <w:pPr>
        <w:pStyle w:val="BodyText"/>
        <w:rPr>
          <w:sz w:val="20"/>
        </w:rPr>
      </w:pPr>
    </w:p>
    <w:p w14:paraId="2E6D4969" w14:textId="77777777" w:rsidR="000E1227" w:rsidRDefault="000E1227">
      <w:pPr>
        <w:pStyle w:val="BodyText"/>
        <w:rPr>
          <w:sz w:val="20"/>
        </w:rPr>
      </w:pPr>
    </w:p>
    <w:p w14:paraId="31A608A1" w14:textId="77777777" w:rsidR="000E1227" w:rsidRDefault="000E1227">
      <w:pPr>
        <w:pStyle w:val="BodyText"/>
        <w:rPr>
          <w:sz w:val="20"/>
        </w:rPr>
      </w:pPr>
    </w:p>
    <w:p w14:paraId="49A5DDE8" w14:textId="77777777" w:rsidR="000E1227" w:rsidRDefault="000E1227">
      <w:pPr>
        <w:pStyle w:val="BodyText"/>
        <w:rPr>
          <w:sz w:val="20"/>
        </w:rPr>
      </w:pPr>
    </w:p>
    <w:p w14:paraId="7B3EE9D0" w14:textId="77777777" w:rsidR="000E1227" w:rsidRDefault="000E1227">
      <w:pPr>
        <w:pStyle w:val="BodyText"/>
        <w:rPr>
          <w:sz w:val="20"/>
        </w:rPr>
      </w:pPr>
    </w:p>
    <w:p w14:paraId="379CDD47" w14:textId="77777777" w:rsidR="000E1227" w:rsidRDefault="000E1227">
      <w:pPr>
        <w:pStyle w:val="BodyText"/>
        <w:rPr>
          <w:sz w:val="20"/>
        </w:rPr>
      </w:pPr>
    </w:p>
    <w:p w14:paraId="17E1CB6E" w14:textId="77777777" w:rsidR="000E1227" w:rsidRDefault="000E1227">
      <w:pPr>
        <w:pStyle w:val="BodyText"/>
        <w:rPr>
          <w:sz w:val="20"/>
        </w:rPr>
      </w:pPr>
    </w:p>
    <w:p w14:paraId="4C45FE3F" w14:textId="77777777" w:rsidR="000E1227" w:rsidRDefault="000E1227">
      <w:pPr>
        <w:pStyle w:val="BodyText"/>
        <w:rPr>
          <w:sz w:val="20"/>
        </w:rPr>
      </w:pPr>
    </w:p>
    <w:p w14:paraId="34379513" w14:textId="77777777" w:rsidR="000E1227" w:rsidRDefault="000E1227">
      <w:pPr>
        <w:pStyle w:val="BodyText"/>
        <w:rPr>
          <w:sz w:val="20"/>
        </w:rPr>
      </w:pPr>
    </w:p>
    <w:p w14:paraId="535EB9BE" w14:textId="77777777" w:rsidR="000E1227" w:rsidRDefault="000E1227">
      <w:pPr>
        <w:rPr>
          <w:sz w:val="20"/>
        </w:rPr>
        <w:sectPr w:rsidR="000E1227">
          <w:headerReference w:type="default" r:id="rId162"/>
          <w:footerReference w:type="default" r:id="rId163"/>
          <w:pgSz w:w="12240" w:h="15840"/>
          <w:pgMar w:top="0" w:right="0" w:bottom="860" w:left="0" w:header="0" w:footer="666" w:gutter="0"/>
          <w:cols w:space="720"/>
        </w:sectPr>
      </w:pPr>
    </w:p>
    <w:p w14:paraId="74087E92" w14:textId="77777777" w:rsidR="000E1227" w:rsidRDefault="003556F2">
      <w:pPr>
        <w:pStyle w:val="BodyText"/>
        <w:rPr>
          <w:sz w:val="23"/>
        </w:rPr>
      </w:pPr>
      <w:r>
        <w:pict w14:anchorId="04630EBC">
          <v:group id="docshapegroup96" o:spid="_x0000_s2136" style="position:absolute;margin-left:35.5pt;margin-top:0;width:576.5pt;height:283.5pt;z-index:15745024;mso-position-horizontal-relative:page;mso-position-vertical-relative:page" coordorigin="710" coordsize="11530,5670">
            <v:rect id="docshape97" o:spid="_x0000_s2141" style="position:absolute;left:2390;width:9850;height:394" fillcolor="#1d3849" stroked="f"/>
            <v:shape id="docshape98" o:spid="_x0000_s2140" type="#_x0000_t75" style="position:absolute;left:6480;top:393;width:5760;height:5188">
              <v:imagedata r:id="rId164" o:title=""/>
            </v:shape>
            <v:line id="_x0000_s2139" style="position:absolute" from="710,5660" to="5760,5660" strokecolor="#1d6987" strokeweight="1pt"/>
            <v:rect id="docshape99" o:spid="_x0000_s2138" style="position:absolute;left:720;top:640;width:404;height:2034" fillcolor="#66953e" stroked="f"/>
            <v:shape id="docshape100" o:spid="_x0000_s2137" type="#_x0000_t202" style="position:absolute;left:710;width:11530;height:5670" filled="f" stroked="f">
              <v:textbox inset="0,0,0,0">
                <w:txbxContent>
                  <w:p w14:paraId="28DF8B75" w14:textId="77777777" w:rsidR="000E1227" w:rsidRDefault="000E1227">
                    <w:pPr>
                      <w:rPr>
                        <w:sz w:val="56"/>
                      </w:rPr>
                    </w:pPr>
                  </w:p>
                  <w:p w14:paraId="22F5CB77" w14:textId="77777777" w:rsidR="000E1227" w:rsidRDefault="000E1227">
                    <w:pPr>
                      <w:rPr>
                        <w:sz w:val="56"/>
                      </w:rPr>
                    </w:pPr>
                  </w:p>
                  <w:p w14:paraId="4A8B6467" w14:textId="77777777" w:rsidR="000E1227" w:rsidRDefault="000E1227">
                    <w:pPr>
                      <w:rPr>
                        <w:sz w:val="56"/>
                      </w:rPr>
                    </w:pPr>
                  </w:p>
                  <w:p w14:paraId="6097AAE4" w14:textId="77777777" w:rsidR="000E1227" w:rsidRDefault="000E1227">
                    <w:pPr>
                      <w:rPr>
                        <w:sz w:val="56"/>
                      </w:rPr>
                    </w:pPr>
                  </w:p>
                  <w:p w14:paraId="3583E71D" w14:textId="77777777" w:rsidR="000E1227" w:rsidRDefault="000E1227">
                    <w:pPr>
                      <w:rPr>
                        <w:sz w:val="56"/>
                      </w:rPr>
                    </w:pPr>
                  </w:p>
                  <w:p w14:paraId="204607CC" w14:textId="77777777" w:rsidR="000E1227" w:rsidRDefault="000E1227">
                    <w:pPr>
                      <w:rPr>
                        <w:sz w:val="56"/>
                      </w:rPr>
                    </w:pPr>
                  </w:p>
                  <w:p w14:paraId="39A5E2CB" w14:textId="77777777" w:rsidR="000E1227" w:rsidRDefault="003556F2">
                    <w:pPr>
                      <w:spacing w:before="494" w:line="196" w:lineRule="auto"/>
                      <w:ind w:left="10" w:right="7196"/>
                      <w:rPr>
                        <w:rFonts w:ascii="Arial Black"/>
                        <w:sz w:val="40"/>
                      </w:rPr>
                    </w:pPr>
                    <w:r>
                      <w:rPr>
                        <w:rFonts w:ascii="Arial Black"/>
                        <w:color w:val="1C384A"/>
                        <w:sz w:val="40"/>
                      </w:rPr>
                      <w:t>What</w:t>
                    </w:r>
                    <w:r>
                      <w:rPr>
                        <w:rFonts w:ascii="Arial Black"/>
                        <w:color w:val="1C384A"/>
                        <w:spacing w:val="-34"/>
                        <w:sz w:val="40"/>
                      </w:rPr>
                      <w:t xml:space="preserve"> </w:t>
                    </w:r>
                    <w:r>
                      <w:rPr>
                        <w:rFonts w:ascii="Arial Black"/>
                        <w:color w:val="1C384A"/>
                        <w:sz w:val="40"/>
                      </w:rPr>
                      <w:t>Research Tells Us</w:t>
                    </w:r>
                  </w:p>
                </w:txbxContent>
              </v:textbox>
            </v:shape>
            <w10:wrap anchorx="page" anchory="page"/>
          </v:group>
        </w:pict>
      </w:r>
    </w:p>
    <w:p w14:paraId="04EC8AFF" w14:textId="77777777" w:rsidR="000E1227" w:rsidRDefault="003556F2">
      <w:pPr>
        <w:pStyle w:val="BodyText"/>
        <w:spacing w:line="266" w:lineRule="auto"/>
        <w:ind w:left="710"/>
      </w:pPr>
      <w:r>
        <w:rPr>
          <w:color w:val="221F1F"/>
        </w:rPr>
        <w:t>Suicidal ideation, self-harm,</w:t>
      </w:r>
      <w:r>
        <w:rPr>
          <w:color w:val="221F1F"/>
          <w:spacing w:val="-4"/>
        </w:rPr>
        <w:t xml:space="preserve"> </w:t>
      </w:r>
      <w:r>
        <w:rPr>
          <w:color w:val="221F1F"/>
        </w:rPr>
        <w:t>and suicide</w:t>
      </w:r>
      <w:r>
        <w:rPr>
          <w:color w:val="221F1F"/>
          <w:spacing w:val="-3"/>
        </w:rPr>
        <w:t xml:space="preserve"> </w:t>
      </w:r>
      <w:r>
        <w:rPr>
          <w:color w:val="221F1F"/>
        </w:rPr>
        <w:t>attempts among youth</w:t>
      </w:r>
      <w:r>
        <w:rPr>
          <w:color w:val="221F1F"/>
          <w:spacing w:val="-1"/>
        </w:rPr>
        <w:t xml:space="preserve"> </w:t>
      </w:r>
      <w:r>
        <w:rPr>
          <w:color w:val="221F1F"/>
        </w:rPr>
        <w:t>are significant</w:t>
      </w:r>
      <w:r>
        <w:rPr>
          <w:color w:val="221F1F"/>
          <w:spacing w:val="-5"/>
        </w:rPr>
        <w:t xml:space="preserve"> </w:t>
      </w:r>
      <w:r>
        <w:rPr>
          <w:color w:val="221F1F"/>
        </w:rPr>
        <w:t>public health concerns. This review of</w:t>
      </w:r>
      <w:r>
        <w:rPr>
          <w:color w:val="221F1F"/>
          <w:spacing w:val="-19"/>
        </w:rPr>
        <w:t xml:space="preserve"> </w:t>
      </w:r>
      <w:r>
        <w:rPr>
          <w:color w:val="221F1F"/>
        </w:rPr>
        <w:t>the</w:t>
      </w:r>
      <w:r>
        <w:rPr>
          <w:color w:val="221F1F"/>
          <w:spacing w:val="-19"/>
        </w:rPr>
        <w:t xml:space="preserve"> </w:t>
      </w:r>
      <w:r>
        <w:rPr>
          <w:color w:val="221F1F"/>
        </w:rPr>
        <w:t>research</w:t>
      </w:r>
      <w:r>
        <w:rPr>
          <w:color w:val="221F1F"/>
          <w:spacing w:val="-18"/>
        </w:rPr>
        <w:t xml:space="preserve"> </w:t>
      </w:r>
      <w:r>
        <w:rPr>
          <w:color w:val="221F1F"/>
        </w:rPr>
        <w:t>literature</w:t>
      </w:r>
      <w:r>
        <w:rPr>
          <w:color w:val="221F1F"/>
          <w:spacing w:val="-16"/>
        </w:rPr>
        <w:t xml:space="preserve"> </w:t>
      </w:r>
      <w:r>
        <w:rPr>
          <w:color w:val="221F1F"/>
        </w:rPr>
        <w:t>identified</w:t>
      </w:r>
      <w:r>
        <w:rPr>
          <w:color w:val="221F1F"/>
          <w:spacing w:val="-16"/>
        </w:rPr>
        <w:t xml:space="preserve"> </w:t>
      </w:r>
      <w:r>
        <w:rPr>
          <w:color w:val="221F1F"/>
        </w:rPr>
        <w:t>practices</w:t>
      </w:r>
      <w:r>
        <w:rPr>
          <w:color w:val="221F1F"/>
          <w:spacing w:val="-17"/>
        </w:rPr>
        <w:t xml:space="preserve"> </w:t>
      </w:r>
      <w:r>
        <w:rPr>
          <w:color w:val="221F1F"/>
        </w:rPr>
        <w:t>and</w:t>
      </w:r>
      <w:r>
        <w:rPr>
          <w:color w:val="221F1F"/>
          <w:spacing w:val="-19"/>
        </w:rPr>
        <w:t xml:space="preserve"> </w:t>
      </w:r>
      <w:r>
        <w:rPr>
          <w:color w:val="221F1F"/>
        </w:rPr>
        <w:t>programs used</w:t>
      </w:r>
      <w:r>
        <w:rPr>
          <w:color w:val="221F1F"/>
          <w:spacing w:val="-10"/>
        </w:rPr>
        <w:t xml:space="preserve"> </w:t>
      </w:r>
      <w:r>
        <w:rPr>
          <w:color w:val="221F1F"/>
        </w:rPr>
        <w:t>to</w:t>
      </w:r>
      <w:r>
        <w:rPr>
          <w:color w:val="221F1F"/>
          <w:spacing w:val="-7"/>
        </w:rPr>
        <w:t xml:space="preserve"> </w:t>
      </w:r>
      <w:r>
        <w:rPr>
          <w:color w:val="221F1F"/>
        </w:rPr>
        <w:t>treat</w:t>
      </w:r>
      <w:r>
        <w:rPr>
          <w:color w:val="221F1F"/>
          <w:spacing w:val="-7"/>
        </w:rPr>
        <w:t xml:space="preserve"> </w:t>
      </w:r>
      <w:r>
        <w:rPr>
          <w:color w:val="221F1F"/>
        </w:rPr>
        <w:t>suicidal</w:t>
      </w:r>
      <w:r>
        <w:rPr>
          <w:color w:val="221F1F"/>
          <w:spacing w:val="-13"/>
        </w:rPr>
        <w:t xml:space="preserve"> </w:t>
      </w:r>
      <w:r>
        <w:rPr>
          <w:color w:val="221F1F"/>
        </w:rPr>
        <w:t>thoughts</w:t>
      </w:r>
      <w:r>
        <w:rPr>
          <w:color w:val="221F1F"/>
          <w:spacing w:val="-7"/>
        </w:rPr>
        <w:t xml:space="preserve"> </w:t>
      </w:r>
      <w:r>
        <w:rPr>
          <w:color w:val="221F1F"/>
        </w:rPr>
        <w:t>and</w:t>
      </w:r>
      <w:r>
        <w:rPr>
          <w:color w:val="221F1F"/>
          <w:spacing w:val="-7"/>
        </w:rPr>
        <w:t xml:space="preserve"> </w:t>
      </w:r>
      <w:r>
        <w:rPr>
          <w:color w:val="221F1F"/>
        </w:rPr>
        <w:t>behaviors.</w:t>
      </w:r>
      <w:r>
        <w:rPr>
          <w:color w:val="221F1F"/>
          <w:spacing w:val="-7"/>
        </w:rPr>
        <w:t xml:space="preserve"> </w:t>
      </w:r>
      <w:r>
        <w:rPr>
          <w:color w:val="221F1F"/>
        </w:rPr>
        <w:t>The</w:t>
      </w:r>
      <w:r>
        <w:rPr>
          <w:color w:val="221F1F"/>
          <w:spacing w:val="-7"/>
        </w:rPr>
        <w:t xml:space="preserve"> </w:t>
      </w:r>
      <w:r>
        <w:rPr>
          <w:color w:val="221F1F"/>
        </w:rPr>
        <w:t xml:space="preserve">chapter provides an overview of two evidence-based programs, </w:t>
      </w:r>
      <w:r>
        <w:rPr>
          <w:color w:val="221F1F"/>
          <w:spacing w:val="-2"/>
        </w:rPr>
        <w:t>including</w:t>
      </w:r>
      <w:r>
        <w:rPr>
          <w:color w:val="221F1F"/>
          <w:spacing w:val="-7"/>
        </w:rPr>
        <w:t xml:space="preserve"> </w:t>
      </w:r>
      <w:r>
        <w:rPr>
          <w:color w:val="221F1F"/>
          <w:spacing w:val="-2"/>
        </w:rPr>
        <w:t>a</w:t>
      </w:r>
      <w:r>
        <w:rPr>
          <w:color w:val="221F1F"/>
          <w:spacing w:val="-7"/>
        </w:rPr>
        <w:t xml:space="preserve"> </w:t>
      </w:r>
      <w:r>
        <w:rPr>
          <w:color w:val="221F1F"/>
          <w:spacing w:val="-2"/>
        </w:rPr>
        <w:t>discussion</w:t>
      </w:r>
      <w:r>
        <w:rPr>
          <w:color w:val="221F1F"/>
          <w:spacing w:val="-7"/>
        </w:rPr>
        <w:t xml:space="preserve"> </w:t>
      </w:r>
      <w:r>
        <w:rPr>
          <w:color w:val="221F1F"/>
          <w:spacing w:val="-2"/>
        </w:rPr>
        <w:t>of</w:t>
      </w:r>
      <w:r>
        <w:rPr>
          <w:color w:val="221F1F"/>
          <w:spacing w:val="-9"/>
        </w:rPr>
        <w:t xml:space="preserve"> </w:t>
      </w:r>
      <w:r>
        <w:rPr>
          <w:color w:val="221F1F"/>
          <w:spacing w:val="-2"/>
        </w:rPr>
        <w:t>the</w:t>
      </w:r>
      <w:r>
        <w:rPr>
          <w:color w:val="221F1F"/>
          <w:spacing w:val="-4"/>
        </w:rPr>
        <w:t xml:space="preserve"> </w:t>
      </w:r>
      <w:r>
        <w:rPr>
          <w:color w:val="221F1F"/>
          <w:spacing w:val="-2"/>
        </w:rPr>
        <w:t>typical</w:t>
      </w:r>
      <w:r>
        <w:rPr>
          <w:color w:val="221F1F"/>
          <w:spacing w:val="-9"/>
        </w:rPr>
        <w:t xml:space="preserve"> </w:t>
      </w:r>
      <w:r>
        <w:rPr>
          <w:color w:val="221F1F"/>
          <w:spacing w:val="-2"/>
        </w:rPr>
        <w:t>settings,</w:t>
      </w:r>
      <w:r>
        <w:rPr>
          <w:color w:val="221F1F"/>
          <w:spacing w:val="-13"/>
        </w:rPr>
        <w:t xml:space="preserve"> </w:t>
      </w:r>
      <w:r>
        <w:rPr>
          <w:color w:val="221F1F"/>
          <w:spacing w:val="-2"/>
        </w:rPr>
        <w:t xml:space="preserve">demographic </w:t>
      </w:r>
      <w:r>
        <w:rPr>
          <w:color w:val="221F1F"/>
        </w:rPr>
        <w:t>groups,</w:t>
      </w:r>
      <w:r>
        <w:rPr>
          <w:color w:val="221F1F"/>
          <w:spacing w:val="-11"/>
        </w:rPr>
        <w:t xml:space="preserve"> </w:t>
      </w:r>
      <w:r>
        <w:rPr>
          <w:color w:val="221F1F"/>
        </w:rPr>
        <w:t>intensity</w:t>
      </w:r>
      <w:r>
        <w:rPr>
          <w:color w:val="221F1F"/>
          <w:spacing w:val="-11"/>
        </w:rPr>
        <w:t xml:space="preserve"> </w:t>
      </w:r>
      <w:r>
        <w:rPr>
          <w:color w:val="221F1F"/>
        </w:rPr>
        <w:t>and</w:t>
      </w:r>
      <w:r>
        <w:rPr>
          <w:color w:val="221F1F"/>
          <w:spacing w:val="-12"/>
        </w:rPr>
        <w:t xml:space="preserve"> </w:t>
      </w:r>
      <w:r>
        <w:rPr>
          <w:color w:val="221F1F"/>
        </w:rPr>
        <w:t>duration,</w:t>
      </w:r>
      <w:r>
        <w:rPr>
          <w:color w:val="221F1F"/>
          <w:spacing w:val="-12"/>
        </w:rPr>
        <w:t xml:space="preserve"> </w:t>
      </w:r>
      <w:r>
        <w:rPr>
          <w:color w:val="221F1F"/>
        </w:rPr>
        <w:t>and</w:t>
      </w:r>
      <w:r>
        <w:rPr>
          <w:color w:val="221F1F"/>
          <w:spacing w:val="-11"/>
        </w:rPr>
        <w:t xml:space="preserve"> </w:t>
      </w:r>
      <w:r>
        <w:rPr>
          <w:color w:val="221F1F"/>
        </w:rPr>
        <w:t>outcomes</w:t>
      </w:r>
      <w:r>
        <w:rPr>
          <w:color w:val="221F1F"/>
          <w:spacing w:val="-10"/>
        </w:rPr>
        <w:t xml:space="preserve"> </w:t>
      </w:r>
      <w:r>
        <w:rPr>
          <w:color w:val="221F1F"/>
        </w:rPr>
        <w:t>attributed</w:t>
      </w:r>
      <w:r>
        <w:rPr>
          <w:color w:val="221F1F"/>
          <w:spacing w:val="-11"/>
        </w:rPr>
        <w:t xml:space="preserve"> </w:t>
      </w:r>
      <w:r>
        <w:rPr>
          <w:color w:val="221F1F"/>
        </w:rPr>
        <w:t>to re</w:t>
      </w:r>
      <w:r>
        <w:rPr>
          <w:color w:val="221F1F"/>
        </w:rPr>
        <w:t>ceipt of the intervention:</w:t>
      </w:r>
    </w:p>
    <w:p w14:paraId="019D181B" w14:textId="77777777" w:rsidR="000E1227" w:rsidRDefault="003556F2">
      <w:pPr>
        <w:pStyle w:val="ListParagraph"/>
        <w:numPr>
          <w:ilvl w:val="0"/>
          <w:numId w:val="41"/>
        </w:numPr>
        <w:tabs>
          <w:tab w:val="left" w:pos="1428"/>
          <w:tab w:val="left" w:pos="1429"/>
        </w:tabs>
        <w:spacing w:before="131" w:line="268" w:lineRule="exact"/>
        <w:ind w:left="1428"/>
      </w:pPr>
      <w:r>
        <w:rPr>
          <w:color w:val="221F1F"/>
        </w:rPr>
        <w:t>Dialectical</w:t>
      </w:r>
      <w:r>
        <w:rPr>
          <w:color w:val="221F1F"/>
          <w:spacing w:val="-5"/>
        </w:rPr>
        <w:t xml:space="preserve"> </w:t>
      </w:r>
      <w:r>
        <w:rPr>
          <w:color w:val="221F1F"/>
        </w:rPr>
        <w:t>Behavior</w:t>
      </w:r>
      <w:r>
        <w:rPr>
          <w:color w:val="221F1F"/>
          <w:spacing w:val="-5"/>
        </w:rPr>
        <w:t xml:space="preserve"> </w:t>
      </w:r>
      <w:r>
        <w:rPr>
          <w:color w:val="221F1F"/>
        </w:rPr>
        <w:t>Therapy</w:t>
      </w:r>
      <w:r>
        <w:rPr>
          <w:color w:val="221F1F"/>
          <w:spacing w:val="-11"/>
        </w:rPr>
        <w:t xml:space="preserve"> </w:t>
      </w:r>
      <w:r>
        <w:rPr>
          <w:color w:val="221F1F"/>
          <w:spacing w:val="-4"/>
        </w:rPr>
        <w:t>(DBT)</w:t>
      </w:r>
    </w:p>
    <w:p w14:paraId="02B27185" w14:textId="77777777" w:rsidR="000E1227" w:rsidRDefault="003556F2">
      <w:pPr>
        <w:pStyle w:val="ListParagraph"/>
        <w:numPr>
          <w:ilvl w:val="0"/>
          <w:numId w:val="41"/>
        </w:numPr>
        <w:tabs>
          <w:tab w:val="left" w:pos="1428"/>
          <w:tab w:val="left" w:pos="1429"/>
        </w:tabs>
        <w:spacing w:line="268" w:lineRule="exact"/>
        <w:ind w:left="1428"/>
      </w:pPr>
      <w:r>
        <w:rPr>
          <w:color w:val="221F1F"/>
        </w:rPr>
        <w:t>Attachment-Based</w:t>
      </w:r>
      <w:r>
        <w:rPr>
          <w:color w:val="221F1F"/>
          <w:spacing w:val="-8"/>
        </w:rPr>
        <w:t xml:space="preserve"> </w:t>
      </w:r>
      <w:r>
        <w:rPr>
          <w:color w:val="221F1F"/>
        </w:rPr>
        <w:t>Family</w:t>
      </w:r>
      <w:r>
        <w:rPr>
          <w:color w:val="221F1F"/>
          <w:spacing w:val="-9"/>
        </w:rPr>
        <w:t xml:space="preserve"> </w:t>
      </w:r>
      <w:r>
        <w:rPr>
          <w:color w:val="221F1F"/>
        </w:rPr>
        <w:t>Therapy</w:t>
      </w:r>
      <w:r>
        <w:rPr>
          <w:color w:val="221F1F"/>
          <w:spacing w:val="-13"/>
        </w:rPr>
        <w:t xml:space="preserve"> </w:t>
      </w:r>
      <w:r>
        <w:rPr>
          <w:color w:val="221F1F"/>
          <w:spacing w:val="-2"/>
        </w:rPr>
        <w:t>(ABFT)</w:t>
      </w:r>
    </w:p>
    <w:p w14:paraId="12B9A727" w14:textId="77777777" w:rsidR="000E1227" w:rsidRDefault="003556F2">
      <w:pPr>
        <w:pStyle w:val="BodyText"/>
        <w:spacing w:before="214" w:line="266" w:lineRule="auto"/>
        <w:ind w:left="708"/>
      </w:pPr>
      <w:r>
        <w:rPr>
          <w:color w:val="221F1F"/>
        </w:rPr>
        <w:t>Each program or practice description also provides a rating based on</w:t>
      </w:r>
      <w:r>
        <w:rPr>
          <w:color w:val="221F1F"/>
          <w:spacing w:val="-1"/>
        </w:rPr>
        <w:t xml:space="preserve"> </w:t>
      </w:r>
      <w:r>
        <w:rPr>
          <w:color w:val="221F1F"/>
        </w:rPr>
        <w:t>its evidence of impacting one or more of the</w:t>
      </w:r>
      <w:r>
        <w:rPr>
          <w:color w:val="221F1F"/>
          <w:spacing w:val="-8"/>
        </w:rPr>
        <w:t xml:space="preserve"> </w:t>
      </w:r>
      <w:r>
        <w:rPr>
          <w:color w:val="221F1F"/>
        </w:rPr>
        <w:t>following</w:t>
      </w:r>
      <w:r>
        <w:rPr>
          <w:color w:val="221F1F"/>
          <w:spacing w:val="-6"/>
        </w:rPr>
        <w:t xml:space="preserve"> </w:t>
      </w:r>
      <w:r>
        <w:rPr>
          <w:color w:val="221F1F"/>
        </w:rPr>
        <w:t>outcomes:</w:t>
      </w:r>
      <w:r>
        <w:rPr>
          <w:color w:val="221F1F"/>
          <w:spacing w:val="-5"/>
        </w:rPr>
        <w:t xml:space="preserve"> </w:t>
      </w:r>
      <w:r>
        <w:rPr>
          <w:color w:val="221F1F"/>
        </w:rPr>
        <w:t>suicidal</w:t>
      </w:r>
      <w:r>
        <w:rPr>
          <w:color w:val="221F1F"/>
          <w:spacing w:val="-5"/>
        </w:rPr>
        <w:t xml:space="preserve"> </w:t>
      </w:r>
      <w:r>
        <w:rPr>
          <w:color w:val="221F1F"/>
        </w:rPr>
        <w:t>ideation,</w:t>
      </w:r>
      <w:r>
        <w:rPr>
          <w:color w:val="221F1F"/>
          <w:spacing w:val="-6"/>
        </w:rPr>
        <w:t xml:space="preserve"> </w:t>
      </w:r>
      <w:r>
        <w:rPr>
          <w:color w:val="221F1F"/>
        </w:rPr>
        <w:t>self-harm,</w:t>
      </w:r>
      <w:r>
        <w:rPr>
          <w:color w:val="221F1F"/>
          <w:spacing w:val="-6"/>
        </w:rPr>
        <w:t xml:space="preserve"> </w:t>
      </w:r>
      <w:r>
        <w:rPr>
          <w:color w:val="221F1F"/>
        </w:rPr>
        <w:t>and suicide attempts among youth.</w:t>
      </w:r>
    </w:p>
    <w:p w14:paraId="774E4C1B" w14:textId="77777777" w:rsidR="000E1227" w:rsidRDefault="003556F2">
      <w:pPr>
        <w:pStyle w:val="BodyText"/>
        <w:spacing w:before="175" w:line="266" w:lineRule="auto"/>
        <w:ind w:left="708"/>
      </w:pPr>
      <w:r>
        <w:rPr>
          <w:color w:val="221F1F"/>
        </w:rPr>
        <w:t>The chapter also includes a discussion of four programs that have more limited evidence, but that show some promising results a</w:t>
      </w:r>
      <w:r>
        <w:rPr>
          <w:color w:val="221F1F"/>
        </w:rPr>
        <w:t>nd include key elements to address suicide within a treatment system. Due to the limited number of studies available on these programs at this time, they have not been given an evidence rating. Their inclusion in this guide is meant to encourage researcher</w:t>
      </w:r>
      <w:r>
        <w:rPr>
          <w:color w:val="221F1F"/>
        </w:rPr>
        <w:t>s to</w:t>
      </w:r>
      <w:r>
        <w:rPr>
          <w:color w:val="221F1F"/>
          <w:spacing w:val="-5"/>
        </w:rPr>
        <w:t xml:space="preserve"> </w:t>
      </w:r>
      <w:r>
        <w:rPr>
          <w:color w:val="221F1F"/>
        </w:rPr>
        <w:t>conduct</w:t>
      </w:r>
      <w:r>
        <w:rPr>
          <w:color w:val="221F1F"/>
          <w:spacing w:val="-4"/>
        </w:rPr>
        <w:t xml:space="preserve"> </w:t>
      </w:r>
      <w:r>
        <w:rPr>
          <w:color w:val="221F1F"/>
        </w:rPr>
        <w:t>additional</w:t>
      </w:r>
      <w:r>
        <w:rPr>
          <w:color w:val="221F1F"/>
          <w:spacing w:val="-4"/>
        </w:rPr>
        <w:t xml:space="preserve"> </w:t>
      </w:r>
      <w:r>
        <w:rPr>
          <w:color w:val="221F1F"/>
        </w:rPr>
        <w:t>studies</w:t>
      </w:r>
      <w:r>
        <w:rPr>
          <w:color w:val="221F1F"/>
          <w:spacing w:val="-5"/>
        </w:rPr>
        <w:t xml:space="preserve"> </w:t>
      </w:r>
      <w:r>
        <w:rPr>
          <w:color w:val="221F1F"/>
        </w:rPr>
        <w:t>on</w:t>
      </w:r>
      <w:r>
        <w:rPr>
          <w:color w:val="221F1F"/>
          <w:spacing w:val="-5"/>
        </w:rPr>
        <w:t xml:space="preserve"> </w:t>
      </w:r>
      <w:r>
        <w:rPr>
          <w:color w:val="221F1F"/>
        </w:rPr>
        <w:t>these</w:t>
      </w:r>
      <w:r>
        <w:rPr>
          <w:color w:val="221F1F"/>
          <w:spacing w:val="-7"/>
        </w:rPr>
        <w:t xml:space="preserve"> </w:t>
      </w:r>
      <w:r>
        <w:rPr>
          <w:color w:val="221F1F"/>
        </w:rPr>
        <w:t>programs</w:t>
      </w:r>
      <w:r>
        <w:rPr>
          <w:color w:val="221F1F"/>
          <w:spacing w:val="-7"/>
        </w:rPr>
        <w:t xml:space="preserve"> </w:t>
      </w:r>
      <w:r>
        <w:rPr>
          <w:color w:val="221F1F"/>
        </w:rPr>
        <w:t>to</w:t>
      </w:r>
      <w:r>
        <w:rPr>
          <w:color w:val="221F1F"/>
          <w:spacing w:val="-5"/>
        </w:rPr>
        <w:t xml:space="preserve"> </w:t>
      </w:r>
      <w:r>
        <w:rPr>
          <w:color w:val="221F1F"/>
        </w:rPr>
        <w:t>expand the evidence base. The programs include:</w:t>
      </w:r>
    </w:p>
    <w:p w14:paraId="11CA9D90" w14:textId="77777777" w:rsidR="000E1227" w:rsidRDefault="003556F2">
      <w:pPr>
        <w:pStyle w:val="ListParagraph"/>
        <w:numPr>
          <w:ilvl w:val="0"/>
          <w:numId w:val="41"/>
        </w:numPr>
        <w:tabs>
          <w:tab w:val="left" w:pos="1428"/>
          <w:tab w:val="left" w:pos="1429"/>
        </w:tabs>
        <w:spacing w:before="129" w:line="267" w:lineRule="exact"/>
        <w:ind w:left="1428"/>
      </w:pPr>
      <w:r>
        <w:rPr>
          <w:color w:val="221F1F"/>
          <w:spacing w:val="-2"/>
        </w:rPr>
        <w:t>Multisystemic</w:t>
      </w:r>
      <w:r>
        <w:rPr>
          <w:color w:val="221F1F"/>
          <w:spacing w:val="32"/>
        </w:rPr>
        <w:t xml:space="preserve"> </w:t>
      </w:r>
      <w:r>
        <w:rPr>
          <w:color w:val="221F1F"/>
          <w:spacing w:val="-2"/>
        </w:rPr>
        <w:t>Therapy-Psychiatric</w:t>
      </w:r>
      <w:r>
        <w:rPr>
          <w:color w:val="221F1F"/>
          <w:spacing w:val="-6"/>
        </w:rPr>
        <w:t xml:space="preserve"> </w:t>
      </w:r>
      <w:r>
        <w:rPr>
          <w:color w:val="221F1F"/>
          <w:spacing w:val="-2"/>
        </w:rPr>
        <w:t>(MST-Psych)</w:t>
      </w:r>
    </w:p>
    <w:p w14:paraId="250B4ED8" w14:textId="77777777" w:rsidR="000E1227" w:rsidRDefault="003556F2">
      <w:pPr>
        <w:pStyle w:val="ListParagraph"/>
        <w:numPr>
          <w:ilvl w:val="0"/>
          <w:numId w:val="41"/>
        </w:numPr>
        <w:tabs>
          <w:tab w:val="left" w:pos="1428"/>
          <w:tab w:val="left" w:pos="1429"/>
        </w:tabs>
        <w:spacing w:line="264" w:lineRule="exact"/>
        <w:ind w:left="1428"/>
      </w:pPr>
      <w:r>
        <w:rPr>
          <w:color w:val="221F1F"/>
        </w:rPr>
        <w:t>Safe</w:t>
      </w:r>
      <w:r>
        <w:rPr>
          <w:color w:val="221F1F"/>
          <w:spacing w:val="-10"/>
        </w:rPr>
        <w:t xml:space="preserve"> </w:t>
      </w:r>
      <w:r>
        <w:rPr>
          <w:color w:val="221F1F"/>
        </w:rPr>
        <w:t>Alternatives</w:t>
      </w:r>
      <w:r>
        <w:rPr>
          <w:color w:val="221F1F"/>
          <w:spacing w:val="-8"/>
        </w:rPr>
        <w:t xml:space="preserve"> </w:t>
      </w:r>
      <w:r>
        <w:rPr>
          <w:color w:val="221F1F"/>
        </w:rPr>
        <w:t>for</w:t>
      </w:r>
      <w:r>
        <w:rPr>
          <w:color w:val="221F1F"/>
          <w:spacing w:val="-5"/>
        </w:rPr>
        <w:t xml:space="preserve"> </w:t>
      </w:r>
      <w:r>
        <w:rPr>
          <w:color w:val="221F1F"/>
        </w:rPr>
        <w:t>Teens</w:t>
      </w:r>
      <w:r>
        <w:rPr>
          <w:color w:val="221F1F"/>
          <w:spacing w:val="-14"/>
        </w:rPr>
        <w:t xml:space="preserve"> </w:t>
      </w:r>
      <w:r>
        <w:rPr>
          <w:color w:val="221F1F"/>
        </w:rPr>
        <w:t>and</w:t>
      </w:r>
      <w:r>
        <w:rPr>
          <w:color w:val="221F1F"/>
          <w:spacing w:val="-5"/>
        </w:rPr>
        <w:t xml:space="preserve"> </w:t>
      </w:r>
      <w:proofErr w:type="gramStart"/>
      <w:r>
        <w:rPr>
          <w:color w:val="221F1F"/>
          <w:spacing w:val="-2"/>
        </w:rPr>
        <w:t>Youth(</w:t>
      </w:r>
      <w:proofErr w:type="gramEnd"/>
      <w:r>
        <w:rPr>
          <w:color w:val="221F1F"/>
          <w:spacing w:val="-2"/>
        </w:rPr>
        <w:t>SAFETY)</w:t>
      </w:r>
    </w:p>
    <w:p w14:paraId="3DDC6A6B" w14:textId="77777777" w:rsidR="000E1227" w:rsidRDefault="003556F2">
      <w:pPr>
        <w:pStyle w:val="ListParagraph"/>
        <w:numPr>
          <w:ilvl w:val="0"/>
          <w:numId w:val="41"/>
        </w:numPr>
        <w:tabs>
          <w:tab w:val="left" w:pos="1428"/>
          <w:tab w:val="left" w:pos="1429"/>
        </w:tabs>
        <w:spacing w:line="267" w:lineRule="exact"/>
        <w:ind w:left="1428"/>
      </w:pPr>
      <w:r>
        <w:rPr>
          <w:color w:val="221F1F"/>
        </w:rPr>
        <w:t>Integrated</w:t>
      </w:r>
      <w:r>
        <w:rPr>
          <w:color w:val="221F1F"/>
          <w:spacing w:val="-10"/>
        </w:rPr>
        <w:t xml:space="preserve"> </w:t>
      </w:r>
      <w:r>
        <w:rPr>
          <w:color w:val="221F1F"/>
        </w:rPr>
        <w:t>Cognitive</w:t>
      </w:r>
      <w:r>
        <w:rPr>
          <w:color w:val="221F1F"/>
          <w:spacing w:val="-7"/>
        </w:rPr>
        <w:t xml:space="preserve"> </w:t>
      </w:r>
      <w:r>
        <w:rPr>
          <w:color w:val="221F1F"/>
        </w:rPr>
        <w:t>Behavioral</w:t>
      </w:r>
      <w:r>
        <w:rPr>
          <w:color w:val="221F1F"/>
          <w:spacing w:val="-7"/>
        </w:rPr>
        <w:t xml:space="preserve"> </w:t>
      </w:r>
      <w:r>
        <w:rPr>
          <w:color w:val="221F1F"/>
        </w:rPr>
        <w:t>Therapy</w:t>
      </w:r>
      <w:r>
        <w:rPr>
          <w:color w:val="221F1F"/>
          <w:spacing w:val="-9"/>
        </w:rPr>
        <w:t xml:space="preserve"> </w:t>
      </w:r>
      <w:r>
        <w:rPr>
          <w:color w:val="221F1F"/>
        </w:rPr>
        <w:t>(I-</w:t>
      </w:r>
      <w:r>
        <w:rPr>
          <w:color w:val="221F1F"/>
          <w:spacing w:val="-4"/>
        </w:rPr>
        <w:t>CBT)</w:t>
      </w:r>
    </w:p>
    <w:p w14:paraId="4BEB5C51" w14:textId="77777777" w:rsidR="000E1227" w:rsidRDefault="003556F2">
      <w:pPr>
        <w:pStyle w:val="ListParagraph"/>
        <w:numPr>
          <w:ilvl w:val="0"/>
          <w:numId w:val="41"/>
        </w:numPr>
        <w:tabs>
          <w:tab w:val="left" w:pos="1428"/>
          <w:tab w:val="left" w:pos="1429"/>
        </w:tabs>
        <w:spacing w:before="4" w:line="249" w:lineRule="auto"/>
        <w:ind w:left="1428" w:right="579"/>
      </w:pPr>
      <w:r>
        <w:rPr>
          <w:color w:val="221F1F"/>
          <w:spacing w:val="-2"/>
        </w:rPr>
        <w:t>Youth-Nominated</w:t>
      </w:r>
      <w:r>
        <w:rPr>
          <w:color w:val="221F1F"/>
          <w:spacing w:val="-6"/>
        </w:rPr>
        <w:t xml:space="preserve"> </w:t>
      </w:r>
      <w:r>
        <w:rPr>
          <w:color w:val="221F1F"/>
          <w:spacing w:val="-2"/>
        </w:rPr>
        <w:t>Support</w:t>
      </w:r>
      <w:r>
        <w:rPr>
          <w:color w:val="221F1F"/>
          <w:spacing w:val="-5"/>
        </w:rPr>
        <w:t xml:space="preserve"> </w:t>
      </w:r>
      <w:r>
        <w:rPr>
          <w:color w:val="221F1F"/>
          <w:spacing w:val="-2"/>
        </w:rPr>
        <w:t>Team-Version</w:t>
      </w:r>
      <w:r>
        <w:rPr>
          <w:color w:val="221F1F"/>
          <w:spacing w:val="-29"/>
        </w:rPr>
        <w:t xml:space="preserve"> </w:t>
      </w:r>
      <w:r>
        <w:rPr>
          <w:color w:val="221F1F"/>
          <w:spacing w:val="-2"/>
        </w:rPr>
        <w:t>II (YST-II)</w:t>
      </w:r>
    </w:p>
    <w:p w14:paraId="1F417A47" w14:textId="77777777" w:rsidR="000E1227" w:rsidRDefault="003556F2">
      <w:pPr>
        <w:spacing w:before="2"/>
        <w:rPr>
          <w:sz w:val="23"/>
        </w:rPr>
      </w:pPr>
      <w:r>
        <w:br w:type="column"/>
      </w:r>
    </w:p>
    <w:p w14:paraId="2DFCAA05" w14:textId="77777777" w:rsidR="000E1227" w:rsidRDefault="003556F2">
      <w:pPr>
        <w:pStyle w:val="Heading3"/>
        <w:spacing w:before="0"/>
        <w:ind w:left="625"/>
      </w:pPr>
      <w:r>
        <w:rPr>
          <w:color w:val="66953E"/>
        </w:rPr>
        <w:t>Program</w:t>
      </w:r>
      <w:r>
        <w:rPr>
          <w:color w:val="66953E"/>
          <w:spacing w:val="-5"/>
        </w:rPr>
        <w:t xml:space="preserve"> </w:t>
      </w:r>
      <w:r>
        <w:rPr>
          <w:color w:val="66953E"/>
          <w:spacing w:val="-2"/>
        </w:rPr>
        <w:t>Selection</w:t>
      </w:r>
    </w:p>
    <w:p w14:paraId="51134C72" w14:textId="77777777" w:rsidR="000E1227" w:rsidRDefault="003556F2">
      <w:pPr>
        <w:pStyle w:val="BodyText"/>
        <w:spacing w:before="116" w:line="266" w:lineRule="auto"/>
        <w:ind w:left="625" w:right="617"/>
      </w:pPr>
      <w:r>
        <w:rPr>
          <w:color w:val="221F1F"/>
        </w:rPr>
        <w:t>To ensure inclusion of the most useful interventions for addressing</w:t>
      </w:r>
      <w:r>
        <w:rPr>
          <w:color w:val="221F1F"/>
          <w:spacing w:val="-7"/>
        </w:rPr>
        <w:t xml:space="preserve"> </w:t>
      </w:r>
      <w:r>
        <w:rPr>
          <w:color w:val="221F1F"/>
        </w:rPr>
        <w:t>suicidal</w:t>
      </w:r>
      <w:r>
        <w:rPr>
          <w:color w:val="221F1F"/>
          <w:spacing w:val="-6"/>
        </w:rPr>
        <w:t xml:space="preserve"> </w:t>
      </w:r>
      <w:r>
        <w:rPr>
          <w:color w:val="221F1F"/>
        </w:rPr>
        <w:t>thoughts</w:t>
      </w:r>
      <w:r>
        <w:rPr>
          <w:color w:val="221F1F"/>
          <w:spacing w:val="-7"/>
        </w:rPr>
        <w:t xml:space="preserve"> </w:t>
      </w:r>
      <w:r>
        <w:rPr>
          <w:color w:val="221F1F"/>
        </w:rPr>
        <w:t>and</w:t>
      </w:r>
      <w:r>
        <w:rPr>
          <w:color w:val="221F1F"/>
          <w:spacing w:val="-7"/>
        </w:rPr>
        <w:t xml:space="preserve"> </w:t>
      </w:r>
      <w:r>
        <w:rPr>
          <w:color w:val="221F1F"/>
        </w:rPr>
        <w:t>behaviors</w:t>
      </w:r>
      <w:r>
        <w:rPr>
          <w:color w:val="221F1F"/>
          <w:spacing w:val="-7"/>
        </w:rPr>
        <w:t xml:space="preserve"> </w:t>
      </w:r>
      <w:r>
        <w:rPr>
          <w:color w:val="221F1F"/>
        </w:rPr>
        <w:t>among</w:t>
      </w:r>
      <w:r>
        <w:rPr>
          <w:color w:val="221F1F"/>
          <w:spacing w:val="-9"/>
        </w:rPr>
        <w:t xml:space="preserve"> </w:t>
      </w:r>
      <w:r>
        <w:rPr>
          <w:color w:val="221F1F"/>
        </w:rPr>
        <w:t>youth, authors required programs meet the following criteria:</w:t>
      </w:r>
    </w:p>
    <w:p w14:paraId="6C6887F4" w14:textId="77777777" w:rsidR="000E1227" w:rsidRDefault="003556F2">
      <w:pPr>
        <w:pStyle w:val="ListParagraph"/>
        <w:numPr>
          <w:ilvl w:val="0"/>
          <w:numId w:val="39"/>
        </w:numPr>
        <w:tabs>
          <w:tab w:val="left" w:pos="1346"/>
        </w:tabs>
        <w:spacing w:before="135"/>
        <w:ind w:hanging="361"/>
        <w:jc w:val="both"/>
        <w:rPr>
          <w:rFonts w:ascii="Symbol" w:hAnsi="Symbol"/>
          <w:color w:val="221F1F"/>
        </w:rPr>
      </w:pPr>
      <w:r>
        <w:rPr>
          <w:color w:val="221F1F"/>
        </w:rPr>
        <w:t>Clearly</w:t>
      </w:r>
      <w:r>
        <w:rPr>
          <w:color w:val="221F1F"/>
          <w:spacing w:val="-3"/>
        </w:rPr>
        <w:t xml:space="preserve"> </w:t>
      </w:r>
      <w:r>
        <w:rPr>
          <w:color w:val="221F1F"/>
        </w:rPr>
        <w:t>defined</w:t>
      </w:r>
      <w:r>
        <w:rPr>
          <w:color w:val="221F1F"/>
          <w:spacing w:val="-5"/>
        </w:rPr>
        <w:t xml:space="preserve"> </w:t>
      </w:r>
      <w:r>
        <w:rPr>
          <w:color w:val="221F1F"/>
        </w:rPr>
        <w:t>and</w:t>
      </w:r>
      <w:r>
        <w:rPr>
          <w:color w:val="221F1F"/>
          <w:spacing w:val="-4"/>
        </w:rPr>
        <w:t xml:space="preserve"> </w:t>
      </w:r>
      <w:r>
        <w:rPr>
          <w:color w:val="221F1F"/>
          <w:spacing w:val="-2"/>
        </w:rPr>
        <w:t>replicable</w:t>
      </w:r>
    </w:p>
    <w:p w14:paraId="013493FB" w14:textId="77777777" w:rsidR="000E1227" w:rsidRDefault="003556F2">
      <w:pPr>
        <w:pStyle w:val="ListParagraph"/>
        <w:numPr>
          <w:ilvl w:val="0"/>
          <w:numId w:val="39"/>
        </w:numPr>
        <w:tabs>
          <w:tab w:val="left" w:pos="1346"/>
        </w:tabs>
        <w:spacing w:before="4" w:line="249" w:lineRule="auto"/>
        <w:ind w:left="1345" w:right="1035"/>
        <w:jc w:val="both"/>
        <w:rPr>
          <w:rFonts w:ascii="Symbol" w:hAnsi="Symbol"/>
          <w:color w:val="221F1F"/>
        </w:rPr>
      </w:pPr>
      <w:r>
        <w:rPr>
          <w:color w:val="221F1F"/>
        </w:rPr>
        <w:t>Address</w:t>
      </w:r>
      <w:r>
        <w:rPr>
          <w:color w:val="221F1F"/>
          <w:spacing w:val="-5"/>
        </w:rPr>
        <w:t xml:space="preserve"> </w:t>
      </w:r>
      <w:r>
        <w:rPr>
          <w:color w:val="221F1F"/>
        </w:rPr>
        <w:t>the</w:t>
      </w:r>
      <w:r>
        <w:rPr>
          <w:color w:val="221F1F"/>
          <w:spacing w:val="-7"/>
        </w:rPr>
        <w:t xml:space="preserve"> </w:t>
      </w:r>
      <w:r>
        <w:rPr>
          <w:color w:val="221F1F"/>
        </w:rPr>
        <w:t>target</w:t>
      </w:r>
      <w:r>
        <w:rPr>
          <w:color w:val="221F1F"/>
          <w:spacing w:val="-5"/>
        </w:rPr>
        <w:t xml:space="preserve"> </w:t>
      </w:r>
      <w:r>
        <w:rPr>
          <w:color w:val="221F1F"/>
        </w:rPr>
        <w:t>outcomes</w:t>
      </w:r>
      <w:r>
        <w:rPr>
          <w:color w:val="221F1F"/>
          <w:spacing w:val="-5"/>
        </w:rPr>
        <w:t xml:space="preserve"> </w:t>
      </w:r>
      <w:r>
        <w:rPr>
          <w:color w:val="221F1F"/>
        </w:rPr>
        <w:t>of</w:t>
      </w:r>
      <w:r>
        <w:rPr>
          <w:color w:val="221F1F"/>
          <w:spacing w:val="-5"/>
        </w:rPr>
        <w:t xml:space="preserve"> </w:t>
      </w:r>
      <w:r>
        <w:rPr>
          <w:color w:val="221F1F"/>
        </w:rPr>
        <w:t>a</w:t>
      </w:r>
      <w:r>
        <w:rPr>
          <w:color w:val="221F1F"/>
          <w:spacing w:val="-5"/>
        </w:rPr>
        <w:t xml:space="preserve"> </w:t>
      </w:r>
      <w:r>
        <w:rPr>
          <w:color w:val="221F1F"/>
        </w:rPr>
        <w:t>reduction</w:t>
      </w:r>
      <w:r>
        <w:rPr>
          <w:color w:val="221F1F"/>
          <w:spacing w:val="-8"/>
        </w:rPr>
        <w:t xml:space="preserve"> </w:t>
      </w:r>
      <w:r>
        <w:rPr>
          <w:color w:val="221F1F"/>
        </w:rPr>
        <w:t>in suicidal</w:t>
      </w:r>
      <w:r>
        <w:rPr>
          <w:color w:val="221F1F"/>
          <w:spacing w:val="-6"/>
        </w:rPr>
        <w:t xml:space="preserve"> </w:t>
      </w:r>
      <w:r>
        <w:rPr>
          <w:color w:val="221F1F"/>
        </w:rPr>
        <w:t>ideation,</w:t>
      </w:r>
      <w:r>
        <w:rPr>
          <w:color w:val="221F1F"/>
          <w:spacing w:val="-7"/>
        </w:rPr>
        <w:t xml:space="preserve"> </w:t>
      </w:r>
      <w:r>
        <w:rPr>
          <w:color w:val="221F1F"/>
        </w:rPr>
        <w:t>self-harm,</w:t>
      </w:r>
      <w:r>
        <w:rPr>
          <w:color w:val="221F1F"/>
          <w:spacing w:val="-7"/>
        </w:rPr>
        <w:t xml:space="preserve"> </w:t>
      </w:r>
      <w:r>
        <w:rPr>
          <w:color w:val="221F1F"/>
        </w:rPr>
        <w:t>suicide</w:t>
      </w:r>
      <w:r>
        <w:rPr>
          <w:color w:val="221F1F"/>
          <w:spacing w:val="-8"/>
        </w:rPr>
        <w:t xml:space="preserve"> </w:t>
      </w:r>
      <w:r>
        <w:rPr>
          <w:color w:val="221F1F"/>
        </w:rPr>
        <w:t>attempts, and/or death by suicide</w:t>
      </w:r>
    </w:p>
    <w:p w14:paraId="591DACDE" w14:textId="77777777" w:rsidR="000E1227" w:rsidRDefault="003556F2">
      <w:pPr>
        <w:pStyle w:val="ListParagraph"/>
        <w:numPr>
          <w:ilvl w:val="0"/>
          <w:numId w:val="39"/>
        </w:numPr>
        <w:tabs>
          <w:tab w:val="left" w:pos="1346"/>
        </w:tabs>
        <w:spacing w:line="244" w:lineRule="exact"/>
        <w:ind w:hanging="361"/>
        <w:jc w:val="both"/>
        <w:rPr>
          <w:rFonts w:ascii="Symbol" w:hAnsi="Symbol"/>
          <w:color w:val="221F1F"/>
        </w:rPr>
      </w:pPr>
      <w:r>
        <w:rPr>
          <w:color w:val="221F1F"/>
        </w:rPr>
        <w:t>Developed</w:t>
      </w:r>
      <w:r>
        <w:rPr>
          <w:color w:val="221F1F"/>
          <w:spacing w:val="-5"/>
        </w:rPr>
        <w:t xml:space="preserve"> </w:t>
      </w:r>
      <w:r>
        <w:rPr>
          <w:color w:val="221F1F"/>
        </w:rPr>
        <w:t>or</w:t>
      </w:r>
      <w:r>
        <w:rPr>
          <w:color w:val="221F1F"/>
          <w:spacing w:val="-4"/>
        </w:rPr>
        <w:t xml:space="preserve"> </w:t>
      </w:r>
      <w:r>
        <w:rPr>
          <w:color w:val="221F1F"/>
        </w:rPr>
        <w:t>adapted</w:t>
      </w:r>
      <w:r>
        <w:rPr>
          <w:color w:val="221F1F"/>
          <w:spacing w:val="-4"/>
        </w:rPr>
        <w:t xml:space="preserve"> </w:t>
      </w:r>
      <w:r>
        <w:rPr>
          <w:color w:val="221F1F"/>
        </w:rPr>
        <w:t>specifically</w:t>
      </w:r>
      <w:r>
        <w:rPr>
          <w:color w:val="221F1F"/>
          <w:spacing w:val="-5"/>
        </w:rPr>
        <w:t xml:space="preserve"> </w:t>
      </w:r>
      <w:r>
        <w:rPr>
          <w:color w:val="221F1F"/>
        </w:rPr>
        <w:t>for</w:t>
      </w:r>
      <w:r>
        <w:rPr>
          <w:color w:val="221F1F"/>
          <w:spacing w:val="-9"/>
        </w:rPr>
        <w:t xml:space="preserve"> </w:t>
      </w:r>
      <w:r>
        <w:rPr>
          <w:color w:val="221F1F"/>
          <w:spacing w:val="-2"/>
        </w:rPr>
        <w:t>youth</w:t>
      </w:r>
    </w:p>
    <w:p w14:paraId="627DB2B0" w14:textId="77777777" w:rsidR="000E1227" w:rsidRDefault="003556F2">
      <w:pPr>
        <w:pStyle w:val="ListParagraph"/>
        <w:numPr>
          <w:ilvl w:val="0"/>
          <w:numId w:val="39"/>
        </w:numPr>
        <w:tabs>
          <w:tab w:val="left" w:pos="1346"/>
        </w:tabs>
        <w:spacing w:line="266" w:lineRule="exact"/>
        <w:ind w:hanging="361"/>
        <w:jc w:val="both"/>
        <w:rPr>
          <w:rFonts w:ascii="Symbol" w:hAnsi="Symbol"/>
          <w:color w:val="221F1F"/>
        </w:rPr>
      </w:pPr>
      <w:r>
        <w:rPr>
          <w:color w:val="221F1F"/>
        </w:rPr>
        <w:t>Currently</w:t>
      </w:r>
      <w:r>
        <w:rPr>
          <w:color w:val="221F1F"/>
          <w:spacing w:val="-3"/>
        </w:rPr>
        <w:t xml:space="preserve"> </w:t>
      </w:r>
      <w:r>
        <w:rPr>
          <w:color w:val="221F1F"/>
        </w:rPr>
        <w:t>in</w:t>
      </w:r>
      <w:r>
        <w:rPr>
          <w:color w:val="221F1F"/>
          <w:spacing w:val="-5"/>
        </w:rPr>
        <w:t xml:space="preserve"> use</w:t>
      </w:r>
    </w:p>
    <w:p w14:paraId="0B3D00C7" w14:textId="77777777" w:rsidR="000E1227" w:rsidRDefault="003556F2">
      <w:pPr>
        <w:pStyle w:val="ListParagraph"/>
        <w:numPr>
          <w:ilvl w:val="0"/>
          <w:numId w:val="39"/>
        </w:numPr>
        <w:tabs>
          <w:tab w:val="left" w:pos="1346"/>
        </w:tabs>
        <w:spacing w:before="4" w:line="249" w:lineRule="auto"/>
        <w:ind w:left="1345" w:right="1002"/>
        <w:jc w:val="both"/>
        <w:rPr>
          <w:rFonts w:ascii="Symbol" w:hAnsi="Symbol"/>
          <w:color w:val="221F1F"/>
        </w:rPr>
      </w:pPr>
      <w:r>
        <w:rPr>
          <w:color w:val="221F1F"/>
        </w:rPr>
        <w:t>Demonstrate</w:t>
      </w:r>
      <w:r>
        <w:rPr>
          <w:color w:val="221F1F"/>
          <w:spacing w:val="-6"/>
        </w:rPr>
        <w:t xml:space="preserve"> </w:t>
      </w:r>
      <w:r>
        <w:rPr>
          <w:color w:val="221F1F"/>
        </w:rPr>
        <w:t>evidence</w:t>
      </w:r>
      <w:r>
        <w:rPr>
          <w:color w:val="221F1F"/>
          <w:spacing w:val="-6"/>
        </w:rPr>
        <w:t xml:space="preserve"> </w:t>
      </w:r>
      <w:r>
        <w:rPr>
          <w:color w:val="221F1F"/>
        </w:rPr>
        <w:t>of</w:t>
      </w:r>
      <w:r>
        <w:rPr>
          <w:color w:val="221F1F"/>
          <w:spacing w:val="-8"/>
        </w:rPr>
        <w:t xml:space="preserve"> </w:t>
      </w:r>
      <w:r>
        <w:rPr>
          <w:color w:val="221F1F"/>
        </w:rPr>
        <w:t>impact</w:t>
      </w:r>
      <w:r>
        <w:rPr>
          <w:color w:val="221F1F"/>
          <w:spacing w:val="-5"/>
        </w:rPr>
        <w:t xml:space="preserve"> </w:t>
      </w:r>
      <w:r>
        <w:rPr>
          <w:color w:val="221F1F"/>
        </w:rPr>
        <w:t>on</w:t>
      </w:r>
      <w:r>
        <w:rPr>
          <w:color w:val="221F1F"/>
          <w:spacing w:val="-8"/>
        </w:rPr>
        <w:t xml:space="preserve"> </w:t>
      </w:r>
      <w:r>
        <w:rPr>
          <w:color w:val="221F1F"/>
        </w:rPr>
        <w:t>the</w:t>
      </w:r>
      <w:r>
        <w:rPr>
          <w:color w:val="221F1F"/>
          <w:spacing w:val="-6"/>
        </w:rPr>
        <w:t xml:space="preserve"> </w:t>
      </w:r>
      <w:r>
        <w:rPr>
          <w:color w:val="221F1F"/>
        </w:rPr>
        <w:t>above targeted outcomes</w:t>
      </w:r>
    </w:p>
    <w:p w14:paraId="3E5388EB" w14:textId="77777777" w:rsidR="000E1227" w:rsidRDefault="003556F2">
      <w:pPr>
        <w:pStyle w:val="ListParagraph"/>
        <w:numPr>
          <w:ilvl w:val="0"/>
          <w:numId w:val="39"/>
        </w:numPr>
        <w:tabs>
          <w:tab w:val="left" w:pos="1346"/>
        </w:tabs>
        <w:spacing w:line="249" w:lineRule="exact"/>
        <w:ind w:hanging="361"/>
        <w:jc w:val="both"/>
        <w:rPr>
          <w:rFonts w:ascii="Symbol" w:hAnsi="Symbol"/>
          <w:color w:val="221F1F"/>
        </w:rPr>
      </w:pPr>
      <w:r>
        <w:rPr>
          <w:color w:val="221F1F"/>
        </w:rPr>
        <w:t>Include</w:t>
      </w:r>
      <w:r>
        <w:rPr>
          <w:color w:val="221F1F"/>
          <w:spacing w:val="-8"/>
        </w:rPr>
        <w:t xml:space="preserve"> </w:t>
      </w:r>
      <w:r>
        <w:rPr>
          <w:color w:val="221F1F"/>
        </w:rPr>
        <w:t>accessible</w:t>
      </w:r>
      <w:r>
        <w:rPr>
          <w:color w:val="221F1F"/>
          <w:spacing w:val="-7"/>
        </w:rPr>
        <w:t xml:space="preserve"> </w:t>
      </w:r>
      <w:r>
        <w:rPr>
          <w:color w:val="221F1F"/>
        </w:rPr>
        <w:t>implementation</w:t>
      </w:r>
      <w:r>
        <w:rPr>
          <w:color w:val="221F1F"/>
          <w:spacing w:val="-8"/>
        </w:rPr>
        <w:t xml:space="preserve"> </w:t>
      </w:r>
      <w:r>
        <w:rPr>
          <w:color w:val="221F1F"/>
          <w:spacing w:val="-2"/>
        </w:rPr>
        <w:t>resources</w:t>
      </w:r>
    </w:p>
    <w:p w14:paraId="25B862CF" w14:textId="77777777" w:rsidR="000E1227" w:rsidRDefault="003556F2">
      <w:pPr>
        <w:pStyle w:val="Heading3"/>
        <w:spacing w:before="207"/>
        <w:ind w:left="625"/>
      </w:pPr>
      <w:r>
        <w:rPr>
          <w:color w:val="66953E"/>
        </w:rPr>
        <w:t>Evidence</w:t>
      </w:r>
      <w:r>
        <w:rPr>
          <w:color w:val="66953E"/>
          <w:spacing w:val="-2"/>
        </w:rPr>
        <w:t xml:space="preserve"> </w:t>
      </w:r>
      <w:r>
        <w:rPr>
          <w:color w:val="66953E"/>
        </w:rPr>
        <w:t>Review</w:t>
      </w:r>
      <w:r>
        <w:rPr>
          <w:color w:val="66953E"/>
          <w:spacing w:val="-3"/>
        </w:rPr>
        <w:t xml:space="preserve"> </w:t>
      </w:r>
      <w:r>
        <w:rPr>
          <w:color w:val="66953E"/>
        </w:rPr>
        <w:t>and</w:t>
      </w:r>
      <w:r>
        <w:rPr>
          <w:color w:val="66953E"/>
          <w:spacing w:val="-5"/>
        </w:rPr>
        <w:t xml:space="preserve"> </w:t>
      </w:r>
      <w:r>
        <w:rPr>
          <w:color w:val="66953E"/>
          <w:spacing w:val="-2"/>
        </w:rPr>
        <w:t>Rating</w:t>
      </w:r>
    </w:p>
    <w:p w14:paraId="2DB364F5" w14:textId="77777777" w:rsidR="000E1227" w:rsidRDefault="003556F2">
      <w:pPr>
        <w:pStyle w:val="BodyText"/>
        <w:spacing w:before="113" w:line="266" w:lineRule="auto"/>
        <w:ind w:left="625" w:right="617"/>
      </w:pPr>
      <w:r>
        <w:rPr>
          <w:color w:val="221F1F"/>
        </w:rPr>
        <w:t>Authors</w:t>
      </w:r>
      <w:r>
        <w:rPr>
          <w:color w:val="221F1F"/>
          <w:spacing w:val="-6"/>
        </w:rPr>
        <w:t xml:space="preserve"> </w:t>
      </w:r>
      <w:r>
        <w:rPr>
          <w:color w:val="221F1F"/>
        </w:rPr>
        <w:t>conducted</w:t>
      </w:r>
      <w:r>
        <w:rPr>
          <w:color w:val="221F1F"/>
          <w:spacing w:val="-6"/>
        </w:rPr>
        <w:t xml:space="preserve"> </w:t>
      </w:r>
      <w:r>
        <w:rPr>
          <w:color w:val="221F1F"/>
        </w:rPr>
        <w:t>a</w:t>
      </w:r>
      <w:r>
        <w:rPr>
          <w:color w:val="221F1F"/>
          <w:spacing w:val="-8"/>
        </w:rPr>
        <w:t xml:space="preserve"> </w:t>
      </w:r>
      <w:r>
        <w:rPr>
          <w:color w:val="221F1F"/>
        </w:rPr>
        <w:t>comprehensive</w:t>
      </w:r>
      <w:r>
        <w:rPr>
          <w:color w:val="221F1F"/>
          <w:spacing w:val="-8"/>
        </w:rPr>
        <w:t xml:space="preserve"> </w:t>
      </w:r>
      <w:r>
        <w:rPr>
          <w:color w:val="221F1F"/>
        </w:rPr>
        <w:t>review</w:t>
      </w:r>
      <w:r>
        <w:rPr>
          <w:color w:val="221F1F"/>
          <w:spacing w:val="-6"/>
        </w:rPr>
        <w:t xml:space="preserve"> </w:t>
      </w:r>
      <w:r>
        <w:rPr>
          <w:color w:val="221F1F"/>
        </w:rPr>
        <w:t>of</w:t>
      </w:r>
      <w:r>
        <w:rPr>
          <w:color w:val="221F1F"/>
          <w:spacing w:val="-6"/>
        </w:rPr>
        <w:t xml:space="preserve"> </w:t>
      </w:r>
      <w:r>
        <w:rPr>
          <w:color w:val="221F1F"/>
        </w:rPr>
        <w:t>published research for each selected intervention to determine its strength as an evidence-based practice. Eligible studies had to:</w:t>
      </w:r>
    </w:p>
    <w:p w14:paraId="5634E8F7" w14:textId="77777777" w:rsidR="000E1227" w:rsidRDefault="003556F2">
      <w:pPr>
        <w:pStyle w:val="ListParagraph"/>
        <w:numPr>
          <w:ilvl w:val="0"/>
          <w:numId w:val="39"/>
        </w:numPr>
        <w:tabs>
          <w:tab w:val="left" w:pos="1345"/>
          <w:tab w:val="left" w:pos="1346"/>
        </w:tabs>
        <w:spacing w:before="143" w:line="244" w:lineRule="auto"/>
        <w:ind w:left="1345" w:right="1113"/>
        <w:rPr>
          <w:rFonts w:ascii="Symbol" w:hAnsi="Symbol"/>
          <w:color w:val="221F1F"/>
        </w:rPr>
      </w:pPr>
      <w:r>
        <w:rPr>
          <w:color w:val="221F1F"/>
        </w:rPr>
        <w:t>Employ</w:t>
      </w:r>
      <w:r>
        <w:rPr>
          <w:color w:val="221F1F"/>
          <w:spacing w:val="-8"/>
        </w:rPr>
        <w:t xml:space="preserve"> </w:t>
      </w:r>
      <w:r>
        <w:rPr>
          <w:color w:val="221F1F"/>
        </w:rPr>
        <w:t>a</w:t>
      </w:r>
      <w:r>
        <w:rPr>
          <w:color w:val="221F1F"/>
          <w:spacing w:val="-10"/>
        </w:rPr>
        <w:t xml:space="preserve"> </w:t>
      </w:r>
      <w:r>
        <w:rPr>
          <w:color w:val="221F1F"/>
        </w:rPr>
        <w:t>randomized</w:t>
      </w:r>
      <w:r>
        <w:rPr>
          <w:color w:val="221F1F"/>
          <w:spacing w:val="-11"/>
        </w:rPr>
        <w:t xml:space="preserve"> </w:t>
      </w:r>
      <w:r>
        <w:rPr>
          <w:color w:val="221F1F"/>
        </w:rPr>
        <w:t>or</w:t>
      </w:r>
      <w:r>
        <w:rPr>
          <w:color w:val="221F1F"/>
          <w:spacing w:val="-8"/>
        </w:rPr>
        <w:t xml:space="preserve"> </w:t>
      </w:r>
      <w:r>
        <w:rPr>
          <w:color w:val="221F1F"/>
        </w:rPr>
        <w:t>quasi-experimental design, or</w:t>
      </w:r>
    </w:p>
    <w:p w14:paraId="46DA1D07" w14:textId="77777777" w:rsidR="000E1227" w:rsidRDefault="003556F2">
      <w:pPr>
        <w:pStyle w:val="ListParagraph"/>
        <w:numPr>
          <w:ilvl w:val="0"/>
          <w:numId w:val="39"/>
        </w:numPr>
        <w:tabs>
          <w:tab w:val="left" w:pos="1345"/>
          <w:tab w:val="left" w:pos="1346"/>
        </w:tabs>
        <w:spacing w:line="249" w:lineRule="auto"/>
        <w:ind w:left="1345" w:right="864"/>
        <w:rPr>
          <w:rFonts w:ascii="Symbol" w:hAnsi="Symbol"/>
          <w:color w:val="221F1F"/>
        </w:rPr>
      </w:pPr>
      <w:r>
        <w:rPr>
          <w:color w:val="221F1F"/>
        </w:rPr>
        <w:t>Be</w:t>
      </w:r>
      <w:r>
        <w:rPr>
          <w:color w:val="221F1F"/>
          <w:spacing w:val="-3"/>
        </w:rPr>
        <w:t xml:space="preserve"> </w:t>
      </w:r>
      <w:r>
        <w:rPr>
          <w:color w:val="221F1F"/>
        </w:rPr>
        <w:t>a single</w:t>
      </w:r>
      <w:r>
        <w:rPr>
          <w:color w:val="221F1F"/>
          <w:spacing w:val="-8"/>
        </w:rPr>
        <w:t xml:space="preserve"> </w:t>
      </w:r>
      <w:r>
        <w:rPr>
          <w:color w:val="221F1F"/>
        </w:rPr>
        <w:t>sample</w:t>
      </w:r>
      <w:r>
        <w:rPr>
          <w:color w:val="221F1F"/>
          <w:spacing w:val="-7"/>
        </w:rPr>
        <w:t xml:space="preserve"> </w:t>
      </w:r>
      <w:r>
        <w:rPr>
          <w:color w:val="221F1F"/>
        </w:rPr>
        <w:t>pre-post</w:t>
      </w:r>
      <w:r>
        <w:rPr>
          <w:color w:val="221F1F"/>
          <w:spacing w:val="-7"/>
        </w:rPr>
        <w:t xml:space="preserve"> </w:t>
      </w:r>
      <w:r>
        <w:rPr>
          <w:color w:val="221F1F"/>
        </w:rPr>
        <w:t>design</w:t>
      </w:r>
      <w:r>
        <w:rPr>
          <w:color w:val="221F1F"/>
          <w:spacing w:val="-10"/>
        </w:rPr>
        <w:t xml:space="preserve"> </w:t>
      </w:r>
      <w:r>
        <w:rPr>
          <w:color w:val="221F1F"/>
        </w:rPr>
        <w:t>or</w:t>
      </w:r>
      <w:r>
        <w:rPr>
          <w:color w:val="221F1F"/>
          <w:spacing w:val="-5"/>
        </w:rPr>
        <w:t xml:space="preserve"> </w:t>
      </w:r>
      <w:r>
        <w:rPr>
          <w:color w:val="221F1F"/>
        </w:rPr>
        <w:t xml:space="preserve">an </w:t>
      </w:r>
      <w:r>
        <w:rPr>
          <w:color w:val="221F1F"/>
          <w:spacing w:val="-6"/>
        </w:rPr>
        <w:t>epidemiological study with a</w:t>
      </w:r>
      <w:r>
        <w:rPr>
          <w:color w:val="221F1F"/>
        </w:rPr>
        <w:t xml:space="preserve"> </w:t>
      </w:r>
      <w:r>
        <w:rPr>
          <w:color w:val="221F1F"/>
          <w:spacing w:val="-6"/>
        </w:rPr>
        <w:t>s</w:t>
      </w:r>
      <w:r>
        <w:rPr>
          <w:color w:val="221F1F"/>
          <w:spacing w:val="-6"/>
        </w:rPr>
        <w:t xml:space="preserve">trongcounterfactual </w:t>
      </w:r>
      <w:r>
        <w:rPr>
          <w:color w:val="221F1F"/>
        </w:rPr>
        <w:t>(i.e.,</w:t>
      </w:r>
      <w:r>
        <w:rPr>
          <w:color w:val="221F1F"/>
          <w:spacing w:val="-13"/>
        </w:rPr>
        <w:t xml:space="preserve"> </w:t>
      </w:r>
      <w:r>
        <w:rPr>
          <w:color w:val="221F1F"/>
        </w:rPr>
        <w:t>a</w:t>
      </w:r>
      <w:r>
        <w:rPr>
          <w:color w:val="221F1F"/>
          <w:spacing w:val="-1"/>
        </w:rPr>
        <w:t xml:space="preserve"> </w:t>
      </w:r>
      <w:r>
        <w:rPr>
          <w:color w:val="221F1F"/>
        </w:rPr>
        <w:t>study</w:t>
      </w:r>
      <w:r>
        <w:rPr>
          <w:color w:val="221F1F"/>
          <w:spacing w:val="-13"/>
        </w:rPr>
        <w:t xml:space="preserve"> </w:t>
      </w:r>
      <w:r>
        <w:rPr>
          <w:color w:val="221F1F"/>
        </w:rPr>
        <w:t>that</w:t>
      </w:r>
      <w:r>
        <w:rPr>
          <w:color w:val="221F1F"/>
          <w:spacing w:val="-12"/>
        </w:rPr>
        <w:t xml:space="preserve"> </w:t>
      </w:r>
      <w:r>
        <w:rPr>
          <w:color w:val="221F1F"/>
        </w:rPr>
        <w:t>analyzes</w:t>
      </w:r>
      <w:r>
        <w:rPr>
          <w:color w:val="221F1F"/>
          <w:spacing w:val="-12"/>
        </w:rPr>
        <w:t xml:space="preserve"> </w:t>
      </w:r>
      <w:r>
        <w:rPr>
          <w:color w:val="221F1F"/>
        </w:rPr>
        <w:t>what</w:t>
      </w:r>
      <w:r>
        <w:rPr>
          <w:color w:val="221F1F"/>
          <w:spacing w:val="-10"/>
        </w:rPr>
        <w:t xml:space="preserve"> </w:t>
      </w:r>
      <w:r>
        <w:rPr>
          <w:color w:val="221F1F"/>
        </w:rPr>
        <w:t>would</w:t>
      </w:r>
      <w:r>
        <w:rPr>
          <w:color w:val="221F1F"/>
          <w:spacing w:val="-13"/>
        </w:rPr>
        <w:t xml:space="preserve"> </w:t>
      </w:r>
      <w:r>
        <w:rPr>
          <w:color w:val="221F1F"/>
        </w:rPr>
        <w:t>have happened</w:t>
      </w:r>
      <w:r>
        <w:rPr>
          <w:color w:val="221F1F"/>
          <w:spacing w:val="-14"/>
        </w:rPr>
        <w:t xml:space="preserve"> </w:t>
      </w:r>
      <w:r>
        <w:rPr>
          <w:color w:val="221F1F"/>
        </w:rPr>
        <w:t>in</w:t>
      </w:r>
      <w:r>
        <w:rPr>
          <w:color w:val="221F1F"/>
          <w:spacing w:val="-14"/>
        </w:rPr>
        <w:t xml:space="preserve"> </w:t>
      </w:r>
      <w:r>
        <w:rPr>
          <w:color w:val="221F1F"/>
        </w:rPr>
        <w:t>the</w:t>
      </w:r>
      <w:r>
        <w:rPr>
          <w:color w:val="221F1F"/>
          <w:spacing w:val="-14"/>
        </w:rPr>
        <w:t xml:space="preserve"> </w:t>
      </w:r>
      <w:r>
        <w:rPr>
          <w:color w:val="221F1F"/>
        </w:rPr>
        <w:t>absence</w:t>
      </w:r>
      <w:r>
        <w:rPr>
          <w:color w:val="221F1F"/>
          <w:spacing w:val="-14"/>
        </w:rPr>
        <w:t xml:space="preserve"> </w:t>
      </w:r>
      <w:r>
        <w:rPr>
          <w:color w:val="221F1F"/>
        </w:rPr>
        <w:t>of</w:t>
      </w:r>
      <w:r>
        <w:rPr>
          <w:color w:val="221F1F"/>
          <w:spacing w:val="-13"/>
        </w:rPr>
        <w:t xml:space="preserve"> </w:t>
      </w:r>
      <w:r>
        <w:rPr>
          <w:color w:val="221F1F"/>
        </w:rPr>
        <w:t>theintervention)</w:t>
      </w:r>
      <w:r>
        <w:rPr>
          <w:rFonts w:ascii="Calibri Light" w:hAnsi="Calibri Light"/>
          <w:color w:val="221F1F"/>
        </w:rPr>
        <w:t>.</w:t>
      </w:r>
    </w:p>
    <w:p w14:paraId="38987274" w14:textId="77777777" w:rsidR="000E1227" w:rsidRDefault="003556F2">
      <w:pPr>
        <w:pStyle w:val="BodyText"/>
        <w:spacing w:before="176" w:line="266" w:lineRule="auto"/>
        <w:ind w:left="625" w:right="1449"/>
      </w:pPr>
      <w:r>
        <w:rPr>
          <w:color w:val="221F1F"/>
        </w:rPr>
        <w:t xml:space="preserve">Descriptive studies, implementation studies, and </w:t>
      </w:r>
      <w:r>
        <w:rPr>
          <w:color w:val="221F1F"/>
          <w:spacing w:val="-2"/>
        </w:rPr>
        <w:t>meta-analyses</w:t>
      </w:r>
      <w:r>
        <w:rPr>
          <w:color w:val="221F1F"/>
          <w:spacing w:val="-10"/>
        </w:rPr>
        <w:t xml:space="preserve"> </w:t>
      </w:r>
      <w:r>
        <w:rPr>
          <w:color w:val="221F1F"/>
          <w:spacing w:val="-2"/>
        </w:rPr>
        <w:t>were</w:t>
      </w:r>
      <w:r>
        <w:rPr>
          <w:color w:val="221F1F"/>
          <w:spacing w:val="-12"/>
        </w:rPr>
        <w:t xml:space="preserve"> </w:t>
      </w:r>
      <w:r>
        <w:rPr>
          <w:color w:val="221F1F"/>
          <w:spacing w:val="-2"/>
        </w:rPr>
        <w:t>not</w:t>
      </w:r>
      <w:r>
        <w:rPr>
          <w:color w:val="221F1F"/>
          <w:spacing w:val="-7"/>
        </w:rPr>
        <w:t xml:space="preserve"> </w:t>
      </w:r>
      <w:r>
        <w:rPr>
          <w:color w:val="221F1F"/>
          <w:spacing w:val="-2"/>
        </w:rPr>
        <w:t>included</w:t>
      </w:r>
      <w:r>
        <w:rPr>
          <w:color w:val="221F1F"/>
          <w:spacing w:val="-12"/>
        </w:rPr>
        <w:t xml:space="preserve"> </w:t>
      </w:r>
      <w:r>
        <w:rPr>
          <w:color w:val="221F1F"/>
          <w:spacing w:val="-2"/>
        </w:rPr>
        <w:t>in</w:t>
      </w:r>
      <w:r>
        <w:rPr>
          <w:color w:val="221F1F"/>
          <w:spacing w:val="-5"/>
        </w:rPr>
        <w:t xml:space="preserve"> </w:t>
      </w:r>
      <w:r>
        <w:rPr>
          <w:color w:val="221F1F"/>
          <w:spacing w:val="-2"/>
        </w:rPr>
        <w:t>the</w:t>
      </w:r>
      <w:r>
        <w:rPr>
          <w:color w:val="221F1F"/>
          <w:spacing w:val="-7"/>
        </w:rPr>
        <w:t xml:space="preserve"> </w:t>
      </w:r>
      <w:r>
        <w:rPr>
          <w:color w:val="221F1F"/>
          <w:spacing w:val="-2"/>
        </w:rPr>
        <w:t>review</w:t>
      </w:r>
      <w:r>
        <w:rPr>
          <w:color w:val="221F1F"/>
          <w:spacing w:val="-12"/>
        </w:rPr>
        <w:t xml:space="preserve"> </w:t>
      </w:r>
      <w:r>
        <w:rPr>
          <w:color w:val="221F1F"/>
          <w:spacing w:val="-2"/>
        </w:rPr>
        <w:t xml:space="preserve">but </w:t>
      </w:r>
      <w:r>
        <w:rPr>
          <w:color w:val="221F1F"/>
        </w:rPr>
        <w:t>were</w:t>
      </w:r>
      <w:r>
        <w:rPr>
          <w:color w:val="221F1F"/>
          <w:spacing w:val="-12"/>
        </w:rPr>
        <w:t xml:space="preserve"> </w:t>
      </w:r>
      <w:r>
        <w:rPr>
          <w:color w:val="221F1F"/>
        </w:rPr>
        <w:t>documented</w:t>
      </w:r>
      <w:r>
        <w:rPr>
          <w:color w:val="221F1F"/>
          <w:spacing w:val="-12"/>
        </w:rPr>
        <w:t xml:space="preserve"> </w:t>
      </w:r>
      <w:r>
        <w:rPr>
          <w:color w:val="221F1F"/>
        </w:rPr>
        <w:t>to</w:t>
      </w:r>
      <w:r>
        <w:rPr>
          <w:color w:val="221F1F"/>
          <w:spacing w:val="-5"/>
        </w:rPr>
        <w:t xml:space="preserve"> </w:t>
      </w:r>
      <w:r>
        <w:rPr>
          <w:color w:val="221F1F"/>
        </w:rPr>
        <w:t>provide</w:t>
      </w:r>
      <w:r>
        <w:rPr>
          <w:color w:val="221F1F"/>
          <w:spacing w:val="-12"/>
        </w:rPr>
        <w:t xml:space="preserve"> </w:t>
      </w:r>
      <w:r>
        <w:rPr>
          <w:color w:val="221F1F"/>
        </w:rPr>
        <w:t>context</w:t>
      </w:r>
      <w:r>
        <w:rPr>
          <w:color w:val="221F1F"/>
          <w:spacing w:val="-11"/>
        </w:rPr>
        <w:t xml:space="preserve"> </w:t>
      </w:r>
      <w:r>
        <w:rPr>
          <w:color w:val="221F1F"/>
        </w:rPr>
        <w:t>and</w:t>
      </w:r>
      <w:r>
        <w:rPr>
          <w:color w:val="221F1F"/>
          <w:spacing w:val="-7"/>
        </w:rPr>
        <w:t xml:space="preserve"> </w:t>
      </w:r>
      <w:r>
        <w:rPr>
          <w:color w:val="221F1F"/>
        </w:rPr>
        <w:t>identify</w:t>
      </w:r>
    </w:p>
    <w:p w14:paraId="4B6BAEF8" w14:textId="77777777" w:rsidR="000E1227" w:rsidRDefault="003556F2">
      <w:pPr>
        <w:pStyle w:val="BodyText"/>
        <w:spacing w:line="246" w:lineRule="exact"/>
        <w:ind w:left="625"/>
      </w:pPr>
      <w:r>
        <w:rPr>
          <w:color w:val="221F1F"/>
        </w:rPr>
        <w:t>implementation</w:t>
      </w:r>
      <w:r>
        <w:rPr>
          <w:color w:val="221F1F"/>
          <w:spacing w:val="-6"/>
        </w:rPr>
        <w:t xml:space="preserve"> </w:t>
      </w:r>
      <w:r>
        <w:rPr>
          <w:color w:val="221F1F"/>
        </w:rPr>
        <w:t>strengths</w:t>
      </w:r>
      <w:r>
        <w:rPr>
          <w:color w:val="221F1F"/>
          <w:spacing w:val="-5"/>
        </w:rPr>
        <w:t xml:space="preserve"> </w:t>
      </w:r>
      <w:r>
        <w:rPr>
          <w:color w:val="221F1F"/>
        </w:rPr>
        <w:t>and</w:t>
      </w:r>
      <w:r>
        <w:rPr>
          <w:color w:val="221F1F"/>
          <w:spacing w:val="-5"/>
        </w:rPr>
        <w:t xml:space="preserve"> </w:t>
      </w:r>
      <w:r>
        <w:rPr>
          <w:color w:val="221F1F"/>
        </w:rPr>
        <w:t>challenges</w:t>
      </w:r>
      <w:r>
        <w:rPr>
          <w:color w:val="221F1F"/>
          <w:spacing w:val="-6"/>
        </w:rPr>
        <w:t xml:space="preserve"> </w:t>
      </w:r>
      <w:r>
        <w:rPr>
          <w:color w:val="221F1F"/>
        </w:rPr>
        <w:t>for</w:t>
      </w:r>
      <w:r>
        <w:rPr>
          <w:color w:val="221F1F"/>
          <w:spacing w:val="-5"/>
        </w:rPr>
        <w:t xml:space="preserve"> </w:t>
      </w:r>
      <w:r>
        <w:rPr>
          <w:color w:val="221F1F"/>
        </w:rPr>
        <w:t>the</w:t>
      </w:r>
      <w:r>
        <w:rPr>
          <w:color w:val="221F1F"/>
          <w:spacing w:val="-5"/>
        </w:rPr>
        <w:t xml:space="preserve"> </w:t>
      </w:r>
      <w:r>
        <w:rPr>
          <w:color w:val="221F1F"/>
          <w:spacing w:val="-2"/>
        </w:rPr>
        <w:t>programs.</w:t>
      </w:r>
    </w:p>
    <w:p w14:paraId="7D245055" w14:textId="77777777" w:rsidR="000E1227" w:rsidRDefault="000E1227">
      <w:pPr>
        <w:spacing w:line="246" w:lineRule="exact"/>
        <w:sectPr w:rsidR="000E1227">
          <w:type w:val="continuous"/>
          <w:pgSz w:w="12240" w:h="15840"/>
          <w:pgMar w:top="1500" w:right="0" w:bottom="0" w:left="0" w:header="0" w:footer="666" w:gutter="0"/>
          <w:cols w:num="2" w:space="720" w:equalWidth="0">
            <w:col w:w="5816" w:space="40"/>
            <w:col w:w="6384"/>
          </w:cols>
        </w:sectPr>
      </w:pPr>
    </w:p>
    <w:p w14:paraId="752AD0D3" w14:textId="77777777" w:rsidR="000E1227" w:rsidRDefault="000E1227">
      <w:pPr>
        <w:pStyle w:val="BodyText"/>
        <w:rPr>
          <w:sz w:val="20"/>
        </w:rPr>
      </w:pPr>
    </w:p>
    <w:p w14:paraId="069A29EA" w14:textId="77777777" w:rsidR="000E1227" w:rsidRDefault="000E1227">
      <w:pPr>
        <w:pStyle w:val="BodyText"/>
        <w:spacing w:before="8"/>
        <w:rPr>
          <w:sz w:val="23"/>
        </w:rPr>
      </w:pPr>
    </w:p>
    <w:p w14:paraId="6346A1D7" w14:textId="77777777" w:rsidR="000E1227" w:rsidRDefault="000E1227">
      <w:pPr>
        <w:rPr>
          <w:sz w:val="23"/>
        </w:rPr>
        <w:sectPr w:rsidR="000E1227">
          <w:headerReference w:type="default" r:id="rId165"/>
          <w:footerReference w:type="default" r:id="rId166"/>
          <w:pgSz w:w="12240" w:h="15840"/>
          <w:pgMar w:top="380" w:right="0" w:bottom="860" w:left="0" w:header="0" w:footer="666" w:gutter="0"/>
          <w:cols w:space="720"/>
        </w:sectPr>
      </w:pPr>
    </w:p>
    <w:p w14:paraId="27BB98E9" w14:textId="77777777" w:rsidR="000E1227" w:rsidRDefault="003556F2">
      <w:pPr>
        <w:pStyle w:val="BodyText"/>
        <w:spacing w:before="117" w:line="266" w:lineRule="auto"/>
        <w:ind w:left="720" w:right="-6"/>
      </w:pPr>
      <w:r>
        <w:rPr>
          <w:color w:val="221F1F"/>
        </w:rPr>
        <w:t>Each individual study included in this chapter was reviewed</w:t>
      </w:r>
      <w:r>
        <w:rPr>
          <w:color w:val="221F1F"/>
          <w:spacing w:val="-7"/>
        </w:rPr>
        <w:t xml:space="preserve"> </w:t>
      </w:r>
      <w:r>
        <w:rPr>
          <w:color w:val="221F1F"/>
        </w:rPr>
        <w:t>for</w:t>
      </w:r>
      <w:r>
        <w:rPr>
          <w:color w:val="221F1F"/>
          <w:spacing w:val="-6"/>
        </w:rPr>
        <w:t xml:space="preserve"> </w:t>
      </w:r>
      <w:r>
        <w:rPr>
          <w:color w:val="221F1F"/>
        </w:rPr>
        <w:t>evidence</w:t>
      </w:r>
      <w:r>
        <w:rPr>
          <w:color w:val="221F1F"/>
          <w:spacing w:val="-5"/>
        </w:rPr>
        <w:t xml:space="preserve"> </w:t>
      </w:r>
      <w:r>
        <w:rPr>
          <w:color w:val="221F1F"/>
        </w:rPr>
        <w:t>of</w:t>
      </w:r>
      <w:r>
        <w:rPr>
          <w:color w:val="221F1F"/>
          <w:spacing w:val="-6"/>
        </w:rPr>
        <w:t xml:space="preserve"> </w:t>
      </w:r>
      <w:r>
        <w:rPr>
          <w:color w:val="221F1F"/>
        </w:rPr>
        <w:t>measurable</w:t>
      </w:r>
      <w:r>
        <w:rPr>
          <w:color w:val="221F1F"/>
          <w:spacing w:val="-5"/>
        </w:rPr>
        <w:t xml:space="preserve"> </w:t>
      </w:r>
      <w:r>
        <w:rPr>
          <w:color w:val="221F1F"/>
        </w:rPr>
        <w:t>reductions</w:t>
      </w:r>
      <w:r>
        <w:rPr>
          <w:color w:val="221F1F"/>
          <w:spacing w:val="-6"/>
        </w:rPr>
        <w:t xml:space="preserve"> </w:t>
      </w:r>
      <w:r>
        <w:rPr>
          <w:color w:val="221F1F"/>
        </w:rPr>
        <w:t>in</w:t>
      </w:r>
      <w:r>
        <w:rPr>
          <w:color w:val="221F1F"/>
          <w:spacing w:val="-5"/>
        </w:rPr>
        <w:t xml:space="preserve"> </w:t>
      </w:r>
      <w:r>
        <w:rPr>
          <w:color w:val="221F1F"/>
        </w:rPr>
        <w:t>the following outcomes:</w:t>
      </w:r>
    </w:p>
    <w:p w14:paraId="62E5FA62" w14:textId="77777777" w:rsidR="000E1227" w:rsidRDefault="003556F2">
      <w:pPr>
        <w:pStyle w:val="ListParagraph"/>
        <w:numPr>
          <w:ilvl w:val="1"/>
          <w:numId w:val="39"/>
        </w:numPr>
        <w:tabs>
          <w:tab w:val="left" w:pos="1440"/>
          <w:tab w:val="left" w:pos="1441"/>
        </w:tabs>
        <w:spacing w:before="138" w:line="267" w:lineRule="exact"/>
        <w:ind w:hanging="364"/>
      </w:pPr>
      <w:r>
        <w:rPr>
          <w:color w:val="221F1F"/>
        </w:rPr>
        <w:t>Death</w:t>
      </w:r>
      <w:r>
        <w:rPr>
          <w:color w:val="221F1F"/>
          <w:spacing w:val="-6"/>
        </w:rPr>
        <w:t xml:space="preserve"> </w:t>
      </w:r>
      <w:r>
        <w:rPr>
          <w:color w:val="221F1F"/>
        </w:rPr>
        <w:t>by</w:t>
      </w:r>
      <w:r>
        <w:rPr>
          <w:color w:val="221F1F"/>
          <w:spacing w:val="-13"/>
        </w:rPr>
        <w:t xml:space="preserve"> </w:t>
      </w:r>
      <w:r>
        <w:rPr>
          <w:color w:val="221F1F"/>
          <w:spacing w:val="-2"/>
        </w:rPr>
        <w:t>suicide</w:t>
      </w:r>
    </w:p>
    <w:p w14:paraId="2BC37657" w14:textId="77777777" w:rsidR="000E1227" w:rsidRDefault="003556F2">
      <w:pPr>
        <w:pStyle w:val="ListParagraph"/>
        <w:numPr>
          <w:ilvl w:val="1"/>
          <w:numId w:val="39"/>
        </w:numPr>
        <w:tabs>
          <w:tab w:val="left" w:pos="1440"/>
          <w:tab w:val="left" w:pos="1441"/>
        </w:tabs>
        <w:spacing w:line="264" w:lineRule="exact"/>
        <w:ind w:hanging="364"/>
      </w:pPr>
      <w:r>
        <w:rPr>
          <w:color w:val="221F1F"/>
        </w:rPr>
        <w:t>Suicide</w:t>
      </w:r>
      <w:r>
        <w:rPr>
          <w:color w:val="221F1F"/>
          <w:spacing w:val="-9"/>
        </w:rPr>
        <w:t xml:space="preserve"> </w:t>
      </w:r>
      <w:r>
        <w:rPr>
          <w:color w:val="221F1F"/>
          <w:spacing w:val="-2"/>
        </w:rPr>
        <w:t>attempts</w:t>
      </w:r>
    </w:p>
    <w:p w14:paraId="049FC14C" w14:textId="77777777" w:rsidR="000E1227" w:rsidRDefault="003556F2">
      <w:pPr>
        <w:pStyle w:val="ListParagraph"/>
        <w:numPr>
          <w:ilvl w:val="1"/>
          <w:numId w:val="39"/>
        </w:numPr>
        <w:tabs>
          <w:tab w:val="left" w:pos="1440"/>
          <w:tab w:val="left" w:pos="1441"/>
        </w:tabs>
        <w:spacing w:line="267" w:lineRule="exact"/>
        <w:ind w:hanging="364"/>
      </w:pPr>
      <w:r>
        <w:rPr>
          <w:color w:val="221F1F"/>
        </w:rPr>
        <w:t>Suicidal</w:t>
      </w:r>
      <w:r>
        <w:rPr>
          <w:color w:val="221F1F"/>
          <w:spacing w:val="-10"/>
        </w:rPr>
        <w:t xml:space="preserve"> </w:t>
      </w:r>
      <w:r>
        <w:rPr>
          <w:color w:val="221F1F"/>
          <w:spacing w:val="-2"/>
        </w:rPr>
        <w:t>ideation</w:t>
      </w:r>
    </w:p>
    <w:p w14:paraId="7FC74457" w14:textId="77777777" w:rsidR="000E1227" w:rsidRDefault="003556F2">
      <w:pPr>
        <w:pStyle w:val="ListParagraph"/>
        <w:numPr>
          <w:ilvl w:val="1"/>
          <w:numId w:val="39"/>
        </w:numPr>
        <w:tabs>
          <w:tab w:val="left" w:pos="1440"/>
          <w:tab w:val="left" w:pos="1441"/>
        </w:tabs>
        <w:spacing w:before="4" w:line="249" w:lineRule="auto"/>
        <w:ind w:right="357" w:hanging="361"/>
      </w:pPr>
      <w:r>
        <w:rPr>
          <w:color w:val="221F1F"/>
        </w:rPr>
        <w:t>Self-harm,</w:t>
      </w:r>
      <w:r>
        <w:rPr>
          <w:color w:val="221F1F"/>
          <w:spacing w:val="-12"/>
        </w:rPr>
        <w:t xml:space="preserve"> </w:t>
      </w:r>
      <w:r>
        <w:rPr>
          <w:color w:val="221F1F"/>
        </w:rPr>
        <w:t>including</w:t>
      </w:r>
      <w:r>
        <w:rPr>
          <w:color w:val="221F1F"/>
          <w:spacing w:val="-14"/>
        </w:rPr>
        <w:t xml:space="preserve"> </w:t>
      </w:r>
      <w:r>
        <w:rPr>
          <w:color w:val="221F1F"/>
        </w:rPr>
        <w:t>non-suicidal</w:t>
      </w:r>
      <w:r>
        <w:rPr>
          <w:color w:val="221F1F"/>
          <w:spacing w:val="-11"/>
        </w:rPr>
        <w:t xml:space="preserve"> </w:t>
      </w:r>
      <w:r>
        <w:rPr>
          <w:color w:val="221F1F"/>
        </w:rPr>
        <w:t xml:space="preserve">self-injury </w:t>
      </w:r>
      <w:r>
        <w:rPr>
          <w:color w:val="221F1F"/>
          <w:spacing w:val="-2"/>
        </w:rPr>
        <w:t>(NSSI)</w:t>
      </w:r>
    </w:p>
    <w:p w14:paraId="1A95C59A" w14:textId="77777777" w:rsidR="000E1227" w:rsidRDefault="003556F2">
      <w:pPr>
        <w:pStyle w:val="ListParagraph"/>
        <w:numPr>
          <w:ilvl w:val="1"/>
          <w:numId w:val="39"/>
        </w:numPr>
        <w:tabs>
          <w:tab w:val="left" w:pos="1440"/>
          <w:tab w:val="left" w:pos="1441"/>
        </w:tabs>
        <w:spacing w:line="249" w:lineRule="exact"/>
        <w:ind w:hanging="364"/>
      </w:pPr>
      <w:r>
        <w:pict w14:anchorId="6738EE21">
          <v:group id="docshapegroup105" o:spid="_x0000_s2133" style="position:absolute;left:0;text-align:left;margin-left:36.75pt;margin-top:24.4pt;width:252pt;height:76.3pt;z-index:15746048;mso-position-horizontal-relative:page" coordorigin="735,488" coordsize="5040,1526">
            <v:shape id="docshape106" o:spid="_x0000_s2135" style="position:absolute;left:735;top:487;width:5040;height:1526" coordorigin="735,488" coordsize="5040,1526" path="m5685,488r-4860,l790,495r-29,19l742,543r-7,35l735,1924r7,35l761,1988r29,19l825,2014r4860,l5720,2007r29,-19l5768,1959r7,-35l5775,578r-7,-35l5749,514r-29,-19l5685,488xe" fillcolor="#e7eddf" stroked="f">
              <v:path arrowok="t"/>
            </v:shape>
            <v:shape id="docshape107" o:spid="_x0000_s2134" type="#_x0000_t202" style="position:absolute;left:735;top:487;width:5040;height:1526" filled="f" stroked="f">
              <v:textbox inset="0,0,0,0">
                <w:txbxContent>
                  <w:p w14:paraId="3EC49414" w14:textId="77777777" w:rsidR="000E1227" w:rsidRDefault="000E1227">
                    <w:pPr>
                      <w:spacing w:before="4"/>
                      <w:rPr>
                        <w:sz w:val="21"/>
                      </w:rPr>
                    </w:pPr>
                  </w:p>
                  <w:p w14:paraId="16719FCE" w14:textId="77777777" w:rsidR="000E1227" w:rsidRDefault="003556F2">
                    <w:pPr>
                      <w:spacing w:line="259" w:lineRule="auto"/>
                      <w:ind w:left="270" w:right="480"/>
                      <w:rPr>
                        <w:rFonts w:ascii="Arial" w:hAnsi="Arial"/>
                        <w:sz w:val="21"/>
                      </w:rPr>
                    </w:pPr>
                    <w:r>
                      <w:rPr>
                        <w:rFonts w:ascii="Arial" w:hAnsi="Arial"/>
                        <w:b/>
                        <w:color w:val="66953E"/>
                        <w:sz w:val="21"/>
                      </w:rPr>
                      <w:t>Causal</w:t>
                    </w:r>
                    <w:r>
                      <w:rPr>
                        <w:rFonts w:ascii="Arial" w:hAnsi="Arial"/>
                        <w:b/>
                        <w:color w:val="66953E"/>
                        <w:spacing w:val="-9"/>
                        <w:sz w:val="21"/>
                      </w:rPr>
                      <w:t xml:space="preserve"> </w:t>
                    </w:r>
                    <w:r>
                      <w:rPr>
                        <w:rFonts w:ascii="Arial" w:hAnsi="Arial"/>
                        <w:b/>
                        <w:color w:val="66953E"/>
                        <w:sz w:val="21"/>
                      </w:rPr>
                      <w:t>Impact:</w:t>
                    </w:r>
                    <w:r>
                      <w:rPr>
                        <w:rFonts w:ascii="Arial" w:hAnsi="Arial"/>
                        <w:b/>
                        <w:color w:val="66953E"/>
                        <w:spacing w:val="-8"/>
                        <w:sz w:val="21"/>
                      </w:rPr>
                      <w:t xml:space="preserve"> </w:t>
                    </w:r>
                    <w:r>
                      <w:rPr>
                        <w:rFonts w:ascii="Arial" w:hAnsi="Arial"/>
                        <w:color w:val="221F1F"/>
                        <w:sz w:val="21"/>
                      </w:rPr>
                      <w:t>Evidence</w:t>
                    </w:r>
                    <w:r>
                      <w:rPr>
                        <w:rFonts w:ascii="Arial" w:hAnsi="Arial"/>
                        <w:color w:val="221F1F"/>
                        <w:spacing w:val="-10"/>
                        <w:sz w:val="21"/>
                      </w:rPr>
                      <w:t xml:space="preserve"> </w:t>
                    </w:r>
                    <w:r>
                      <w:rPr>
                        <w:rFonts w:ascii="Arial" w:hAnsi="Arial"/>
                        <w:color w:val="221F1F"/>
                        <w:sz w:val="21"/>
                      </w:rPr>
                      <w:t>demonstrating</w:t>
                    </w:r>
                    <w:r>
                      <w:rPr>
                        <w:rFonts w:ascii="Arial" w:hAnsi="Arial"/>
                        <w:color w:val="221F1F"/>
                        <w:spacing w:val="-8"/>
                        <w:sz w:val="21"/>
                      </w:rPr>
                      <w:t xml:space="preserve"> </w:t>
                    </w:r>
                    <w:r>
                      <w:rPr>
                        <w:rFonts w:ascii="Arial" w:hAnsi="Arial"/>
                        <w:color w:val="221F1F"/>
                        <w:sz w:val="21"/>
                      </w:rPr>
                      <w:t>that an intervention causes, or is responsible for, the outcome</w:t>
                    </w:r>
                    <w:r>
                      <w:rPr>
                        <w:rFonts w:ascii="Arial" w:hAnsi="Arial"/>
                        <w:color w:val="221F1F"/>
                        <w:spacing w:val="-1"/>
                        <w:sz w:val="21"/>
                      </w:rPr>
                      <w:t xml:space="preserve"> </w:t>
                    </w:r>
                    <w:r>
                      <w:rPr>
                        <w:rFonts w:ascii="Arial" w:hAnsi="Arial"/>
                        <w:color w:val="221F1F"/>
                        <w:sz w:val="21"/>
                      </w:rPr>
                      <w:t xml:space="preserve">measured in the study’s sample </w:t>
                    </w:r>
                    <w:r>
                      <w:rPr>
                        <w:rFonts w:ascii="Arial" w:hAnsi="Arial"/>
                        <w:color w:val="221F1F"/>
                        <w:spacing w:val="-2"/>
                        <w:sz w:val="21"/>
                      </w:rPr>
                      <w:t>population.</w:t>
                    </w:r>
                  </w:p>
                </w:txbxContent>
              </v:textbox>
            </v:shape>
            <w10:wrap anchorx="page"/>
          </v:group>
        </w:pict>
      </w:r>
      <w:r>
        <w:rPr>
          <w:color w:val="221F1F"/>
        </w:rPr>
        <w:t>Self-harm</w:t>
      </w:r>
      <w:r>
        <w:rPr>
          <w:color w:val="221F1F"/>
          <w:spacing w:val="-6"/>
        </w:rPr>
        <w:t xml:space="preserve"> </w:t>
      </w:r>
      <w:r>
        <w:rPr>
          <w:color w:val="221F1F"/>
        </w:rPr>
        <w:t>with</w:t>
      </w:r>
      <w:r>
        <w:rPr>
          <w:color w:val="221F1F"/>
          <w:spacing w:val="-3"/>
        </w:rPr>
        <w:t xml:space="preserve"> </w:t>
      </w:r>
      <w:r>
        <w:rPr>
          <w:color w:val="221F1F"/>
        </w:rPr>
        <w:t>unknown</w:t>
      </w:r>
      <w:r>
        <w:rPr>
          <w:color w:val="221F1F"/>
          <w:spacing w:val="-9"/>
        </w:rPr>
        <w:t xml:space="preserve"> </w:t>
      </w:r>
      <w:r>
        <w:rPr>
          <w:color w:val="221F1F"/>
          <w:spacing w:val="-2"/>
        </w:rPr>
        <w:t>intent</w:t>
      </w:r>
    </w:p>
    <w:p w14:paraId="7ECA727E" w14:textId="77777777" w:rsidR="000E1227" w:rsidRDefault="000E1227">
      <w:pPr>
        <w:pStyle w:val="BodyText"/>
        <w:rPr>
          <w:sz w:val="26"/>
        </w:rPr>
      </w:pPr>
    </w:p>
    <w:p w14:paraId="37974BE7" w14:textId="77777777" w:rsidR="000E1227" w:rsidRDefault="000E1227">
      <w:pPr>
        <w:pStyle w:val="BodyText"/>
        <w:rPr>
          <w:sz w:val="26"/>
        </w:rPr>
      </w:pPr>
    </w:p>
    <w:p w14:paraId="4247A7C6" w14:textId="77777777" w:rsidR="000E1227" w:rsidRDefault="000E1227">
      <w:pPr>
        <w:pStyle w:val="BodyText"/>
        <w:rPr>
          <w:sz w:val="26"/>
        </w:rPr>
      </w:pPr>
    </w:p>
    <w:p w14:paraId="51FC1C03" w14:textId="77777777" w:rsidR="000E1227" w:rsidRDefault="000E1227">
      <w:pPr>
        <w:pStyle w:val="BodyText"/>
        <w:rPr>
          <w:sz w:val="26"/>
        </w:rPr>
      </w:pPr>
    </w:p>
    <w:p w14:paraId="4FCB8B10" w14:textId="77777777" w:rsidR="000E1227" w:rsidRDefault="000E1227">
      <w:pPr>
        <w:pStyle w:val="BodyText"/>
        <w:rPr>
          <w:sz w:val="26"/>
        </w:rPr>
      </w:pPr>
    </w:p>
    <w:p w14:paraId="4EA2B4D6" w14:textId="77777777" w:rsidR="000E1227" w:rsidRDefault="000E1227">
      <w:pPr>
        <w:pStyle w:val="BodyText"/>
        <w:rPr>
          <w:sz w:val="26"/>
        </w:rPr>
      </w:pPr>
    </w:p>
    <w:p w14:paraId="53004F48" w14:textId="77777777" w:rsidR="000E1227" w:rsidRDefault="003556F2">
      <w:pPr>
        <w:pStyle w:val="BodyText"/>
        <w:spacing w:before="157" w:line="266" w:lineRule="auto"/>
        <w:ind w:left="720" w:right="-6"/>
      </w:pPr>
      <w:r>
        <w:rPr>
          <w:color w:val="221F1F"/>
        </w:rPr>
        <w:t>In addition,</w:t>
      </w:r>
      <w:r>
        <w:rPr>
          <w:color w:val="221F1F"/>
          <w:spacing w:val="-2"/>
        </w:rPr>
        <w:t xml:space="preserve"> </w:t>
      </w:r>
      <w:r>
        <w:rPr>
          <w:color w:val="221F1F"/>
        </w:rPr>
        <w:t>trained</w:t>
      </w:r>
      <w:r>
        <w:rPr>
          <w:color w:val="221F1F"/>
          <w:spacing w:val="-2"/>
        </w:rPr>
        <w:t xml:space="preserve"> </w:t>
      </w:r>
      <w:r>
        <w:rPr>
          <w:color w:val="221F1F"/>
        </w:rPr>
        <w:t>reviewers checked</w:t>
      </w:r>
      <w:r>
        <w:rPr>
          <w:color w:val="221F1F"/>
          <w:spacing w:val="-2"/>
        </w:rPr>
        <w:t xml:space="preserve"> </w:t>
      </w:r>
      <w:r>
        <w:rPr>
          <w:color w:val="221F1F"/>
        </w:rPr>
        <w:t>each</w:t>
      </w:r>
      <w:r>
        <w:rPr>
          <w:color w:val="221F1F"/>
          <w:spacing w:val="-2"/>
        </w:rPr>
        <w:t xml:space="preserve"> </w:t>
      </w:r>
      <w:r>
        <w:rPr>
          <w:color w:val="221F1F"/>
        </w:rPr>
        <w:t>study</w:t>
      </w:r>
      <w:r>
        <w:rPr>
          <w:color w:val="221F1F"/>
          <w:spacing w:val="-2"/>
        </w:rPr>
        <w:t xml:space="preserve"> </w:t>
      </w:r>
      <w:r>
        <w:rPr>
          <w:color w:val="221F1F"/>
        </w:rPr>
        <w:t xml:space="preserve">to </w:t>
      </w:r>
      <w:r>
        <w:rPr>
          <w:color w:val="221F1F"/>
          <w:spacing w:val="-2"/>
        </w:rPr>
        <w:t>ensure</w:t>
      </w:r>
      <w:r>
        <w:rPr>
          <w:color w:val="221F1F"/>
          <w:spacing w:val="-12"/>
        </w:rPr>
        <w:t xml:space="preserve"> </w:t>
      </w:r>
      <w:r>
        <w:rPr>
          <w:color w:val="221F1F"/>
          <w:spacing w:val="-2"/>
        </w:rPr>
        <w:t>rigorous</w:t>
      </w:r>
      <w:r>
        <w:rPr>
          <w:color w:val="221F1F"/>
          <w:spacing w:val="-12"/>
        </w:rPr>
        <w:t xml:space="preserve"> </w:t>
      </w:r>
      <w:r>
        <w:rPr>
          <w:color w:val="221F1F"/>
          <w:spacing w:val="-2"/>
        </w:rPr>
        <w:t>methodology</w:t>
      </w:r>
      <w:r>
        <w:rPr>
          <w:color w:val="221F1F"/>
          <w:spacing w:val="-12"/>
        </w:rPr>
        <w:t xml:space="preserve"> </w:t>
      </w:r>
      <w:r>
        <w:rPr>
          <w:color w:val="221F1F"/>
          <w:spacing w:val="-2"/>
        </w:rPr>
        <w:t>by</w:t>
      </w:r>
      <w:r>
        <w:rPr>
          <w:color w:val="221F1F"/>
          <w:spacing w:val="-11"/>
        </w:rPr>
        <w:t xml:space="preserve"> </w:t>
      </w:r>
      <w:r>
        <w:rPr>
          <w:color w:val="221F1F"/>
          <w:spacing w:val="-2"/>
        </w:rPr>
        <w:t>asking</w:t>
      </w:r>
      <w:r>
        <w:rPr>
          <w:color w:val="221F1F"/>
          <w:spacing w:val="-12"/>
        </w:rPr>
        <w:t xml:space="preserve"> </w:t>
      </w:r>
      <w:r>
        <w:rPr>
          <w:color w:val="221F1F"/>
          <w:spacing w:val="-2"/>
        </w:rPr>
        <w:t>questions</w:t>
      </w:r>
      <w:r>
        <w:rPr>
          <w:color w:val="221F1F"/>
          <w:spacing w:val="-12"/>
        </w:rPr>
        <w:t xml:space="preserve"> </w:t>
      </w:r>
      <w:r>
        <w:rPr>
          <w:color w:val="221F1F"/>
          <w:spacing w:val="-2"/>
        </w:rPr>
        <w:t>such</w:t>
      </w:r>
      <w:r>
        <w:rPr>
          <w:color w:val="221F1F"/>
          <w:spacing w:val="-12"/>
        </w:rPr>
        <w:t xml:space="preserve"> </w:t>
      </w:r>
      <w:r>
        <w:rPr>
          <w:color w:val="221F1F"/>
          <w:spacing w:val="-2"/>
        </w:rPr>
        <w:t>as:</w:t>
      </w:r>
    </w:p>
    <w:p w14:paraId="4DEE5951" w14:textId="77777777" w:rsidR="000E1227" w:rsidRDefault="003556F2">
      <w:pPr>
        <w:pStyle w:val="ListParagraph"/>
        <w:numPr>
          <w:ilvl w:val="1"/>
          <w:numId w:val="39"/>
        </w:numPr>
        <w:tabs>
          <w:tab w:val="left" w:pos="1440"/>
          <w:tab w:val="left" w:pos="1441"/>
        </w:tabs>
        <w:spacing w:before="145" w:line="249" w:lineRule="auto"/>
        <w:ind w:right="352" w:hanging="361"/>
      </w:pPr>
      <w:r>
        <w:rPr>
          <w:color w:val="221F1F"/>
        </w:rPr>
        <w:t>Are experimental and comparison groups demographically equivalent, with the only difference being that participants in the experimental</w:t>
      </w:r>
      <w:r>
        <w:rPr>
          <w:color w:val="221F1F"/>
          <w:spacing w:val="-14"/>
        </w:rPr>
        <w:t xml:space="preserve"> </w:t>
      </w:r>
      <w:r>
        <w:rPr>
          <w:color w:val="221F1F"/>
        </w:rPr>
        <w:t>group</w:t>
      </w:r>
      <w:r>
        <w:rPr>
          <w:color w:val="221F1F"/>
          <w:spacing w:val="-14"/>
        </w:rPr>
        <w:t xml:space="preserve"> </w:t>
      </w:r>
      <w:r>
        <w:rPr>
          <w:color w:val="221F1F"/>
        </w:rPr>
        <w:t>received</w:t>
      </w:r>
      <w:r>
        <w:rPr>
          <w:color w:val="221F1F"/>
          <w:spacing w:val="-13"/>
        </w:rPr>
        <w:t xml:space="preserve"> </w:t>
      </w:r>
      <w:r>
        <w:rPr>
          <w:color w:val="221F1F"/>
        </w:rPr>
        <w:t>the</w:t>
      </w:r>
      <w:r>
        <w:rPr>
          <w:color w:val="221F1F"/>
          <w:spacing w:val="-14"/>
        </w:rPr>
        <w:t xml:space="preserve"> </w:t>
      </w:r>
      <w:r>
        <w:rPr>
          <w:color w:val="221F1F"/>
        </w:rPr>
        <w:t>intervention and those in the comparison group received trea</w:t>
      </w:r>
      <w:r>
        <w:rPr>
          <w:color w:val="221F1F"/>
        </w:rPr>
        <w:t xml:space="preserve">tment as usual or no or minimal </w:t>
      </w:r>
      <w:r>
        <w:rPr>
          <w:color w:val="221F1F"/>
          <w:spacing w:val="-2"/>
        </w:rPr>
        <w:t>intervention?</w:t>
      </w:r>
    </w:p>
    <w:p w14:paraId="4BE5624D" w14:textId="77777777" w:rsidR="000E1227" w:rsidRDefault="003556F2">
      <w:pPr>
        <w:pStyle w:val="ListParagraph"/>
        <w:numPr>
          <w:ilvl w:val="1"/>
          <w:numId w:val="39"/>
        </w:numPr>
        <w:tabs>
          <w:tab w:val="left" w:pos="1440"/>
          <w:tab w:val="left" w:pos="1441"/>
        </w:tabs>
        <w:spacing w:line="249" w:lineRule="auto"/>
        <w:ind w:right="242" w:hanging="361"/>
      </w:pPr>
      <w:r>
        <w:rPr>
          <w:color w:val="221F1F"/>
        </w:rPr>
        <w:t>Was</w:t>
      </w:r>
      <w:r>
        <w:rPr>
          <w:color w:val="221F1F"/>
          <w:spacing w:val="-14"/>
        </w:rPr>
        <w:t xml:space="preserve"> </w:t>
      </w:r>
      <w:r>
        <w:rPr>
          <w:color w:val="221F1F"/>
        </w:rPr>
        <w:t>baseline</w:t>
      </w:r>
      <w:r>
        <w:rPr>
          <w:color w:val="221F1F"/>
          <w:spacing w:val="-14"/>
        </w:rPr>
        <w:t xml:space="preserve"> </w:t>
      </w:r>
      <w:r>
        <w:rPr>
          <w:color w:val="221F1F"/>
        </w:rPr>
        <w:t>equivalence</w:t>
      </w:r>
      <w:r>
        <w:rPr>
          <w:color w:val="221F1F"/>
          <w:spacing w:val="-14"/>
        </w:rPr>
        <w:t xml:space="preserve"> </w:t>
      </w:r>
      <w:r>
        <w:rPr>
          <w:color w:val="221F1F"/>
        </w:rPr>
        <w:t>established</w:t>
      </w:r>
      <w:r>
        <w:rPr>
          <w:color w:val="221F1F"/>
          <w:spacing w:val="-14"/>
        </w:rPr>
        <w:t xml:space="preserve"> </w:t>
      </w:r>
      <w:r>
        <w:rPr>
          <w:color w:val="221F1F"/>
        </w:rPr>
        <w:t>between the treatment and comparison groups on outcome measures?</w:t>
      </w:r>
    </w:p>
    <w:p w14:paraId="39F8F0B3" w14:textId="77777777" w:rsidR="000E1227" w:rsidRDefault="003556F2">
      <w:pPr>
        <w:pStyle w:val="ListParagraph"/>
        <w:numPr>
          <w:ilvl w:val="1"/>
          <w:numId w:val="39"/>
        </w:numPr>
        <w:tabs>
          <w:tab w:val="left" w:pos="1440"/>
          <w:tab w:val="left" w:pos="1441"/>
        </w:tabs>
        <w:spacing w:line="246" w:lineRule="exact"/>
        <w:ind w:hanging="364"/>
      </w:pPr>
      <w:r>
        <w:rPr>
          <w:color w:val="221F1F"/>
        </w:rPr>
        <w:t>Were</w:t>
      </w:r>
      <w:r>
        <w:rPr>
          <w:color w:val="221F1F"/>
          <w:spacing w:val="-14"/>
        </w:rPr>
        <w:t xml:space="preserve"> </w:t>
      </w:r>
      <w:r>
        <w:rPr>
          <w:color w:val="221F1F"/>
        </w:rPr>
        <w:t>missing</w:t>
      </w:r>
      <w:r>
        <w:rPr>
          <w:color w:val="221F1F"/>
          <w:spacing w:val="-11"/>
        </w:rPr>
        <w:t xml:space="preserve"> </w:t>
      </w:r>
      <w:r>
        <w:rPr>
          <w:color w:val="221F1F"/>
        </w:rPr>
        <w:t>data</w:t>
      </w:r>
      <w:r>
        <w:rPr>
          <w:color w:val="221F1F"/>
          <w:spacing w:val="-10"/>
        </w:rPr>
        <w:t xml:space="preserve"> </w:t>
      </w:r>
      <w:r>
        <w:rPr>
          <w:color w:val="221F1F"/>
        </w:rPr>
        <w:t>addressed</w:t>
      </w:r>
      <w:r>
        <w:rPr>
          <w:color w:val="221F1F"/>
          <w:spacing w:val="-2"/>
        </w:rPr>
        <w:t xml:space="preserve"> appropriately?</w:t>
      </w:r>
    </w:p>
    <w:p w14:paraId="1E36DCDE" w14:textId="77777777" w:rsidR="000E1227" w:rsidRDefault="003556F2">
      <w:pPr>
        <w:pStyle w:val="ListParagraph"/>
        <w:numPr>
          <w:ilvl w:val="1"/>
          <w:numId w:val="39"/>
        </w:numPr>
        <w:tabs>
          <w:tab w:val="left" w:pos="1440"/>
          <w:tab w:val="left" w:pos="1441"/>
        </w:tabs>
        <w:spacing w:line="249" w:lineRule="auto"/>
        <w:ind w:right="468" w:hanging="361"/>
      </w:pPr>
      <w:r>
        <w:rPr>
          <w:color w:val="221F1F"/>
        </w:rPr>
        <w:t>Were</w:t>
      </w:r>
      <w:r>
        <w:rPr>
          <w:color w:val="221F1F"/>
          <w:spacing w:val="-14"/>
        </w:rPr>
        <w:t xml:space="preserve"> </w:t>
      </w:r>
      <w:r>
        <w:rPr>
          <w:color w:val="221F1F"/>
        </w:rPr>
        <w:t>outcome</w:t>
      </w:r>
      <w:r>
        <w:rPr>
          <w:color w:val="221F1F"/>
          <w:spacing w:val="-14"/>
        </w:rPr>
        <w:t xml:space="preserve"> </w:t>
      </w:r>
      <w:r>
        <w:rPr>
          <w:color w:val="221F1F"/>
        </w:rPr>
        <w:t>measures</w:t>
      </w:r>
      <w:r>
        <w:rPr>
          <w:color w:val="221F1F"/>
          <w:spacing w:val="-14"/>
        </w:rPr>
        <w:t xml:space="preserve"> </w:t>
      </w:r>
      <w:r>
        <w:rPr>
          <w:color w:val="221F1F"/>
        </w:rPr>
        <w:t>reliable,</w:t>
      </w:r>
      <w:r>
        <w:rPr>
          <w:color w:val="221F1F"/>
          <w:spacing w:val="-13"/>
        </w:rPr>
        <w:t xml:space="preserve"> </w:t>
      </w:r>
      <w:r>
        <w:rPr>
          <w:color w:val="221F1F"/>
        </w:rPr>
        <w:t>valid,</w:t>
      </w:r>
      <w:r>
        <w:rPr>
          <w:color w:val="221F1F"/>
          <w:spacing w:val="-11"/>
        </w:rPr>
        <w:t xml:space="preserve"> </w:t>
      </w:r>
      <w:r>
        <w:rPr>
          <w:color w:val="221F1F"/>
        </w:rPr>
        <w:t>and collected</w:t>
      </w:r>
      <w:r>
        <w:rPr>
          <w:color w:val="221F1F"/>
          <w:spacing w:val="-14"/>
        </w:rPr>
        <w:t xml:space="preserve"> </w:t>
      </w:r>
      <w:r>
        <w:rPr>
          <w:color w:val="221F1F"/>
        </w:rPr>
        <w:t>consistently</w:t>
      </w:r>
      <w:r>
        <w:rPr>
          <w:color w:val="221F1F"/>
          <w:spacing w:val="-14"/>
        </w:rPr>
        <w:t xml:space="preserve"> </w:t>
      </w:r>
      <w:r>
        <w:rPr>
          <w:color w:val="221F1F"/>
        </w:rPr>
        <w:t>from</w:t>
      </w:r>
      <w:r>
        <w:rPr>
          <w:color w:val="221F1F"/>
          <w:spacing w:val="-14"/>
        </w:rPr>
        <w:t xml:space="preserve"> </w:t>
      </w:r>
      <w:r>
        <w:rPr>
          <w:color w:val="221F1F"/>
        </w:rPr>
        <w:t>all</w:t>
      </w:r>
      <w:r>
        <w:rPr>
          <w:color w:val="221F1F"/>
          <w:spacing w:val="-6"/>
        </w:rPr>
        <w:t xml:space="preserve"> </w:t>
      </w:r>
      <w:r>
        <w:rPr>
          <w:color w:val="221F1F"/>
        </w:rPr>
        <w:t>participants?</w:t>
      </w:r>
    </w:p>
    <w:p w14:paraId="39C40252" w14:textId="77777777" w:rsidR="000E1227" w:rsidRDefault="003556F2">
      <w:pPr>
        <w:pStyle w:val="BodyText"/>
        <w:spacing w:before="180" w:line="266" w:lineRule="auto"/>
        <w:ind w:left="720" w:right="112"/>
      </w:pPr>
      <w:r>
        <w:rPr>
          <w:color w:val="221F1F"/>
        </w:rPr>
        <w:t>Using</w:t>
      </w:r>
      <w:r>
        <w:rPr>
          <w:color w:val="221F1F"/>
          <w:spacing w:val="-2"/>
        </w:rPr>
        <w:t xml:space="preserve"> </w:t>
      </w:r>
      <w:r>
        <w:rPr>
          <w:color w:val="221F1F"/>
        </w:rPr>
        <w:t>these criteria,</w:t>
      </w:r>
      <w:r>
        <w:rPr>
          <w:color w:val="221F1F"/>
          <w:spacing w:val="-1"/>
        </w:rPr>
        <w:t xml:space="preserve"> </w:t>
      </w:r>
      <w:r>
        <w:rPr>
          <w:color w:val="221F1F"/>
        </w:rPr>
        <w:t>authors used</w:t>
      </w:r>
      <w:r>
        <w:rPr>
          <w:color w:val="221F1F"/>
          <w:spacing w:val="-1"/>
        </w:rPr>
        <w:t xml:space="preserve"> </w:t>
      </w:r>
      <w:r>
        <w:rPr>
          <w:color w:val="221F1F"/>
        </w:rPr>
        <w:t>a two-step process</w:t>
      </w:r>
      <w:r>
        <w:rPr>
          <w:color w:val="221F1F"/>
          <w:spacing w:val="-1"/>
        </w:rPr>
        <w:t xml:space="preserve"> </w:t>
      </w:r>
      <w:r>
        <w:rPr>
          <w:color w:val="221F1F"/>
        </w:rPr>
        <w:t>to assess the strength of each study’s methodology, and the</w:t>
      </w:r>
      <w:r>
        <w:rPr>
          <w:color w:val="221F1F"/>
          <w:spacing w:val="-6"/>
        </w:rPr>
        <w:t xml:space="preserve"> </w:t>
      </w:r>
      <w:r>
        <w:rPr>
          <w:color w:val="221F1F"/>
        </w:rPr>
        <w:t>causal</w:t>
      </w:r>
      <w:r>
        <w:rPr>
          <w:color w:val="221F1F"/>
          <w:spacing w:val="-5"/>
        </w:rPr>
        <w:t xml:space="preserve"> </w:t>
      </w:r>
      <w:r>
        <w:rPr>
          <w:color w:val="221F1F"/>
        </w:rPr>
        <w:t>evidence</w:t>
      </w:r>
      <w:r>
        <w:rPr>
          <w:color w:val="221F1F"/>
          <w:spacing w:val="-7"/>
        </w:rPr>
        <w:t xml:space="preserve"> </w:t>
      </w:r>
      <w:r>
        <w:rPr>
          <w:color w:val="221F1F"/>
        </w:rPr>
        <w:t>associated</w:t>
      </w:r>
      <w:r>
        <w:rPr>
          <w:color w:val="221F1F"/>
          <w:spacing w:val="-6"/>
        </w:rPr>
        <w:t xml:space="preserve"> </w:t>
      </w:r>
      <w:r>
        <w:rPr>
          <w:color w:val="221F1F"/>
        </w:rPr>
        <w:t>with</w:t>
      </w:r>
      <w:r>
        <w:rPr>
          <w:color w:val="221F1F"/>
          <w:spacing w:val="-6"/>
        </w:rPr>
        <w:t xml:space="preserve"> </w:t>
      </w:r>
      <w:r>
        <w:rPr>
          <w:color w:val="221F1F"/>
        </w:rPr>
        <w:t>each</w:t>
      </w:r>
      <w:r>
        <w:rPr>
          <w:color w:val="221F1F"/>
          <w:spacing w:val="-8"/>
        </w:rPr>
        <w:t xml:space="preserve"> </w:t>
      </w:r>
      <w:r>
        <w:rPr>
          <w:color w:val="221F1F"/>
        </w:rPr>
        <w:t>practice.</w:t>
      </w:r>
      <w:r>
        <w:rPr>
          <w:color w:val="221F1F"/>
          <w:spacing w:val="-6"/>
        </w:rPr>
        <w:t xml:space="preserve"> </w:t>
      </w:r>
      <w:r>
        <w:rPr>
          <w:color w:val="221F1F"/>
        </w:rPr>
        <w:t>Each</w:t>
      </w:r>
    </w:p>
    <w:p w14:paraId="2F99DD2E" w14:textId="77777777" w:rsidR="000E1227" w:rsidRDefault="003556F2">
      <w:pPr>
        <w:pStyle w:val="BodyText"/>
        <w:spacing w:line="266" w:lineRule="auto"/>
        <w:ind w:left="720" w:right="-6"/>
      </w:pPr>
      <w:r>
        <w:rPr>
          <w:color w:val="221F1F"/>
        </w:rPr>
        <w:t>study</w:t>
      </w:r>
      <w:r>
        <w:rPr>
          <w:color w:val="221F1F"/>
          <w:spacing w:val="-1"/>
        </w:rPr>
        <w:t xml:space="preserve"> </w:t>
      </w:r>
      <w:r>
        <w:rPr>
          <w:color w:val="221F1F"/>
        </w:rPr>
        <w:t>was</w:t>
      </w:r>
      <w:r>
        <w:rPr>
          <w:color w:val="221F1F"/>
          <w:spacing w:val="-1"/>
        </w:rPr>
        <w:t xml:space="preserve"> </w:t>
      </w:r>
      <w:r>
        <w:rPr>
          <w:color w:val="221F1F"/>
        </w:rPr>
        <w:t>given</w:t>
      </w:r>
      <w:r>
        <w:rPr>
          <w:color w:val="221F1F"/>
          <w:spacing w:val="-3"/>
        </w:rPr>
        <w:t xml:space="preserve"> </w:t>
      </w:r>
      <w:r>
        <w:rPr>
          <w:color w:val="221F1F"/>
        </w:rPr>
        <w:t>a</w:t>
      </w:r>
      <w:r>
        <w:rPr>
          <w:color w:val="221F1F"/>
          <w:spacing w:val="-1"/>
        </w:rPr>
        <w:t xml:space="preserve"> </w:t>
      </w:r>
      <w:r>
        <w:rPr>
          <w:color w:val="221F1F"/>
        </w:rPr>
        <w:t>rating</w:t>
      </w:r>
      <w:r>
        <w:rPr>
          <w:color w:val="221F1F"/>
          <w:spacing w:val="-1"/>
        </w:rPr>
        <w:t xml:space="preserve"> </w:t>
      </w:r>
      <w:r>
        <w:rPr>
          <w:color w:val="221F1F"/>
        </w:rPr>
        <w:t>of</w:t>
      </w:r>
      <w:r>
        <w:rPr>
          <w:color w:val="221F1F"/>
          <w:spacing w:val="-3"/>
        </w:rPr>
        <w:t xml:space="preserve"> </w:t>
      </w:r>
      <w:r>
        <w:rPr>
          <w:color w:val="221F1F"/>
        </w:rPr>
        <w:t>low,</w:t>
      </w:r>
      <w:r>
        <w:rPr>
          <w:color w:val="221F1F"/>
          <w:spacing w:val="-1"/>
        </w:rPr>
        <w:t xml:space="preserve"> </w:t>
      </w:r>
      <w:r>
        <w:rPr>
          <w:color w:val="221F1F"/>
        </w:rPr>
        <w:t>moderate,</w:t>
      </w:r>
      <w:r>
        <w:rPr>
          <w:color w:val="221F1F"/>
          <w:spacing w:val="-1"/>
        </w:rPr>
        <w:t xml:space="preserve"> </w:t>
      </w:r>
      <w:r>
        <w:rPr>
          <w:color w:val="221F1F"/>
        </w:rPr>
        <w:t>or</w:t>
      </w:r>
      <w:r>
        <w:rPr>
          <w:color w:val="221F1F"/>
          <w:spacing w:val="-3"/>
        </w:rPr>
        <w:t xml:space="preserve"> </w:t>
      </w:r>
      <w:r>
        <w:rPr>
          <w:color w:val="221F1F"/>
        </w:rPr>
        <w:t>high</w:t>
      </w:r>
      <w:r>
        <w:rPr>
          <w:color w:val="221F1F"/>
          <w:spacing w:val="-1"/>
        </w:rPr>
        <w:t xml:space="preserve"> </w:t>
      </w:r>
      <w:r>
        <w:rPr>
          <w:color w:val="221F1F"/>
        </w:rPr>
        <w:t>based on the research methods. Only randomized controlled trials, quasi-experimental designs, and epidemiological studies</w:t>
      </w:r>
      <w:r>
        <w:rPr>
          <w:color w:val="221F1F"/>
          <w:spacing w:val="-5"/>
        </w:rPr>
        <w:t xml:space="preserve"> </w:t>
      </w:r>
      <w:r>
        <w:rPr>
          <w:color w:val="221F1F"/>
        </w:rPr>
        <w:t>with</w:t>
      </w:r>
      <w:r>
        <w:rPr>
          <w:color w:val="221F1F"/>
          <w:spacing w:val="-8"/>
        </w:rPr>
        <w:t xml:space="preserve"> </w:t>
      </w:r>
      <w:r>
        <w:rPr>
          <w:color w:val="221F1F"/>
        </w:rPr>
        <w:t>a</w:t>
      </w:r>
      <w:r>
        <w:rPr>
          <w:color w:val="221F1F"/>
          <w:spacing w:val="-5"/>
        </w:rPr>
        <w:t xml:space="preserve"> </w:t>
      </w:r>
      <w:r>
        <w:rPr>
          <w:color w:val="221F1F"/>
        </w:rPr>
        <w:t>strong</w:t>
      </w:r>
      <w:r>
        <w:rPr>
          <w:color w:val="221F1F"/>
          <w:spacing w:val="-5"/>
        </w:rPr>
        <w:t xml:space="preserve"> </w:t>
      </w:r>
      <w:r>
        <w:rPr>
          <w:color w:val="221F1F"/>
        </w:rPr>
        <w:t>comparison</w:t>
      </w:r>
      <w:r>
        <w:rPr>
          <w:color w:val="221F1F"/>
          <w:spacing w:val="-5"/>
        </w:rPr>
        <w:t xml:space="preserve"> </w:t>
      </w:r>
      <w:r>
        <w:rPr>
          <w:color w:val="221F1F"/>
        </w:rPr>
        <w:t>were</w:t>
      </w:r>
      <w:r>
        <w:rPr>
          <w:color w:val="221F1F"/>
          <w:spacing w:val="-5"/>
        </w:rPr>
        <w:t xml:space="preserve"> </w:t>
      </w:r>
      <w:r>
        <w:rPr>
          <w:color w:val="221F1F"/>
        </w:rPr>
        <w:t>eligible</w:t>
      </w:r>
      <w:r>
        <w:rPr>
          <w:color w:val="221F1F"/>
          <w:spacing w:val="-7"/>
        </w:rPr>
        <w:t xml:space="preserve"> </w:t>
      </w:r>
      <w:r>
        <w:rPr>
          <w:color w:val="221F1F"/>
        </w:rPr>
        <w:t>to</w:t>
      </w:r>
      <w:r>
        <w:rPr>
          <w:color w:val="221F1F"/>
          <w:spacing w:val="-5"/>
        </w:rPr>
        <w:t xml:space="preserve"> </w:t>
      </w:r>
      <w:r>
        <w:rPr>
          <w:color w:val="221F1F"/>
        </w:rPr>
        <w:t>receive a high or moderate rating.</w:t>
      </w:r>
    </w:p>
    <w:p w14:paraId="3CC6FBF0" w14:textId="77777777" w:rsidR="000E1227" w:rsidRDefault="003556F2">
      <w:pPr>
        <w:pStyle w:val="BodyText"/>
        <w:spacing w:before="169" w:line="266" w:lineRule="auto"/>
        <w:ind w:left="720" w:right="-6"/>
      </w:pPr>
      <w:r>
        <w:rPr>
          <w:color w:val="221F1F"/>
          <w:spacing w:val="-2"/>
        </w:rPr>
        <w:t>After</w:t>
      </w:r>
      <w:r>
        <w:rPr>
          <w:color w:val="221F1F"/>
          <w:spacing w:val="-9"/>
        </w:rPr>
        <w:t xml:space="preserve"> </w:t>
      </w:r>
      <w:r>
        <w:rPr>
          <w:color w:val="221F1F"/>
          <w:spacing w:val="-2"/>
        </w:rPr>
        <w:t>all</w:t>
      </w:r>
      <w:r>
        <w:rPr>
          <w:color w:val="221F1F"/>
          <w:spacing w:val="-6"/>
        </w:rPr>
        <w:t xml:space="preserve"> </w:t>
      </w:r>
      <w:r>
        <w:rPr>
          <w:color w:val="221F1F"/>
          <w:spacing w:val="-2"/>
        </w:rPr>
        <w:t>studies</w:t>
      </w:r>
      <w:r>
        <w:rPr>
          <w:color w:val="221F1F"/>
          <w:spacing w:val="-12"/>
        </w:rPr>
        <w:t xml:space="preserve"> </w:t>
      </w:r>
      <w:r>
        <w:rPr>
          <w:color w:val="221F1F"/>
          <w:spacing w:val="-2"/>
        </w:rPr>
        <w:t>for</w:t>
      </w:r>
      <w:r>
        <w:rPr>
          <w:color w:val="221F1F"/>
          <w:spacing w:val="-7"/>
        </w:rPr>
        <w:t xml:space="preserve"> </w:t>
      </w:r>
      <w:r>
        <w:rPr>
          <w:color w:val="221F1F"/>
          <w:spacing w:val="-2"/>
        </w:rPr>
        <w:t>a practice</w:t>
      </w:r>
      <w:r>
        <w:rPr>
          <w:color w:val="221F1F"/>
          <w:spacing w:val="-10"/>
        </w:rPr>
        <w:t xml:space="preserve"> </w:t>
      </w:r>
      <w:r>
        <w:rPr>
          <w:color w:val="221F1F"/>
          <w:spacing w:val="-2"/>
        </w:rPr>
        <w:t>were</w:t>
      </w:r>
      <w:r>
        <w:rPr>
          <w:color w:val="221F1F"/>
          <w:spacing w:val="-10"/>
        </w:rPr>
        <w:t xml:space="preserve"> </w:t>
      </w:r>
      <w:r>
        <w:rPr>
          <w:color w:val="221F1F"/>
          <w:spacing w:val="-2"/>
        </w:rPr>
        <w:t>assessed</w:t>
      </w:r>
      <w:r>
        <w:rPr>
          <w:color w:val="221F1F"/>
          <w:spacing w:val="-7"/>
        </w:rPr>
        <w:t xml:space="preserve"> </w:t>
      </w:r>
      <w:r>
        <w:rPr>
          <w:color w:val="221F1F"/>
          <w:spacing w:val="-2"/>
        </w:rPr>
        <w:t>and</w:t>
      </w:r>
      <w:r>
        <w:rPr>
          <w:color w:val="221F1F"/>
          <w:spacing w:val="-5"/>
        </w:rPr>
        <w:t xml:space="preserve"> </w:t>
      </w:r>
      <w:r>
        <w:rPr>
          <w:color w:val="221F1F"/>
          <w:spacing w:val="-2"/>
        </w:rPr>
        <w:t>rated,</w:t>
      </w:r>
      <w:r>
        <w:rPr>
          <w:color w:val="221F1F"/>
          <w:spacing w:val="-10"/>
        </w:rPr>
        <w:t xml:space="preserve"> </w:t>
      </w:r>
      <w:r>
        <w:rPr>
          <w:color w:val="221F1F"/>
          <w:spacing w:val="-2"/>
        </w:rPr>
        <w:t>the practice</w:t>
      </w:r>
      <w:r>
        <w:rPr>
          <w:color w:val="221F1F"/>
          <w:spacing w:val="-12"/>
        </w:rPr>
        <w:t xml:space="preserve"> </w:t>
      </w:r>
      <w:r>
        <w:rPr>
          <w:color w:val="221F1F"/>
          <w:spacing w:val="-2"/>
        </w:rPr>
        <w:t>was</w:t>
      </w:r>
      <w:r>
        <w:rPr>
          <w:color w:val="221F1F"/>
          <w:spacing w:val="-12"/>
        </w:rPr>
        <w:t xml:space="preserve"> </w:t>
      </w:r>
      <w:r>
        <w:rPr>
          <w:color w:val="221F1F"/>
          <w:spacing w:val="-2"/>
        </w:rPr>
        <w:t>placed</w:t>
      </w:r>
      <w:r>
        <w:rPr>
          <w:color w:val="221F1F"/>
          <w:spacing w:val="-12"/>
        </w:rPr>
        <w:t xml:space="preserve"> </w:t>
      </w:r>
      <w:r>
        <w:rPr>
          <w:color w:val="221F1F"/>
          <w:spacing w:val="-2"/>
        </w:rPr>
        <w:t>into</w:t>
      </w:r>
      <w:r>
        <w:rPr>
          <w:color w:val="221F1F"/>
          <w:spacing w:val="-11"/>
        </w:rPr>
        <w:t xml:space="preserve"> </w:t>
      </w:r>
      <w:r>
        <w:rPr>
          <w:color w:val="221F1F"/>
          <w:spacing w:val="-2"/>
        </w:rPr>
        <w:t>one</w:t>
      </w:r>
      <w:r>
        <w:rPr>
          <w:color w:val="221F1F"/>
          <w:spacing w:val="-12"/>
        </w:rPr>
        <w:t xml:space="preserve"> </w:t>
      </w:r>
      <w:r>
        <w:rPr>
          <w:color w:val="221F1F"/>
          <w:spacing w:val="-2"/>
        </w:rPr>
        <w:t>of</w:t>
      </w:r>
      <w:r>
        <w:rPr>
          <w:color w:val="221F1F"/>
          <w:spacing w:val="-12"/>
        </w:rPr>
        <w:t xml:space="preserve"> </w:t>
      </w:r>
      <w:r>
        <w:rPr>
          <w:color w:val="221F1F"/>
          <w:spacing w:val="-2"/>
        </w:rPr>
        <w:t>three</w:t>
      </w:r>
      <w:r>
        <w:rPr>
          <w:color w:val="221F1F"/>
          <w:spacing w:val="-12"/>
        </w:rPr>
        <w:t xml:space="preserve"> </w:t>
      </w:r>
      <w:r>
        <w:rPr>
          <w:color w:val="221F1F"/>
          <w:spacing w:val="-2"/>
        </w:rPr>
        <w:t>categories</w:t>
      </w:r>
      <w:r>
        <w:rPr>
          <w:color w:val="221F1F"/>
          <w:spacing w:val="-11"/>
        </w:rPr>
        <w:t xml:space="preserve"> </w:t>
      </w:r>
      <w:r>
        <w:rPr>
          <w:color w:val="221F1F"/>
          <w:spacing w:val="-2"/>
        </w:rPr>
        <w:t>based</w:t>
      </w:r>
      <w:r>
        <w:rPr>
          <w:color w:val="221F1F"/>
          <w:spacing w:val="-12"/>
        </w:rPr>
        <w:t xml:space="preserve"> </w:t>
      </w:r>
      <w:r>
        <w:rPr>
          <w:color w:val="221F1F"/>
          <w:spacing w:val="-2"/>
        </w:rPr>
        <w:t xml:space="preserve">onits </w:t>
      </w:r>
      <w:r>
        <w:rPr>
          <w:color w:val="221F1F"/>
          <w:spacing w:val="-4"/>
        </w:rPr>
        <w:t xml:space="preserve">causal evidence level: strong evidence, moderate evidence, </w:t>
      </w:r>
      <w:r>
        <w:rPr>
          <w:color w:val="221F1F"/>
        </w:rPr>
        <w:t>or emerging</w:t>
      </w:r>
      <w:r>
        <w:rPr>
          <w:color w:val="221F1F"/>
          <w:spacing w:val="-3"/>
        </w:rPr>
        <w:t xml:space="preserve"> </w:t>
      </w:r>
      <w:r>
        <w:rPr>
          <w:color w:val="221F1F"/>
        </w:rPr>
        <w:t>evidence.</w:t>
      </w:r>
    </w:p>
    <w:p w14:paraId="38BBF1F1" w14:textId="77777777" w:rsidR="000E1227" w:rsidRDefault="003556F2">
      <w:pPr>
        <w:pStyle w:val="BodyText"/>
        <w:spacing w:before="177" w:line="266" w:lineRule="auto"/>
        <w:ind w:left="720" w:right="-6"/>
      </w:pPr>
      <w:r>
        <w:rPr>
          <w:color w:val="221F1F"/>
        </w:rPr>
        <w:t>This chapter includes an outcomes table for each intervention</w:t>
      </w:r>
      <w:r>
        <w:rPr>
          <w:color w:val="221F1F"/>
          <w:spacing w:val="-8"/>
        </w:rPr>
        <w:t xml:space="preserve"> </w:t>
      </w:r>
      <w:r>
        <w:rPr>
          <w:color w:val="221F1F"/>
        </w:rPr>
        <w:t>that</w:t>
      </w:r>
      <w:r>
        <w:rPr>
          <w:color w:val="221F1F"/>
          <w:spacing w:val="-5"/>
        </w:rPr>
        <w:t xml:space="preserve"> </w:t>
      </w:r>
      <w:r>
        <w:rPr>
          <w:color w:val="221F1F"/>
        </w:rPr>
        <w:t>summarizes</w:t>
      </w:r>
      <w:r>
        <w:rPr>
          <w:color w:val="221F1F"/>
          <w:spacing w:val="-5"/>
        </w:rPr>
        <w:t xml:space="preserve"> </w:t>
      </w:r>
      <w:r>
        <w:rPr>
          <w:color w:val="221F1F"/>
        </w:rPr>
        <w:t>study</w:t>
      </w:r>
      <w:r>
        <w:rPr>
          <w:color w:val="221F1F"/>
          <w:spacing w:val="-8"/>
        </w:rPr>
        <w:t xml:space="preserve"> </w:t>
      </w:r>
      <w:r>
        <w:rPr>
          <w:color w:val="221F1F"/>
        </w:rPr>
        <w:t>findings.</w:t>
      </w:r>
      <w:r>
        <w:rPr>
          <w:color w:val="221F1F"/>
          <w:spacing w:val="-5"/>
        </w:rPr>
        <w:t xml:space="preserve"> </w:t>
      </w:r>
      <w:r>
        <w:rPr>
          <w:color w:val="221F1F"/>
        </w:rPr>
        <w:t>For</w:t>
      </w:r>
      <w:r>
        <w:rPr>
          <w:color w:val="221F1F"/>
          <w:spacing w:val="-7"/>
        </w:rPr>
        <w:t xml:space="preserve"> </w:t>
      </w:r>
      <w:r>
        <w:rPr>
          <w:color w:val="221F1F"/>
        </w:rPr>
        <w:t>each outcome, the table identifies:</w:t>
      </w:r>
    </w:p>
    <w:p w14:paraId="1D3D7688" w14:textId="77777777" w:rsidR="000E1227" w:rsidRDefault="003556F2">
      <w:pPr>
        <w:pStyle w:val="ListParagraph"/>
        <w:numPr>
          <w:ilvl w:val="1"/>
          <w:numId w:val="39"/>
        </w:numPr>
        <w:tabs>
          <w:tab w:val="left" w:pos="1422"/>
          <w:tab w:val="left" w:pos="1423"/>
        </w:tabs>
        <w:spacing w:before="101" w:line="249" w:lineRule="auto"/>
        <w:ind w:left="1422" w:right="1734" w:hanging="360"/>
      </w:pPr>
      <w:r>
        <w:rPr>
          <w:color w:val="221F1F"/>
        </w:rPr>
        <w:br w:type="column"/>
      </w:r>
      <w:r>
        <w:rPr>
          <w:color w:val="221F1F"/>
        </w:rPr>
        <w:t>Whether</w:t>
      </w:r>
      <w:r>
        <w:rPr>
          <w:color w:val="221F1F"/>
          <w:spacing w:val="-9"/>
        </w:rPr>
        <w:t xml:space="preserve"> </w:t>
      </w:r>
      <w:r>
        <w:rPr>
          <w:color w:val="221F1F"/>
        </w:rPr>
        <w:t>the</w:t>
      </w:r>
      <w:r>
        <w:rPr>
          <w:color w:val="221F1F"/>
          <w:spacing w:val="-8"/>
        </w:rPr>
        <w:t xml:space="preserve"> </w:t>
      </w:r>
      <w:r>
        <w:rPr>
          <w:color w:val="221F1F"/>
        </w:rPr>
        <w:t>studies</w:t>
      </w:r>
      <w:r>
        <w:rPr>
          <w:color w:val="221F1F"/>
          <w:spacing w:val="-8"/>
        </w:rPr>
        <w:t xml:space="preserve"> </w:t>
      </w:r>
      <w:r>
        <w:rPr>
          <w:color w:val="221F1F"/>
        </w:rPr>
        <w:t>reviewed</w:t>
      </w:r>
      <w:r>
        <w:rPr>
          <w:color w:val="221F1F"/>
          <w:spacing w:val="-8"/>
        </w:rPr>
        <w:t xml:space="preserve"> </w:t>
      </w:r>
      <w:r>
        <w:rPr>
          <w:color w:val="221F1F"/>
        </w:rPr>
        <w:t>for</w:t>
      </w:r>
      <w:r>
        <w:rPr>
          <w:color w:val="221F1F"/>
          <w:spacing w:val="-8"/>
        </w:rPr>
        <w:t xml:space="preserve"> </w:t>
      </w:r>
      <w:r>
        <w:rPr>
          <w:color w:val="221F1F"/>
        </w:rPr>
        <w:t>that intervention measured the outcome</w:t>
      </w:r>
    </w:p>
    <w:p w14:paraId="59F8F9ED" w14:textId="77777777" w:rsidR="000E1227" w:rsidRDefault="003556F2">
      <w:pPr>
        <w:pStyle w:val="ListParagraph"/>
        <w:numPr>
          <w:ilvl w:val="1"/>
          <w:numId w:val="39"/>
        </w:numPr>
        <w:tabs>
          <w:tab w:val="left" w:pos="1422"/>
          <w:tab w:val="left" w:pos="1423"/>
        </w:tabs>
        <w:spacing w:line="250" w:lineRule="exact"/>
        <w:ind w:left="1422" w:hanging="361"/>
      </w:pPr>
      <w:r>
        <w:rPr>
          <w:color w:val="221F1F"/>
        </w:rPr>
        <w:t>Whether</w:t>
      </w:r>
      <w:r>
        <w:rPr>
          <w:color w:val="221F1F"/>
          <w:spacing w:val="-5"/>
        </w:rPr>
        <w:t xml:space="preserve"> </w:t>
      </w:r>
      <w:r>
        <w:rPr>
          <w:color w:val="221F1F"/>
        </w:rPr>
        <w:t>the</w:t>
      </w:r>
      <w:r>
        <w:rPr>
          <w:color w:val="221F1F"/>
          <w:spacing w:val="-3"/>
        </w:rPr>
        <w:t xml:space="preserve"> </w:t>
      </w:r>
      <w:r>
        <w:rPr>
          <w:color w:val="221F1F"/>
        </w:rPr>
        <w:t>intervention</w:t>
      </w:r>
      <w:r>
        <w:rPr>
          <w:color w:val="221F1F"/>
          <w:spacing w:val="-4"/>
        </w:rPr>
        <w:t xml:space="preserve"> </w:t>
      </w:r>
      <w:r>
        <w:rPr>
          <w:color w:val="221F1F"/>
        </w:rPr>
        <w:t>was</w:t>
      </w:r>
      <w:r>
        <w:rPr>
          <w:color w:val="221F1F"/>
          <w:spacing w:val="-3"/>
        </w:rPr>
        <w:t xml:space="preserve"> </w:t>
      </w:r>
      <w:r>
        <w:rPr>
          <w:color w:val="221F1F"/>
        </w:rPr>
        <w:t>found</w:t>
      </w:r>
      <w:r>
        <w:rPr>
          <w:color w:val="221F1F"/>
          <w:spacing w:val="-4"/>
        </w:rPr>
        <w:t xml:space="preserve"> </w:t>
      </w:r>
      <w:r>
        <w:rPr>
          <w:color w:val="221F1F"/>
        </w:rPr>
        <w:t>to</w:t>
      </w:r>
      <w:r>
        <w:rPr>
          <w:color w:val="221F1F"/>
          <w:spacing w:val="-3"/>
        </w:rPr>
        <w:t xml:space="preserve"> </w:t>
      </w:r>
      <w:r>
        <w:rPr>
          <w:color w:val="221F1F"/>
        </w:rPr>
        <w:t>produce</w:t>
      </w:r>
      <w:r>
        <w:rPr>
          <w:color w:val="221F1F"/>
          <w:spacing w:val="-5"/>
        </w:rPr>
        <w:t xml:space="preserve"> </w:t>
      </w:r>
      <w:r>
        <w:rPr>
          <w:color w:val="221F1F"/>
          <w:spacing w:val="-10"/>
        </w:rPr>
        <w:t>a</w:t>
      </w:r>
    </w:p>
    <w:p w14:paraId="3F98CD9E" w14:textId="77777777" w:rsidR="000E1227" w:rsidRDefault="003556F2">
      <w:pPr>
        <w:pStyle w:val="BodyText"/>
        <w:spacing w:before="8"/>
        <w:ind w:left="1422"/>
      </w:pPr>
      <w:r>
        <w:rPr>
          <w:color w:val="221F1F"/>
        </w:rPr>
        <w:t>measurable</w:t>
      </w:r>
      <w:r>
        <w:rPr>
          <w:color w:val="221F1F"/>
          <w:spacing w:val="-3"/>
        </w:rPr>
        <w:t xml:space="preserve"> </w:t>
      </w:r>
      <w:r>
        <w:rPr>
          <w:color w:val="221F1F"/>
        </w:rPr>
        <w:t>positive</w:t>
      </w:r>
      <w:r>
        <w:rPr>
          <w:color w:val="221F1F"/>
          <w:spacing w:val="-5"/>
        </w:rPr>
        <w:t xml:space="preserve"> </w:t>
      </w:r>
      <w:r>
        <w:rPr>
          <w:color w:val="221F1F"/>
        </w:rPr>
        <w:t>impact</w:t>
      </w:r>
      <w:r>
        <w:rPr>
          <w:color w:val="221F1F"/>
          <w:spacing w:val="-5"/>
        </w:rPr>
        <w:t xml:space="preserve"> </w:t>
      </w:r>
      <w:r>
        <w:rPr>
          <w:color w:val="221F1F"/>
        </w:rPr>
        <w:t>on</w:t>
      </w:r>
      <w:r>
        <w:rPr>
          <w:color w:val="221F1F"/>
          <w:spacing w:val="-3"/>
        </w:rPr>
        <w:t xml:space="preserve"> </w:t>
      </w:r>
      <w:r>
        <w:rPr>
          <w:color w:val="221F1F"/>
        </w:rPr>
        <w:t>the</w:t>
      </w:r>
      <w:r>
        <w:rPr>
          <w:color w:val="221F1F"/>
          <w:spacing w:val="-4"/>
        </w:rPr>
        <w:t xml:space="preserve"> </w:t>
      </w:r>
      <w:r>
        <w:rPr>
          <w:color w:val="221F1F"/>
          <w:spacing w:val="-2"/>
        </w:rPr>
        <w:t>outcome</w:t>
      </w:r>
    </w:p>
    <w:p w14:paraId="6414FC0A" w14:textId="77777777" w:rsidR="000E1227" w:rsidRDefault="003556F2">
      <w:pPr>
        <w:pStyle w:val="ListParagraph"/>
        <w:numPr>
          <w:ilvl w:val="1"/>
          <w:numId w:val="39"/>
        </w:numPr>
        <w:tabs>
          <w:tab w:val="left" w:pos="1422"/>
          <w:tab w:val="left" w:pos="1423"/>
        </w:tabs>
        <w:spacing w:before="3" w:line="249" w:lineRule="auto"/>
        <w:ind w:left="1422" w:right="1055" w:hanging="360"/>
      </w:pPr>
      <w:r>
        <w:rPr>
          <w:color w:val="221F1F"/>
        </w:rPr>
        <w:t>Whether</w:t>
      </w:r>
      <w:r>
        <w:rPr>
          <w:color w:val="221F1F"/>
          <w:spacing w:val="-7"/>
        </w:rPr>
        <w:t xml:space="preserve"> </w:t>
      </w:r>
      <w:r>
        <w:rPr>
          <w:color w:val="221F1F"/>
        </w:rPr>
        <w:t>the</w:t>
      </w:r>
      <w:r>
        <w:rPr>
          <w:color w:val="221F1F"/>
          <w:spacing w:val="-6"/>
        </w:rPr>
        <w:t xml:space="preserve"> </w:t>
      </w:r>
      <w:r>
        <w:rPr>
          <w:color w:val="221F1F"/>
        </w:rPr>
        <w:t>impact</w:t>
      </w:r>
      <w:r>
        <w:rPr>
          <w:color w:val="221F1F"/>
          <w:spacing w:val="-6"/>
        </w:rPr>
        <w:t xml:space="preserve"> </w:t>
      </w:r>
      <w:r>
        <w:rPr>
          <w:color w:val="221F1F"/>
        </w:rPr>
        <w:t>persisted</w:t>
      </w:r>
      <w:r>
        <w:rPr>
          <w:color w:val="221F1F"/>
          <w:spacing w:val="-6"/>
        </w:rPr>
        <w:t xml:space="preserve"> </w:t>
      </w:r>
      <w:r>
        <w:rPr>
          <w:color w:val="221F1F"/>
        </w:rPr>
        <w:t>for</w:t>
      </w:r>
      <w:r>
        <w:rPr>
          <w:color w:val="221F1F"/>
          <w:spacing w:val="-6"/>
        </w:rPr>
        <w:t xml:space="preserve"> </w:t>
      </w:r>
      <w:r>
        <w:rPr>
          <w:color w:val="221F1F"/>
        </w:rPr>
        <w:t>6</w:t>
      </w:r>
      <w:r>
        <w:rPr>
          <w:color w:val="221F1F"/>
          <w:spacing w:val="-9"/>
        </w:rPr>
        <w:t xml:space="preserve"> </w:t>
      </w:r>
      <w:r>
        <w:rPr>
          <w:color w:val="221F1F"/>
        </w:rPr>
        <w:t>months</w:t>
      </w:r>
      <w:r>
        <w:rPr>
          <w:color w:val="221F1F"/>
          <w:spacing w:val="-6"/>
        </w:rPr>
        <w:t xml:space="preserve"> </w:t>
      </w:r>
      <w:r>
        <w:rPr>
          <w:color w:val="221F1F"/>
        </w:rPr>
        <w:t xml:space="preserve">or </w:t>
      </w:r>
      <w:r>
        <w:rPr>
          <w:color w:val="221F1F"/>
          <w:spacing w:val="-4"/>
        </w:rPr>
        <w:t>more</w:t>
      </w:r>
    </w:p>
    <w:p w14:paraId="1415FD14" w14:textId="77777777" w:rsidR="000E1227" w:rsidRDefault="003556F2">
      <w:pPr>
        <w:pStyle w:val="ListParagraph"/>
        <w:numPr>
          <w:ilvl w:val="1"/>
          <w:numId w:val="39"/>
        </w:numPr>
        <w:tabs>
          <w:tab w:val="left" w:pos="1422"/>
          <w:tab w:val="left" w:pos="1423"/>
        </w:tabs>
        <w:spacing w:line="249" w:lineRule="exact"/>
        <w:ind w:left="1422" w:hanging="361"/>
      </w:pPr>
      <w:r>
        <w:rPr>
          <w:color w:val="221F1F"/>
        </w:rPr>
        <w:t>Any</w:t>
      </w:r>
      <w:r>
        <w:rPr>
          <w:color w:val="221F1F"/>
          <w:spacing w:val="-3"/>
        </w:rPr>
        <w:t xml:space="preserve"> </w:t>
      </w:r>
      <w:r>
        <w:rPr>
          <w:color w:val="221F1F"/>
        </w:rPr>
        <w:t>additional</w:t>
      </w:r>
      <w:r>
        <w:rPr>
          <w:color w:val="221F1F"/>
          <w:spacing w:val="-2"/>
        </w:rPr>
        <w:t xml:space="preserve"> </w:t>
      </w:r>
      <w:r>
        <w:rPr>
          <w:color w:val="221F1F"/>
        </w:rPr>
        <w:t>details</w:t>
      </w:r>
      <w:r>
        <w:rPr>
          <w:color w:val="221F1F"/>
          <w:spacing w:val="-5"/>
        </w:rPr>
        <w:t xml:space="preserve"> </w:t>
      </w:r>
      <w:r>
        <w:rPr>
          <w:color w:val="221F1F"/>
        </w:rPr>
        <w:t>that</w:t>
      </w:r>
      <w:r>
        <w:rPr>
          <w:color w:val="221F1F"/>
          <w:spacing w:val="-5"/>
        </w:rPr>
        <w:t xml:space="preserve"> </w:t>
      </w:r>
      <w:r>
        <w:rPr>
          <w:color w:val="221F1F"/>
        </w:rPr>
        <w:t>could</w:t>
      </w:r>
      <w:r>
        <w:rPr>
          <w:color w:val="221F1F"/>
          <w:spacing w:val="-6"/>
        </w:rPr>
        <w:t xml:space="preserve"> </w:t>
      </w:r>
      <w:r>
        <w:rPr>
          <w:color w:val="221F1F"/>
        </w:rPr>
        <w:t>clarify</w:t>
      </w:r>
      <w:r>
        <w:rPr>
          <w:color w:val="221F1F"/>
          <w:spacing w:val="-4"/>
        </w:rPr>
        <w:t xml:space="preserve"> </w:t>
      </w:r>
      <w:r>
        <w:rPr>
          <w:color w:val="221F1F"/>
          <w:spacing w:val="-5"/>
        </w:rPr>
        <w:t>the</w:t>
      </w:r>
    </w:p>
    <w:p w14:paraId="2A9A9BE5" w14:textId="77777777" w:rsidR="000E1227" w:rsidRDefault="003556F2">
      <w:pPr>
        <w:pStyle w:val="BodyText"/>
        <w:spacing w:before="10" w:line="249" w:lineRule="auto"/>
        <w:ind w:left="1422" w:right="66"/>
      </w:pPr>
      <w:r>
        <w:rPr>
          <w:color w:val="221F1F"/>
        </w:rPr>
        <w:t>evidence</w:t>
      </w:r>
      <w:r>
        <w:rPr>
          <w:color w:val="221F1F"/>
          <w:spacing w:val="-7"/>
        </w:rPr>
        <w:t xml:space="preserve"> </w:t>
      </w:r>
      <w:r>
        <w:rPr>
          <w:color w:val="221F1F"/>
        </w:rPr>
        <w:t>behind</w:t>
      </w:r>
      <w:r>
        <w:rPr>
          <w:color w:val="221F1F"/>
          <w:spacing w:val="-5"/>
        </w:rPr>
        <w:t xml:space="preserve"> </w:t>
      </w:r>
      <w:r>
        <w:rPr>
          <w:color w:val="221F1F"/>
        </w:rPr>
        <w:t>the</w:t>
      </w:r>
      <w:r>
        <w:rPr>
          <w:color w:val="221F1F"/>
          <w:spacing w:val="-7"/>
        </w:rPr>
        <w:t xml:space="preserve"> </w:t>
      </w:r>
      <w:r>
        <w:rPr>
          <w:color w:val="221F1F"/>
        </w:rPr>
        <w:t>intervention’s</w:t>
      </w:r>
      <w:r>
        <w:rPr>
          <w:color w:val="221F1F"/>
          <w:spacing w:val="-7"/>
        </w:rPr>
        <w:t xml:space="preserve"> </w:t>
      </w:r>
      <w:r>
        <w:rPr>
          <w:color w:val="221F1F"/>
        </w:rPr>
        <w:t>impact</w:t>
      </w:r>
      <w:r>
        <w:rPr>
          <w:color w:val="221F1F"/>
          <w:spacing w:val="-4"/>
        </w:rPr>
        <w:t xml:space="preserve"> </w:t>
      </w:r>
      <w:r>
        <w:rPr>
          <w:color w:val="221F1F"/>
        </w:rPr>
        <w:t>on</w:t>
      </w:r>
      <w:r>
        <w:rPr>
          <w:color w:val="221F1F"/>
          <w:spacing w:val="-8"/>
        </w:rPr>
        <w:t xml:space="preserve"> </w:t>
      </w:r>
      <w:r>
        <w:rPr>
          <w:color w:val="221F1F"/>
        </w:rPr>
        <w:t xml:space="preserve">the </w:t>
      </w:r>
      <w:r>
        <w:rPr>
          <w:color w:val="221F1F"/>
          <w:spacing w:val="-2"/>
        </w:rPr>
        <w:t>outcome</w:t>
      </w:r>
    </w:p>
    <w:p w14:paraId="085B5971" w14:textId="77777777" w:rsidR="000E1227" w:rsidRDefault="003556F2">
      <w:pPr>
        <w:pStyle w:val="BodyText"/>
        <w:spacing w:before="196" w:line="266" w:lineRule="auto"/>
        <w:ind w:left="702" w:right="988"/>
      </w:pPr>
      <w:r>
        <w:rPr>
          <w:color w:val="221F1F"/>
        </w:rPr>
        <w:t>This chapter also includes additional findings from studies that may be relevant for mental healthcare professionals to consider when addressing the needs of</w:t>
      </w:r>
      <w:r>
        <w:rPr>
          <w:color w:val="221F1F"/>
          <w:spacing w:val="-6"/>
        </w:rPr>
        <w:t xml:space="preserve"> </w:t>
      </w:r>
      <w:r>
        <w:rPr>
          <w:color w:val="221F1F"/>
        </w:rPr>
        <w:t>individual</w:t>
      </w:r>
      <w:r>
        <w:rPr>
          <w:color w:val="221F1F"/>
          <w:spacing w:val="-5"/>
        </w:rPr>
        <w:t xml:space="preserve"> </w:t>
      </w:r>
      <w:r>
        <w:rPr>
          <w:color w:val="221F1F"/>
        </w:rPr>
        <w:t>clients,</w:t>
      </w:r>
      <w:r>
        <w:rPr>
          <w:color w:val="221F1F"/>
          <w:spacing w:val="-6"/>
        </w:rPr>
        <w:t xml:space="preserve"> </w:t>
      </w:r>
      <w:r>
        <w:rPr>
          <w:color w:val="221F1F"/>
        </w:rPr>
        <w:t>but</w:t>
      </w:r>
      <w:r>
        <w:rPr>
          <w:color w:val="221F1F"/>
          <w:spacing w:val="-5"/>
        </w:rPr>
        <w:t xml:space="preserve"> </w:t>
      </w:r>
      <w:r>
        <w:rPr>
          <w:color w:val="221F1F"/>
        </w:rPr>
        <w:t>these</w:t>
      </w:r>
      <w:r>
        <w:rPr>
          <w:color w:val="221F1F"/>
          <w:spacing w:val="-6"/>
        </w:rPr>
        <w:t xml:space="preserve"> </w:t>
      </w:r>
      <w:r>
        <w:rPr>
          <w:color w:val="221F1F"/>
        </w:rPr>
        <w:t>outcomes</w:t>
      </w:r>
      <w:r>
        <w:rPr>
          <w:color w:val="221F1F"/>
          <w:spacing w:val="-6"/>
        </w:rPr>
        <w:t xml:space="preserve"> </w:t>
      </w:r>
      <w:r>
        <w:rPr>
          <w:color w:val="221F1F"/>
        </w:rPr>
        <w:t>did</w:t>
      </w:r>
      <w:r>
        <w:rPr>
          <w:color w:val="221F1F"/>
          <w:spacing w:val="-6"/>
        </w:rPr>
        <w:t xml:space="preserve"> </w:t>
      </w:r>
      <w:r>
        <w:rPr>
          <w:color w:val="221F1F"/>
        </w:rPr>
        <w:t>not</w:t>
      </w:r>
      <w:r>
        <w:rPr>
          <w:color w:val="221F1F"/>
          <w:spacing w:val="-5"/>
        </w:rPr>
        <w:t xml:space="preserve"> </w:t>
      </w:r>
      <w:r>
        <w:rPr>
          <w:color w:val="221F1F"/>
        </w:rPr>
        <w:t>count towards the rating of the study or program.</w:t>
      </w:r>
    </w:p>
    <w:p w14:paraId="3382EED6" w14:textId="77777777" w:rsidR="000E1227" w:rsidRDefault="003556F2">
      <w:pPr>
        <w:pStyle w:val="BodyText"/>
        <w:spacing w:before="176" w:line="266" w:lineRule="auto"/>
        <w:ind w:left="702" w:right="202"/>
      </w:pPr>
      <w:r>
        <w:rPr>
          <w:color w:val="221F1F"/>
        </w:rPr>
        <w:t>S</w:t>
      </w:r>
      <w:r>
        <w:rPr>
          <w:color w:val="221F1F"/>
        </w:rPr>
        <w:t>ee</w:t>
      </w:r>
      <w:r>
        <w:rPr>
          <w:color w:val="221F1F"/>
          <w:spacing w:val="-4"/>
        </w:rPr>
        <w:t xml:space="preserve"> </w:t>
      </w:r>
      <w:r>
        <w:rPr>
          <w:color w:val="221F1F"/>
        </w:rPr>
        <w:t>Appendix</w:t>
      </w:r>
      <w:r>
        <w:rPr>
          <w:color w:val="221F1F"/>
          <w:spacing w:val="-4"/>
        </w:rPr>
        <w:t xml:space="preserve"> </w:t>
      </w:r>
      <w:r>
        <w:rPr>
          <w:color w:val="221F1F"/>
        </w:rPr>
        <w:t>2</w:t>
      </w:r>
      <w:r>
        <w:rPr>
          <w:color w:val="221F1F"/>
          <w:spacing w:val="-7"/>
        </w:rPr>
        <w:t xml:space="preserve"> </w:t>
      </w:r>
      <w:r>
        <w:rPr>
          <w:color w:val="221F1F"/>
        </w:rPr>
        <w:t>for</w:t>
      </w:r>
      <w:r>
        <w:rPr>
          <w:color w:val="221F1F"/>
          <w:spacing w:val="-4"/>
        </w:rPr>
        <w:t xml:space="preserve"> </w:t>
      </w:r>
      <w:r>
        <w:rPr>
          <w:color w:val="221F1F"/>
        </w:rPr>
        <w:t>more</w:t>
      </w:r>
      <w:r>
        <w:rPr>
          <w:color w:val="221F1F"/>
          <w:spacing w:val="-6"/>
        </w:rPr>
        <w:t xml:space="preserve"> </w:t>
      </w:r>
      <w:r>
        <w:rPr>
          <w:color w:val="221F1F"/>
        </w:rPr>
        <w:t>information</w:t>
      </w:r>
      <w:r>
        <w:rPr>
          <w:color w:val="221F1F"/>
          <w:spacing w:val="-7"/>
        </w:rPr>
        <w:t xml:space="preserve"> </w:t>
      </w:r>
      <w:r>
        <w:rPr>
          <w:color w:val="221F1F"/>
        </w:rPr>
        <w:t>about</w:t>
      </w:r>
      <w:r>
        <w:rPr>
          <w:color w:val="221F1F"/>
          <w:spacing w:val="-6"/>
        </w:rPr>
        <w:t xml:space="preserve"> </w:t>
      </w:r>
      <w:r>
        <w:rPr>
          <w:color w:val="221F1F"/>
        </w:rPr>
        <w:t>the</w:t>
      </w:r>
      <w:r>
        <w:rPr>
          <w:color w:val="221F1F"/>
          <w:spacing w:val="-4"/>
        </w:rPr>
        <w:t xml:space="preserve"> </w:t>
      </w:r>
      <w:r>
        <w:rPr>
          <w:color w:val="221F1F"/>
        </w:rPr>
        <w:t>evidence review process.</w:t>
      </w:r>
    </w:p>
    <w:p w14:paraId="411156B8" w14:textId="77777777" w:rsidR="000E1227" w:rsidRDefault="003556F2">
      <w:pPr>
        <w:pStyle w:val="BodyText"/>
        <w:spacing w:before="11"/>
        <w:rPr>
          <w:sz w:val="17"/>
        </w:rPr>
      </w:pPr>
      <w:r>
        <w:rPr>
          <w:noProof/>
        </w:rPr>
        <w:drawing>
          <wp:anchor distT="0" distB="0" distL="0" distR="0" simplePos="0" relativeHeight="33" behindDoc="0" locked="0" layoutInCell="1" allowOverlap="1" wp14:anchorId="0E144BCC" wp14:editId="3BAC827D">
            <wp:simplePos x="0" y="0"/>
            <wp:positionH relativeFrom="page">
              <wp:posOffset>4132579</wp:posOffset>
            </wp:positionH>
            <wp:positionV relativeFrom="paragraph">
              <wp:posOffset>146610</wp:posOffset>
            </wp:positionV>
            <wp:extent cx="3165835" cy="4622292"/>
            <wp:effectExtent l="0" t="0" r="0" b="0"/>
            <wp:wrapTopAndBottom/>
            <wp:docPr id="13" name="image12.jpeg" descr="This graphic depicts the three vertical boxes which outline three levels of causal evidence. The top box has a heading that reads Strong Evidence.Ž Underneath that title, text reads Causal impact demonstrated by at least two randomized control trials, quasi-experimental designs, or epidemiological studies with a high or moderate rating.Ž The middle box has a title that reads Moderate Evidence.Ž Text below this title reads, Causal impact demonstrated by at least one randomized control trial, quasi-experimental design, or epidemiological study with a high or moderate rating. The bottom and third box has a title that reads Emerging Evidence.Ž Text below this title reads, No study received a high or moderate rating. The practice may have been evaluated with less rigorous studies (e.g. pre-post designs) that demonstrate an association between the practice and positive outcomes, but additional studies are needed to establish causal evid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jpeg"/>
                    <pic:cNvPicPr/>
                  </pic:nvPicPr>
                  <pic:blipFill>
                    <a:blip r:embed="rId167" cstate="print"/>
                    <a:stretch>
                      <a:fillRect/>
                    </a:stretch>
                  </pic:blipFill>
                  <pic:spPr>
                    <a:xfrm>
                      <a:off x="0" y="0"/>
                      <a:ext cx="3165835" cy="4622292"/>
                    </a:xfrm>
                    <a:prstGeom prst="rect">
                      <a:avLst/>
                    </a:prstGeom>
                  </pic:spPr>
                </pic:pic>
              </a:graphicData>
            </a:graphic>
          </wp:anchor>
        </w:drawing>
      </w:r>
    </w:p>
    <w:p w14:paraId="5138958D" w14:textId="77777777" w:rsidR="000E1227" w:rsidRDefault="000E1227">
      <w:pPr>
        <w:rPr>
          <w:sz w:val="17"/>
        </w:rPr>
        <w:sectPr w:rsidR="000E1227">
          <w:type w:val="continuous"/>
          <w:pgSz w:w="12240" w:h="15840"/>
          <w:pgMar w:top="1500" w:right="0" w:bottom="0" w:left="0" w:header="0" w:footer="666" w:gutter="0"/>
          <w:cols w:num="2" w:space="720" w:equalWidth="0">
            <w:col w:w="5737" w:space="40"/>
            <w:col w:w="6463"/>
          </w:cols>
        </w:sectPr>
      </w:pPr>
    </w:p>
    <w:p w14:paraId="02CE31B8" w14:textId="77777777" w:rsidR="000E1227" w:rsidRDefault="000E1227">
      <w:pPr>
        <w:pStyle w:val="BodyText"/>
        <w:rPr>
          <w:sz w:val="20"/>
        </w:rPr>
      </w:pPr>
    </w:p>
    <w:p w14:paraId="3B561E1C" w14:textId="77777777" w:rsidR="000E1227" w:rsidRDefault="000E1227">
      <w:pPr>
        <w:pStyle w:val="BodyText"/>
        <w:spacing w:before="7"/>
        <w:rPr>
          <w:sz w:val="17"/>
        </w:rPr>
      </w:pPr>
    </w:p>
    <w:p w14:paraId="71CDEFD6" w14:textId="77777777" w:rsidR="000E1227" w:rsidRDefault="003556F2">
      <w:pPr>
        <w:pStyle w:val="Heading2"/>
        <w:spacing w:before="189" w:line="184" w:lineRule="auto"/>
        <w:ind w:right="1197"/>
        <w:jc w:val="both"/>
      </w:pPr>
      <w:r>
        <w:pict w14:anchorId="6416C3C9">
          <v:rect id="docshape108" o:spid="_x0000_s2132" style="position:absolute;left:0;text-align:left;margin-left:0;margin-top:74.3pt;width:612pt;height:1pt;z-index:15747072;mso-position-horizontal-relative:page" fillcolor="#1c384a" stroked="f">
            <w10:wrap anchorx="page"/>
          </v:rect>
        </w:pict>
      </w:r>
      <w:r>
        <w:rPr>
          <w:color w:val="66953E"/>
        </w:rPr>
        <w:t>Identification</w:t>
      </w:r>
      <w:r>
        <w:rPr>
          <w:color w:val="66953E"/>
          <w:spacing w:val="-7"/>
        </w:rPr>
        <w:t xml:space="preserve"> </w:t>
      </w:r>
      <w:r>
        <w:rPr>
          <w:color w:val="66953E"/>
        </w:rPr>
        <w:t>of</w:t>
      </w:r>
      <w:r>
        <w:rPr>
          <w:color w:val="66953E"/>
          <w:spacing w:val="-7"/>
        </w:rPr>
        <w:t xml:space="preserve"> </w:t>
      </w:r>
      <w:r>
        <w:rPr>
          <w:color w:val="66953E"/>
        </w:rPr>
        <w:t>Programs</w:t>
      </w:r>
      <w:r>
        <w:rPr>
          <w:color w:val="66953E"/>
          <w:spacing w:val="-7"/>
        </w:rPr>
        <w:t xml:space="preserve"> </w:t>
      </w:r>
      <w:r>
        <w:rPr>
          <w:color w:val="66953E"/>
        </w:rPr>
        <w:t>Associated</w:t>
      </w:r>
      <w:r>
        <w:rPr>
          <w:color w:val="66953E"/>
          <w:spacing w:val="-7"/>
        </w:rPr>
        <w:t xml:space="preserve"> </w:t>
      </w:r>
      <w:r>
        <w:rPr>
          <w:color w:val="66953E"/>
        </w:rPr>
        <w:t>with</w:t>
      </w:r>
      <w:r>
        <w:rPr>
          <w:color w:val="66953E"/>
          <w:spacing w:val="-16"/>
        </w:rPr>
        <w:t xml:space="preserve"> </w:t>
      </w:r>
      <w:r>
        <w:rPr>
          <w:color w:val="66953E"/>
        </w:rPr>
        <w:t>Treatment of Suicidal Ideation, Self-Harm, and Suicide Attempts Among Youth</w:t>
      </w:r>
    </w:p>
    <w:p w14:paraId="0476E985" w14:textId="77777777" w:rsidR="000E1227" w:rsidRDefault="000E1227">
      <w:pPr>
        <w:pStyle w:val="BodyText"/>
        <w:spacing w:before="4"/>
        <w:rPr>
          <w:rFonts w:ascii="Arial Black"/>
          <w:sz w:val="36"/>
        </w:rPr>
      </w:pPr>
    </w:p>
    <w:p w14:paraId="60E941B2" w14:textId="77777777" w:rsidR="000E1227" w:rsidRDefault="003556F2">
      <w:pPr>
        <w:pStyle w:val="Heading3"/>
        <w:spacing w:before="0"/>
        <w:jc w:val="both"/>
      </w:pPr>
      <w:r>
        <w:pict w14:anchorId="5861CFB5">
          <v:group id="docshapegroup109" o:spid="_x0000_s2129" style="position:absolute;left:0;text-align:left;margin-left:324pt;margin-top:2.5pt;width:252pt;height:50.2pt;z-index:15747584;mso-position-horizontal-relative:page" coordorigin="6480,50" coordsize="5040,1004">
            <v:shape id="docshape110" o:spid="_x0000_s2131" style="position:absolute;left:6480;top:49;width:5040;height:1004" coordorigin="6480,50" coordsize="5040,1004" path="m11430,50r-4860,l6535,57r-29,20l6487,105r-7,35l6480,964r7,35l6506,1028r29,19l6570,1054r4860,l11465,1047r29,-19l11513,999r7,-35l11520,140r-7,-35l11494,77r-29,-20l11430,50xe" fillcolor="#e7eddf" stroked="f">
              <v:path arrowok="t"/>
            </v:shape>
            <v:shape id="docshape111" o:spid="_x0000_s2130" type="#_x0000_t202" style="position:absolute;left:6480;top:49;width:5040;height:1004" filled="f" stroked="f">
              <v:textbox inset="0,0,0,0">
                <w:txbxContent>
                  <w:p w14:paraId="1611BA24" w14:textId="77777777" w:rsidR="000E1227" w:rsidRDefault="000E1227">
                    <w:pPr>
                      <w:spacing w:before="3"/>
                      <w:rPr>
                        <w:sz w:val="21"/>
                      </w:rPr>
                    </w:pPr>
                  </w:p>
                  <w:p w14:paraId="411EAC6D" w14:textId="77777777" w:rsidR="000E1227" w:rsidRDefault="003556F2">
                    <w:pPr>
                      <w:spacing w:line="259" w:lineRule="auto"/>
                      <w:ind w:left="272" w:right="480"/>
                      <w:rPr>
                        <w:rFonts w:ascii="Arial"/>
                        <w:sz w:val="21"/>
                      </w:rPr>
                    </w:pPr>
                    <w:r>
                      <w:rPr>
                        <w:rFonts w:ascii="Arial"/>
                        <w:b/>
                        <w:color w:val="66953E"/>
                        <w:sz w:val="21"/>
                      </w:rPr>
                      <w:t>Emotional</w:t>
                    </w:r>
                    <w:r>
                      <w:rPr>
                        <w:rFonts w:ascii="Arial"/>
                        <w:b/>
                        <w:color w:val="66953E"/>
                        <w:spacing w:val="-8"/>
                        <w:sz w:val="21"/>
                      </w:rPr>
                      <w:t xml:space="preserve"> </w:t>
                    </w:r>
                    <w:r>
                      <w:rPr>
                        <w:rFonts w:ascii="Arial"/>
                        <w:b/>
                        <w:color w:val="66953E"/>
                        <w:sz w:val="21"/>
                      </w:rPr>
                      <w:t>dysregulation</w:t>
                    </w:r>
                    <w:r>
                      <w:rPr>
                        <w:rFonts w:ascii="Arial"/>
                        <w:b/>
                        <w:color w:val="66953E"/>
                        <w:spacing w:val="-8"/>
                        <w:sz w:val="21"/>
                      </w:rPr>
                      <w:t xml:space="preserve"> </w:t>
                    </w:r>
                    <w:r>
                      <w:rPr>
                        <w:rFonts w:ascii="Arial"/>
                        <w:color w:val="221F1F"/>
                        <w:sz w:val="21"/>
                      </w:rPr>
                      <w:t>is</w:t>
                    </w:r>
                    <w:r>
                      <w:rPr>
                        <w:rFonts w:ascii="Arial"/>
                        <w:color w:val="221F1F"/>
                        <w:spacing w:val="-7"/>
                        <w:sz w:val="21"/>
                      </w:rPr>
                      <w:t xml:space="preserve"> </w:t>
                    </w:r>
                    <w:r>
                      <w:rPr>
                        <w:rFonts w:ascii="Arial"/>
                        <w:color w:val="221F1F"/>
                        <w:sz w:val="21"/>
                      </w:rPr>
                      <w:t>the</w:t>
                    </w:r>
                    <w:r>
                      <w:rPr>
                        <w:rFonts w:ascii="Arial"/>
                        <w:color w:val="221F1F"/>
                        <w:spacing w:val="-7"/>
                        <w:sz w:val="21"/>
                      </w:rPr>
                      <w:t xml:space="preserve"> </w:t>
                    </w:r>
                    <w:r>
                      <w:rPr>
                        <w:rFonts w:ascii="Arial"/>
                        <w:color w:val="221F1F"/>
                        <w:sz w:val="21"/>
                      </w:rPr>
                      <w:t>inability</w:t>
                    </w:r>
                    <w:r>
                      <w:rPr>
                        <w:rFonts w:ascii="Arial"/>
                        <w:color w:val="221F1F"/>
                        <w:spacing w:val="-7"/>
                        <w:sz w:val="21"/>
                      </w:rPr>
                      <w:t xml:space="preserve"> </w:t>
                    </w:r>
                    <w:r>
                      <w:rPr>
                        <w:rFonts w:ascii="Arial"/>
                        <w:color w:val="221F1F"/>
                        <w:sz w:val="21"/>
                      </w:rPr>
                      <w:t>to flexibly respond to and manage emotions.</w:t>
                    </w:r>
                  </w:p>
                </w:txbxContent>
              </v:textbox>
            </v:shape>
            <w10:wrap anchorx="page"/>
          </v:group>
        </w:pict>
      </w:r>
      <w:r>
        <w:rPr>
          <w:color w:val="66953E"/>
        </w:rPr>
        <w:t>Dialectical</w:t>
      </w:r>
      <w:r>
        <w:rPr>
          <w:color w:val="66953E"/>
          <w:spacing w:val="-5"/>
        </w:rPr>
        <w:t xml:space="preserve"> </w:t>
      </w:r>
      <w:r>
        <w:rPr>
          <w:color w:val="66953E"/>
        </w:rPr>
        <w:t>Behavior</w:t>
      </w:r>
      <w:r>
        <w:rPr>
          <w:color w:val="66953E"/>
          <w:spacing w:val="-8"/>
        </w:rPr>
        <w:t xml:space="preserve"> </w:t>
      </w:r>
      <w:r>
        <w:rPr>
          <w:color w:val="66953E"/>
        </w:rPr>
        <w:t>Therapy</w:t>
      </w:r>
      <w:r>
        <w:rPr>
          <w:color w:val="66953E"/>
          <w:spacing w:val="-4"/>
        </w:rPr>
        <w:t xml:space="preserve"> (DBT)</w:t>
      </w:r>
    </w:p>
    <w:p w14:paraId="6F8A3436" w14:textId="77777777" w:rsidR="000E1227" w:rsidRDefault="003556F2">
      <w:pPr>
        <w:pStyle w:val="BodyText"/>
        <w:spacing w:before="6"/>
        <w:rPr>
          <w:rFonts w:ascii="Arial"/>
          <w:b/>
          <w:sz w:val="12"/>
        </w:rPr>
      </w:pPr>
      <w:r>
        <w:rPr>
          <w:noProof/>
        </w:rPr>
        <w:drawing>
          <wp:anchor distT="0" distB="0" distL="0" distR="0" simplePos="0" relativeHeight="35" behindDoc="0" locked="0" layoutInCell="1" allowOverlap="1" wp14:anchorId="3B6A3CDA" wp14:editId="75AD58D3">
            <wp:simplePos x="0" y="0"/>
            <wp:positionH relativeFrom="page">
              <wp:posOffset>496569</wp:posOffset>
            </wp:positionH>
            <wp:positionV relativeFrom="paragraph">
              <wp:posOffset>107182</wp:posOffset>
            </wp:positionV>
            <wp:extent cx="2905692" cy="333755"/>
            <wp:effectExtent l="0" t="0" r="0" b="0"/>
            <wp:wrapTopAndBottom/>
            <wp:docPr id="15" name="image13.jpeg" descr=" Strong Evid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jpeg"/>
                    <pic:cNvPicPr/>
                  </pic:nvPicPr>
                  <pic:blipFill>
                    <a:blip r:embed="rId168" cstate="print"/>
                    <a:stretch>
                      <a:fillRect/>
                    </a:stretch>
                  </pic:blipFill>
                  <pic:spPr>
                    <a:xfrm>
                      <a:off x="0" y="0"/>
                      <a:ext cx="2905692" cy="333755"/>
                    </a:xfrm>
                    <a:prstGeom prst="rect">
                      <a:avLst/>
                    </a:prstGeom>
                  </pic:spPr>
                </pic:pic>
              </a:graphicData>
            </a:graphic>
          </wp:anchor>
        </w:drawing>
      </w:r>
    </w:p>
    <w:p w14:paraId="2401E0B3" w14:textId="77777777" w:rsidR="000E1227" w:rsidRDefault="000E1227">
      <w:pPr>
        <w:pStyle w:val="BodyText"/>
        <w:spacing w:before="1"/>
        <w:rPr>
          <w:rFonts w:ascii="Arial"/>
          <w:b/>
          <w:sz w:val="6"/>
        </w:rPr>
      </w:pPr>
    </w:p>
    <w:p w14:paraId="7715E7D9" w14:textId="77777777" w:rsidR="000E1227" w:rsidRDefault="000E1227">
      <w:pPr>
        <w:rPr>
          <w:rFonts w:ascii="Arial"/>
          <w:sz w:val="6"/>
        </w:rPr>
        <w:sectPr w:rsidR="000E1227">
          <w:pgSz w:w="12240" w:h="15840"/>
          <w:pgMar w:top="380" w:right="0" w:bottom="860" w:left="0" w:header="0" w:footer="666" w:gutter="0"/>
          <w:cols w:space="720"/>
        </w:sectPr>
      </w:pPr>
    </w:p>
    <w:p w14:paraId="1E6C7236" w14:textId="77777777" w:rsidR="000E1227" w:rsidRDefault="003556F2">
      <w:pPr>
        <w:pStyle w:val="Heading5"/>
        <w:spacing w:before="78"/>
      </w:pPr>
      <w:r>
        <w:rPr>
          <w:color w:val="1C384A"/>
          <w:spacing w:val="-2"/>
        </w:rPr>
        <w:t>Overview</w:t>
      </w:r>
    </w:p>
    <w:p w14:paraId="41663731" w14:textId="77777777" w:rsidR="000E1227" w:rsidRDefault="003556F2">
      <w:pPr>
        <w:pStyle w:val="BodyText"/>
        <w:spacing w:before="24" w:line="266" w:lineRule="auto"/>
        <w:ind w:left="720"/>
      </w:pPr>
      <w:r>
        <w:rPr>
          <w:color w:val="221F1F"/>
          <w:spacing w:val="-2"/>
        </w:rPr>
        <w:t>DBT</w:t>
      </w:r>
      <w:r>
        <w:rPr>
          <w:color w:val="221F1F"/>
          <w:spacing w:val="-12"/>
        </w:rPr>
        <w:t xml:space="preserve"> </w:t>
      </w:r>
      <w:r>
        <w:rPr>
          <w:color w:val="221F1F"/>
          <w:spacing w:val="-2"/>
        </w:rPr>
        <w:t>is</w:t>
      </w:r>
      <w:r>
        <w:rPr>
          <w:color w:val="221F1F"/>
          <w:spacing w:val="-12"/>
        </w:rPr>
        <w:t xml:space="preserve"> </w:t>
      </w:r>
      <w:r>
        <w:rPr>
          <w:color w:val="221F1F"/>
          <w:spacing w:val="-2"/>
        </w:rPr>
        <w:t>a</w:t>
      </w:r>
      <w:r>
        <w:rPr>
          <w:color w:val="221F1F"/>
          <w:spacing w:val="-12"/>
        </w:rPr>
        <w:t xml:space="preserve"> </w:t>
      </w:r>
      <w:r>
        <w:rPr>
          <w:color w:val="221F1F"/>
          <w:spacing w:val="-2"/>
        </w:rPr>
        <w:t>manualized,</w:t>
      </w:r>
      <w:r>
        <w:rPr>
          <w:color w:val="221F1F"/>
          <w:spacing w:val="-11"/>
        </w:rPr>
        <w:t xml:space="preserve"> </w:t>
      </w:r>
      <w:r>
        <w:rPr>
          <w:color w:val="221F1F"/>
          <w:spacing w:val="-2"/>
        </w:rPr>
        <w:t>cognitive-behavioral</w:t>
      </w:r>
      <w:r>
        <w:rPr>
          <w:color w:val="221F1F"/>
          <w:spacing w:val="-12"/>
        </w:rPr>
        <w:t xml:space="preserve"> </w:t>
      </w:r>
      <w:r>
        <w:rPr>
          <w:color w:val="221F1F"/>
          <w:spacing w:val="-2"/>
        </w:rPr>
        <w:t>treatment</w:t>
      </w:r>
      <w:r>
        <w:rPr>
          <w:color w:val="221F1F"/>
          <w:spacing w:val="-12"/>
        </w:rPr>
        <w:t xml:space="preserve"> </w:t>
      </w:r>
      <w:r>
        <w:rPr>
          <w:color w:val="221F1F"/>
          <w:spacing w:val="-2"/>
        </w:rPr>
        <w:t xml:space="preserve">that </w:t>
      </w:r>
      <w:r>
        <w:rPr>
          <w:color w:val="221F1F"/>
        </w:rPr>
        <w:t>includes</w:t>
      </w:r>
      <w:r>
        <w:rPr>
          <w:color w:val="221F1F"/>
          <w:spacing w:val="-10"/>
        </w:rPr>
        <w:t xml:space="preserve"> </w:t>
      </w:r>
      <w:r>
        <w:rPr>
          <w:color w:val="221F1F"/>
        </w:rPr>
        <w:t>concurrent</w:t>
      </w:r>
      <w:r>
        <w:rPr>
          <w:color w:val="221F1F"/>
          <w:spacing w:val="-9"/>
        </w:rPr>
        <w:t xml:space="preserve"> </w:t>
      </w:r>
      <w:r>
        <w:rPr>
          <w:color w:val="221F1F"/>
        </w:rPr>
        <w:t>individual</w:t>
      </w:r>
      <w:r>
        <w:rPr>
          <w:color w:val="221F1F"/>
          <w:spacing w:val="-9"/>
        </w:rPr>
        <w:t xml:space="preserve"> </w:t>
      </w:r>
      <w:r>
        <w:rPr>
          <w:color w:val="221F1F"/>
        </w:rPr>
        <w:t>therapy,</w:t>
      </w:r>
      <w:r>
        <w:rPr>
          <w:color w:val="221F1F"/>
          <w:spacing w:val="-12"/>
        </w:rPr>
        <w:t xml:space="preserve"> </w:t>
      </w:r>
      <w:r>
        <w:rPr>
          <w:color w:val="221F1F"/>
        </w:rPr>
        <w:t>family</w:t>
      </w:r>
      <w:r>
        <w:rPr>
          <w:color w:val="221F1F"/>
          <w:spacing w:val="-11"/>
        </w:rPr>
        <w:t xml:space="preserve"> </w:t>
      </w:r>
      <w:r>
        <w:rPr>
          <w:color w:val="221F1F"/>
        </w:rPr>
        <w:t>therapy, multifamily</w:t>
      </w:r>
      <w:r>
        <w:rPr>
          <w:color w:val="221F1F"/>
          <w:spacing w:val="-2"/>
        </w:rPr>
        <w:t xml:space="preserve"> </w:t>
      </w:r>
      <w:r>
        <w:rPr>
          <w:color w:val="221F1F"/>
        </w:rPr>
        <w:t>skills</w:t>
      </w:r>
      <w:r>
        <w:rPr>
          <w:color w:val="221F1F"/>
          <w:spacing w:val="-1"/>
        </w:rPr>
        <w:t xml:space="preserve"> </w:t>
      </w:r>
      <w:r>
        <w:rPr>
          <w:color w:val="221F1F"/>
        </w:rPr>
        <w:t>training, and telephone</w:t>
      </w:r>
      <w:r>
        <w:rPr>
          <w:color w:val="221F1F"/>
          <w:spacing w:val="-1"/>
        </w:rPr>
        <w:t xml:space="preserve"> </w:t>
      </w:r>
      <w:r>
        <w:rPr>
          <w:color w:val="221F1F"/>
        </w:rPr>
        <w:t>coaching.</w:t>
      </w:r>
    </w:p>
    <w:p w14:paraId="096027C6" w14:textId="77777777" w:rsidR="000E1227" w:rsidRDefault="003556F2">
      <w:pPr>
        <w:pStyle w:val="BodyText"/>
        <w:spacing w:line="266" w:lineRule="auto"/>
        <w:ind w:left="720"/>
      </w:pPr>
      <w:r>
        <w:rPr>
          <w:color w:val="221F1F"/>
        </w:rPr>
        <w:t>DBT</w:t>
      </w:r>
      <w:r>
        <w:rPr>
          <w:color w:val="221F1F"/>
          <w:spacing w:val="-7"/>
        </w:rPr>
        <w:t xml:space="preserve"> </w:t>
      </w:r>
      <w:r>
        <w:rPr>
          <w:color w:val="221F1F"/>
        </w:rPr>
        <w:t>therapists</w:t>
      </w:r>
      <w:r>
        <w:rPr>
          <w:color w:val="221F1F"/>
          <w:spacing w:val="-12"/>
        </w:rPr>
        <w:t xml:space="preserve"> </w:t>
      </w:r>
      <w:r>
        <w:rPr>
          <w:color w:val="221F1F"/>
        </w:rPr>
        <w:t>hold</w:t>
      </w:r>
      <w:r>
        <w:rPr>
          <w:color w:val="221F1F"/>
          <w:spacing w:val="-13"/>
        </w:rPr>
        <w:t xml:space="preserve"> </w:t>
      </w:r>
      <w:r>
        <w:rPr>
          <w:color w:val="221F1F"/>
        </w:rPr>
        <w:t>regular</w:t>
      </w:r>
      <w:r>
        <w:rPr>
          <w:color w:val="221F1F"/>
          <w:spacing w:val="-12"/>
        </w:rPr>
        <w:t xml:space="preserve"> </w:t>
      </w:r>
      <w:r>
        <w:rPr>
          <w:color w:val="221F1F"/>
        </w:rPr>
        <w:t>team</w:t>
      </w:r>
      <w:r>
        <w:rPr>
          <w:color w:val="221F1F"/>
          <w:spacing w:val="-11"/>
        </w:rPr>
        <w:t xml:space="preserve"> </w:t>
      </w:r>
      <w:r>
        <w:rPr>
          <w:color w:val="221F1F"/>
        </w:rPr>
        <w:t>consultation</w:t>
      </w:r>
      <w:r>
        <w:rPr>
          <w:color w:val="221F1F"/>
          <w:spacing w:val="-13"/>
        </w:rPr>
        <w:t xml:space="preserve"> </w:t>
      </w:r>
      <w:r>
        <w:rPr>
          <w:color w:val="221F1F"/>
        </w:rPr>
        <w:t>meetings to address</w:t>
      </w:r>
      <w:r>
        <w:rPr>
          <w:color w:val="221F1F"/>
          <w:spacing w:val="-2"/>
        </w:rPr>
        <w:t xml:space="preserve"> </w:t>
      </w:r>
      <w:r>
        <w:rPr>
          <w:color w:val="221F1F"/>
        </w:rPr>
        <w:t>treatment</w:t>
      </w:r>
      <w:r>
        <w:rPr>
          <w:color w:val="221F1F"/>
          <w:spacing w:val="-1"/>
        </w:rPr>
        <w:t xml:space="preserve"> </w:t>
      </w:r>
      <w:r>
        <w:rPr>
          <w:color w:val="221F1F"/>
        </w:rPr>
        <w:t>adherence,</w:t>
      </w:r>
      <w:r>
        <w:rPr>
          <w:color w:val="221F1F"/>
          <w:spacing w:val="-3"/>
        </w:rPr>
        <w:t xml:space="preserve"> </w:t>
      </w:r>
      <w:r>
        <w:rPr>
          <w:color w:val="221F1F"/>
        </w:rPr>
        <w:t>continue</w:t>
      </w:r>
      <w:r>
        <w:rPr>
          <w:color w:val="221F1F"/>
          <w:spacing w:val="-2"/>
        </w:rPr>
        <w:t xml:space="preserve"> </w:t>
      </w:r>
      <w:r>
        <w:rPr>
          <w:color w:val="221F1F"/>
        </w:rPr>
        <w:t>training,</w:t>
      </w:r>
      <w:r>
        <w:rPr>
          <w:color w:val="221F1F"/>
          <w:spacing w:val="-3"/>
        </w:rPr>
        <w:t xml:space="preserve"> </w:t>
      </w:r>
      <w:r>
        <w:rPr>
          <w:color w:val="221F1F"/>
        </w:rPr>
        <w:t>and manage caseloads and potential burnout. DBT was designed</w:t>
      </w:r>
      <w:r>
        <w:rPr>
          <w:color w:val="221F1F"/>
          <w:spacing w:val="-3"/>
        </w:rPr>
        <w:t xml:space="preserve"> </w:t>
      </w:r>
      <w:r>
        <w:rPr>
          <w:color w:val="221F1F"/>
        </w:rPr>
        <w:t>for treatment of adult</w:t>
      </w:r>
      <w:r>
        <w:rPr>
          <w:color w:val="221F1F"/>
          <w:spacing w:val="-2"/>
        </w:rPr>
        <w:t xml:space="preserve"> </w:t>
      </w:r>
      <w:r>
        <w:rPr>
          <w:color w:val="221F1F"/>
        </w:rPr>
        <w:t>patients</w:t>
      </w:r>
      <w:r>
        <w:rPr>
          <w:color w:val="221F1F"/>
          <w:spacing w:val="-3"/>
        </w:rPr>
        <w:t xml:space="preserve"> </w:t>
      </w:r>
      <w:r>
        <w:rPr>
          <w:color w:val="221F1F"/>
        </w:rPr>
        <w:t>with chronic suicidal</w:t>
      </w:r>
      <w:r>
        <w:rPr>
          <w:color w:val="221F1F"/>
          <w:spacing w:val="-3"/>
        </w:rPr>
        <w:t xml:space="preserve"> </w:t>
      </w:r>
      <w:r>
        <w:rPr>
          <w:color w:val="221F1F"/>
        </w:rPr>
        <w:t>ideation</w:t>
      </w:r>
      <w:r>
        <w:rPr>
          <w:color w:val="221F1F"/>
          <w:spacing w:val="-5"/>
        </w:rPr>
        <w:t xml:space="preserve"> </w:t>
      </w:r>
      <w:r>
        <w:rPr>
          <w:color w:val="221F1F"/>
        </w:rPr>
        <w:t>diagnosed</w:t>
      </w:r>
      <w:r>
        <w:rPr>
          <w:color w:val="221F1F"/>
          <w:spacing w:val="-5"/>
        </w:rPr>
        <w:t xml:space="preserve"> </w:t>
      </w:r>
      <w:r>
        <w:rPr>
          <w:color w:val="221F1F"/>
        </w:rPr>
        <w:t>with</w:t>
      </w:r>
      <w:r>
        <w:rPr>
          <w:color w:val="221F1F"/>
          <w:spacing w:val="-5"/>
        </w:rPr>
        <w:t xml:space="preserve"> </w:t>
      </w:r>
      <w:r>
        <w:rPr>
          <w:color w:val="221F1F"/>
        </w:rPr>
        <w:t>borderline</w:t>
      </w:r>
      <w:r>
        <w:rPr>
          <w:color w:val="221F1F"/>
          <w:spacing w:val="-4"/>
        </w:rPr>
        <w:t xml:space="preserve"> </w:t>
      </w:r>
      <w:r>
        <w:rPr>
          <w:color w:val="221F1F"/>
        </w:rPr>
        <w:t xml:space="preserve">personality </w:t>
      </w:r>
      <w:r>
        <w:rPr>
          <w:color w:val="221F1F"/>
          <w:spacing w:val="-2"/>
        </w:rPr>
        <w:t>disorder</w:t>
      </w:r>
      <w:r>
        <w:rPr>
          <w:color w:val="221F1F"/>
          <w:spacing w:val="-12"/>
        </w:rPr>
        <w:t xml:space="preserve"> </w:t>
      </w:r>
      <w:r>
        <w:rPr>
          <w:color w:val="221F1F"/>
          <w:spacing w:val="-2"/>
        </w:rPr>
        <w:t>(BPD).</w:t>
      </w:r>
      <w:r>
        <w:rPr>
          <w:color w:val="221F1F"/>
          <w:spacing w:val="-12"/>
        </w:rPr>
        <w:t xml:space="preserve"> </w:t>
      </w:r>
      <w:r>
        <w:rPr>
          <w:color w:val="221F1F"/>
          <w:spacing w:val="-2"/>
        </w:rPr>
        <w:t>Emotional</w:t>
      </w:r>
      <w:r>
        <w:rPr>
          <w:color w:val="221F1F"/>
          <w:spacing w:val="-12"/>
        </w:rPr>
        <w:t xml:space="preserve"> </w:t>
      </w:r>
      <w:r>
        <w:rPr>
          <w:color w:val="221F1F"/>
          <w:spacing w:val="-2"/>
        </w:rPr>
        <w:t>dysregulation</w:t>
      </w:r>
      <w:r>
        <w:rPr>
          <w:color w:val="221F1F"/>
          <w:spacing w:val="-11"/>
        </w:rPr>
        <w:t xml:space="preserve"> </w:t>
      </w:r>
      <w:r>
        <w:rPr>
          <w:color w:val="221F1F"/>
          <w:spacing w:val="-2"/>
        </w:rPr>
        <w:t>caused</w:t>
      </w:r>
      <w:r>
        <w:rPr>
          <w:color w:val="221F1F"/>
          <w:spacing w:val="-12"/>
        </w:rPr>
        <w:t xml:space="preserve"> </w:t>
      </w:r>
      <w:r>
        <w:rPr>
          <w:color w:val="221F1F"/>
          <w:spacing w:val="-2"/>
        </w:rPr>
        <w:t>by</w:t>
      </w:r>
      <w:r>
        <w:rPr>
          <w:color w:val="221F1F"/>
          <w:spacing w:val="-12"/>
        </w:rPr>
        <w:t xml:space="preserve"> </w:t>
      </w:r>
      <w:r>
        <w:rPr>
          <w:color w:val="221F1F"/>
          <w:spacing w:val="-2"/>
        </w:rPr>
        <w:t xml:space="preserve">BPD </w:t>
      </w:r>
      <w:r>
        <w:rPr>
          <w:color w:val="221F1F"/>
        </w:rPr>
        <w:t>can result</w:t>
      </w:r>
      <w:r>
        <w:rPr>
          <w:color w:val="221F1F"/>
          <w:spacing w:val="-1"/>
        </w:rPr>
        <w:t xml:space="preserve"> </w:t>
      </w:r>
      <w:r>
        <w:rPr>
          <w:color w:val="221F1F"/>
        </w:rPr>
        <w:t>in self-harm and suicidal</w:t>
      </w:r>
      <w:r>
        <w:rPr>
          <w:color w:val="221F1F"/>
          <w:spacing w:val="-1"/>
        </w:rPr>
        <w:t xml:space="preserve"> </w:t>
      </w:r>
      <w:r>
        <w:rPr>
          <w:color w:val="221F1F"/>
        </w:rPr>
        <w:t>behaviors.</w:t>
      </w:r>
      <w:r>
        <w:rPr>
          <w:color w:val="221F1F"/>
          <w:vertAlign w:val="superscript"/>
        </w:rPr>
        <w:t>1-2</w:t>
      </w:r>
      <w:r>
        <w:rPr>
          <w:color w:val="221F1F"/>
        </w:rPr>
        <w:t xml:space="preserve"> The goal</w:t>
      </w:r>
      <w:r>
        <w:rPr>
          <w:color w:val="221F1F"/>
          <w:spacing w:val="-7"/>
        </w:rPr>
        <w:t xml:space="preserve"> </w:t>
      </w:r>
      <w:r>
        <w:rPr>
          <w:color w:val="221F1F"/>
        </w:rPr>
        <w:t>of</w:t>
      </w:r>
      <w:r>
        <w:rPr>
          <w:color w:val="221F1F"/>
          <w:spacing w:val="-1"/>
        </w:rPr>
        <w:t xml:space="preserve"> </w:t>
      </w:r>
      <w:r>
        <w:rPr>
          <w:color w:val="221F1F"/>
        </w:rPr>
        <w:t>DBT</w:t>
      </w:r>
      <w:r>
        <w:rPr>
          <w:color w:val="221F1F"/>
          <w:spacing w:val="-1"/>
        </w:rPr>
        <w:t xml:space="preserve"> </w:t>
      </w:r>
      <w:r>
        <w:rPr>
          <w:color w:val="221F1F"/>
        </w:rPr>
        <w:t>is</w:t>
      </w:r>
      <w:r>
        <w:rPr>
          <w:color w:val="221F1F"/>
          <w:spacing w:val="-1"/>
        </w:rPr>
        <w:t xml:space="preserve"> </w:t>
      </w:r>
      <w:r>
        <w:rPr>
          <w:color w:val="221F1F"/>
        </w:rPr>
        <w:t>to help</w:t>
      </w:r>
      <w:r>
        <w:rPr>
          <w:color w:val="221F1F"/>
          <w:spacing w:val="-9"/>
        </w:rPr>
        <w:t xml:space="preserve"> </w:t>
      </w:r>
      <w:r>
        <w:rPr>
          <w:color w:val="221F1F"/>
        </w:rPr>
        <w:t>individuals</w:t>
      </w:r>
      <w:r>
        <w:rPr>
          <w:color w:val="221F1F"/>
          <w:spacing w:val="-8"/>
        </w:rPr>
        <w:t xml:space="preserve"> </w:t>
      </w:r>
      <w:r>
        <w:rPr>
          <w:color w:val="221F1F"/>
          <w:sz w:val="16"/>
        </w:rPr>
        <w:t>develop</w:t>
      </w:r>
      <w:r>
        <w:rPr>
          <w:color w:val="221F1F"/>
          <w:spacing w:val="-1"/>
          <w:sz w:val="16"/>
        </w:rPr>
        <w:t xml:space="preserve"> </w:t>
      </w:r>
      <w:r>
        <w:rPr>
          <w:color w:val="221F1F"/>
        </w:rPr>
        <w:t>more</w:t>
      </w:r>
      <w:r>
        <w:rPr>
          <w:color w:val="221F1F"/>
          <w:spacing w:val="-6"/>
        </w:rPr>
        <w:t xml:space="preserve"> </w:t>
      </w:r>
      <w:r>
        <w:rPr>
          <w:color w:val="221F1F"/>
        </w:rPr>
        <w:t xml:space="preserve">effective </w:t>
      </w:r>
      <w:r>
        <w:rPr>
          <w:color w:val="221F1F"/>
          <w:spacing w:val="-2"/>
        </w:rPr>
        <w:t>behavioral,</w:t>
      </w:r>
      <w:r>
        <w:rPr>
          <w:color w:val="221F1F"/>
          <w:spacing w:val="-12"/>
        </w:rPr>
        <w:t xml:space="preserve"> </w:t>
      </w:r>
      <w:r>
        <w:rPr>
          <w:color w:val="221F1F"/>
          <w:spacing w:val="-2"/>
        </w:rPr>
        <w:t>emotional,</w:t>
      </w:r>
      <w:r>
        <w:rPr>
          <w:color w:val="221F1F"/>
          <w:spacing w:val="-12"/>
        </w:rPr>
        <w:t xml:space="preserve"> </w:t>
      </w:r>
      <w:r>
        <w:rPr>
          <w:color w:val="221F1F"/>
          <w:spacing w:val="-2"/>
        </w:rPr>
        <w:t>and</w:t>
      </w:r>
      <w:r>
        <w:rPr>
          <w:color w:val="221F1F"/>
          <w:spacing w:val="-12"/>
        </w:rPr>
        <w:t xml:space="preserve"> </w:t>
      </w:r>
      <w:r>
        <w:rPr>
          <w:color w:val="221F1F"/>
          <w:spacing w:val="-2"/>
        </w:rPr>
        <w:t>interpersonal</w:t>
      </w:r>
      <w:r>
        <w:rPr>
          <w:color w:val="221F1F"/>
          <w:spacing w:val="-11"/>
        </w:rPr>
        <w:t xml:space="preserve"> </w:t>
      </w:r>
      <w:r>
        <w:rPr>
          <w:color w:val="221F1F"/>
          <w:spacing w:val="-2"/>
        </w:rPr>
        <w:t>patterns.</w:t>
      </w:r>
      <w:r>
        <w:rPr>
          <w:color w:val="221F1F"/>
          <w:spacing w:val="-2"/>
          <w:vertAlign w:val="superscript"/>
        </w:rPr>
        <w:t>1-2</w:t>
      </w:r>
      <w:r>
        <w:rPr>
          <w:color w:val="221F1F"/>
          <w:spacing w:val="-12"/>
        </w:rPr>
        <w:t xml:space="preserve"> </w:t>
      </w:r>
      <w:r>
        <w:rPr>
          <w:color w:val="221F1F"/>
          <w:spacing w:val="-2"/>
        </w:rPr>
        <w:t xml:space="preserve">DBT </w:t>
      </w:r>
      <w:r>
        <w:rPr>
          <w:color w:val="221F1F"/>
        </w:rPr>
        <w:t>emphasizes the development of four skills:</w:t>
      </w:r>
    </w:p>
    <w:p w14:paraId="48E289A8" w14:textId="77777777" w:rsidR="000E1227" w:rsidRDefault="003556F2">
      <w:pPr>
        <w:pStyle w:val="ListParagraph"/>
        <w:numPr>
          <w:ilvl w:val="0"/>
          <w:numId w:val="38"/>
        </w:numPr>
        <w:tabs>
          <w:tab w:val="left" w:pos="1441"/>
        </w:tabs>
        <w:spacing w:before="146" w:line="266" w:lineRule="exact"/>
      </w:pPr>
      <w:r>
        <w:rPr>
          <w:color w:val="221F1F"/>
          <w:spacing w:val="-2"/>
        </w:rPr>
        <w:t>Mindfulness</w:t>
      </w:r>
    </w:p>
    <w:p w14:paraId="35C7CABF" w14:textId="77777777" w:rsidR="000E1227" w:rsidRDefault="003556F2">
      <w:pPr>
        <w:pStyle w:val="ListParagraph"/>
        <w:numPr>
          <w:ilvl w:val="0"/>
          <w:numId w:val="38"/>
        </w:numPr>
        <w:tabs>
          <w:tab w:val="left" w:pos="1441"/>
        </w:tabs>
        <w:spacing w:line="264" w:lineRule="exact"/>
      </w:pPr>
      <w:r>
        <w:rPr>
          <w:color w:val="221F1F"/>
        </w:rPr>
        <w:t>Interpersonal</w:t>
      </w:r>
      <w:r>
        <w:rPr>
          <w:color w:val="221F1F"/>
          <w:spacing w:val="-6"/>
        </w:rPr>
        <w:t xml:space="preserve"> </w:t>
      </w:r>
      <w:r>
        <w:rPr>
          <w:color w:val="221F1F"/>
          <w:spacing w:val="-2"/>
        </w:rPr>
        <w:t>effectiveness</w:t>
      </w:r>
    </w:p>
    <w:p w14:paraId="4CB9DD9F" w14:textId="77777777" w:rsidR="000E1227" w:rsidRDefault="003556F2">
      <w:pPr>
        <w:pStyle w:val="ListParagraph"/>
        <w:numPr>
          <w:ilvl w:val="0"/>
          <w:numId w:val="38"/>
        </w:numPr>
        <w:tabs>
          <w:tab w:val="left" w:pos="1441"/>
        </w:tabs>
        <w:spacing w:line="265" w:lineRule="exact"/>
      </w:pPr>
      <w:r>
        <w:rPr>
          <w:color w:val="221F1F"/>
        </w:rPr>
        <w:t>Emotion</w:t>
      </w:r>
      <w:r>
        <w:rPr>
          <w:color w:val="221F1F"/>
          <w:spacing w:val="-4"/>
        </w:rPr>
        <w:t xml:space="preserve"> </w:t>
      </w:r>
      <w:r>
        <w:rPr>
          <w:color w:val="221F1F"/>
          <w:spacing w:val="-2"/>
        </w:rPr>
        <w:t>regulation</w:t>
      </w:r>
    </w:p>
    <w:p w14:paraId="11780D9B" w14:textId="77777777" w:rsidR="000E1227" w:rsidRDefault="003556F2">
      <w:pPr>
        <w:pStyle w:val="ListParagraph"/>
        <w:numPr>
          <w:ilvl w:val="0"/>
          <w:numId w:val="38"/>
        </w:numPr>
        <w:tabs>
          <w:tab w:val="left" w:pos="1441"/>
        </w:tabs>
        <w:spacing w:line="267" w:lineRule="exact"/>
      </w:pPr>
      <w:r>
        <w:rPr>
          <w:color w:val="221F1F"/>
        </w:rPr>
        <w:t>Distress</w:t>
      </w:r>
      <w:r>
        <w:rPr>
          <w:color w:val="221F1F"/>
          <w:spacing w:val="-7"/>
        </w:rPr>
        <w:t xml:space="preserve"> </w:t>
      </w:r>
      <w:r>
        <w:rPr>
          <w:color w:val="221F1F"/>
          <w:spacing w:val="-2"/>
        </w:rPr>
        <w:t>tolerance</w:t>
      </w:r>
    </w:p>
    <w:p w14:paraId="45AEBBEA" w14:textId="77777777" w:rsidR="000E1227" w:rsidRDefault="003556F2">
      <w:pPr>
        <w:pStyle w:val="BodyText"/>
        <w:spacing w:before="196" w:line="266" w:lineRule="auto"/>
        <w:ind w:left="720" w:right="801"/>
      </w:pPr>
      <w:r>
        <w:br w:type="column"/>
      </w:r>
      <w:r>
        <w:rPr>
          <w:color w:val="221F1F"/>
        </w:rPr>
        <w:t>Adolescents</w:t>
      </w:r>
      <w:r>
        <w:rPr>
          <w:color w:val="221F1F"/>
          <w:spacing w:val="-11"/>
        </w:rPr>
        <w:t xml:space="preserve"> </w:t>
      </w:r>
      <w:r>
        <w:rPr>
          <w:color w:val="221F1F"/>
        </w:rPr>
        <w:t>with</w:t>
      </w:r>
      <w:r>
        <w:rPr>
          <w:color w:val="221F1F"/>
          <w:spacing w:val="-7"/>
        </w:rPr>
        <w:t xml:space="preserve"> </w:t>
      </w:r>
      <w:r>
        <w:rPr>
          <w:color w:val="221F1F"/>
        </w:rPr>
        <w:t>BPD</w:t>
      </w:r>
      <w:r>
        <w:rPr>
          <w:color w:val="221F1F"/>
          <w:spacing w:val="-9"/>
        </w:rPr>
        <w:t xml:space="preserve"> </w:t>
      </w:r>
      <w:r>
        <w:rPr>
          <w:color w:val="221F1F"/>
        </w:rPr>
        <w:t>exhibit</w:t>
      </w:r>
      <w:r>
        <w:rPr>
          <w:color w:val="221F1F"/>
          <w:spacing w:val="-9"/>
        </w:rPr>
        <w:t xml:space="preserve"> </w:t>
      </w:r>
      <w:r>
        <w:rPr>
          <w:color w:val="221F1F"/>
        </w:rPr>
        <w:t>frequent</w:t>
      </w:r>
      <w:r>
        <w:rPr>
          <w:color w:val="221F1F"/>
          <w:spacing w:val="-6"/>
        </w:rPr>
        <w:t xml:space="preserve"> </w:t>
      </w:r>
      <w:r>
        <w:rPr>
          <w:color w:val="221F1F"/>
        </w:rPr>
        <w:t>suicidal</w:t>
      </w:r>
      <w:r>
        <w:rPr>
          <w:color w:val="221F1F"/>
          <w:spacing w:val="-20"/>
        </w:rPr>
        <w:t xml:space="preserve"> </w:t>
      </w:r>
      <w:r>
        <w:rPr>
          <w:color w:val="221F1F"/>
        </w:rPr>
        <w:t>ideation or behavior, and suicide attempts are common.</w:t>
      </w:r>
      <w:r>
        <w:rPr>
          <w:color w:val="221F1F"/>
          <w:vertAlign w:val="superscript"/>
        </w:rPr>
        <w:t>3</w:t>
      </w:r>
      <w:r>
        <w:rPr>
          <w:color w:val="221F1F"/>
        </w:rPr>
        <w:t xml:space="preserve"> DBT was adapted for adolescents due to the treatment’s effectiveness with suicidal behaviors in adults.</w:t>
      </w:r>
      <w:r>
        <w:rPr>
          <w:color w:val="221F1F"/>
          <w:vertAlign w:val="superscript"/>
        </w:rPr>
        <w:t>4</w:t>
      </w:r>
    </w:p>
    <w:p w14:paraId="5B6BDA38" w14:textId="77777777" w:rsidR="000E1227" w:rsidRDefault="003556F2">
      <w:pPr>
        <w:pStyle w:val="BodyText"/>
        <w:spacing w:line="266" w:lineRule="auto"/>
        <w:ind w:left="720" w:right="732"/>
      </w:pPr>
      <w:r>
        <w:rPr>
          <w:color w:val="221F1F"/>
        </w:rPr>
        <w:t>The inter</w:t>
      </w:r>
      <w:r>
        <w:rPr>
          <w:color w:val="221F1F"/>
        </w:rPr>
        <w:t>vention also focuses on retaining clients in treatment,</w:t>
      </w:r>
      <w:r>
        <w:rPr>
          <w:color w:val="221F1F"/>
          <w:spacing w:val="-5"/>
        </w:rPr>
        <w:t xml:space="preserve"> </w:t>
      </w:r>
      <w:r>
        <w:rPr>
          <w:color w:val="221F1F"/>
        </w:rPr>
        <w:t>which</w:t>
      </w:r>
      <w:r>
        <w:rPr>
          <w:color w:val="221F1F"/>
          <w:spacing w:val="-7"/>
        </w:rPr>
        <w:t xml:space="preserve"> </w:t>
      </w:r>
      <w:r>
        <w:rPr>
          <w:color w:val="221F1F"/>
        </w:rPr>
        <w:t>research</w:t>
      </w:r>
      <w:r>
        <w:rPr>
          <w:color w:val="221F1F"/>
          <w:spacing w:val="-5"/>
        </w:rPr>
        <w:t xml:space="preserve"> </w:t>
      </w:r>
      <w:r>
        <w:rPr>
          <w:color w:val="221F1F"/>
        </w:rPr>
        <w:t>shows</w:t>
      </w:r>
      <w:r>
        <w:rPr>
          <w:color w:val="221F1F"/>
          <w:spacing w:val="-5"/>
        </w:rPr>
        <w:t xml:space="preserve"> </w:t>
      </w:r>
      <w:r>
        <w:rPr>
          <w:color w:val="221F1F"/>
        </w:rPr>
        <w:t>is</w:t>
      </w:r>
      <w:r>
        <w:rPr>
          <w:color w:val="221F1F"/>
          <w:spacing w:val="-7"/>
        </w:rPr>
        <w:t xml:space="preserve"> </w:t>
      </w:r>
      <w:r>
        <w:rPr>
          <w:color w:val="221F1F"/>
        </w:rPr>
        <w:t>a</w:t>
      </w:r>
      <w:r>
        <w:rPr>
          <w:color w:val="221F1F"/>
          <w:spacing w:val="-5"/>
        </w:rPr>
        <w:t xml:space="preserve"> </w:t>
      </w:r>
      <w:r>
        <w:rPr>
          <w:color w:val="221F1F"/>
        </w:rPr>
        <w:t>challenge</w:t>
      </w:r>
      <w:r>
        <w:rPr>
          <w:color w:val="221F1F"/>
          <w:spacing w:val="-5"/>
        </w:rPr>
        <w:t xml:space="preserve"> </w:t>
      </w:r>
      <w:r>
        <w:rPr>
          <w:color w:val="221F1F"/>
        </w:rPr>
        <w:t>for</w:t>
      </w:r>
      <w:r>
        <w:rPr>
          <w:color w:val="221F1F"/>
          <w:spacing w:val="-5"/>
        </w:rPr>
        <w:t xml:space="preserve"> </w:t>
      </w:r>
      <w:r>
        <w:rPr>
          <w:color w:val="221F1F"/>
        </w:rPr>
        <w:t>youth experiencing suicidal thoughts and behaviors.</w:t>
      </w:r>
      <w:r>
        <w:rPr>
          <w:color w:val="221F1F"/>
          <w:vertAlign w:val="superscript"/>
        </w:rPr>
        <w:t>5-6</w:t>
      </w:r>
    </w:p>
    <w:p w14:paraId="539F8ADB" w14:textId="77777777" w:rsidR="000E1227" w:rsidRDefault="003556F2">
      <w:pPr>
        <w:pStyle w:val="BodyText"/>
        <w:spacing w:before="173" w:line="266" w:lineRule="auto"/>
        <w:ind w:left="720" w:right="647"/>
      </w:pPr>
      <w:r>
        <w:rPr>
          <w:color w:val="221F1F"/>
        </w:rPr>
        <w:t>As adapted for adolescents, DBT focuses on treating youth with repeated self-harm and symptoms of BPD, many of whom also meet the Diagnostic and Statistical Manual</w:t>
      </w:r>
      <w:r>
        <w:rPr>
          <w:color w:val="221F1F"/>
          <w:spacing w:val="-5"/>
        </w:rPr>
        <w:t xml:space="preserve"> </w:t>
      </w:r>
      <w:r>
        <w:rPr>
          <w:color w:val="221F1F"/>
        </w:rPr>
        <w:t>of</w:t>
      </w:r>
      <w:r>
        <w:rPr>
          <w:color w:val="221F1F"/>
          <w:spacing w:val="-6"/>
        </w:rPr>
        <w:t xml:space="preserve"> </w:t>
      </w:r>
      <w:r>
        <w:rPr>
          <w:color w:val="221F1F"/>
        </w:rPr>
        <w:t>Mental</w:t>
      </w:r>
      <w:r>
        <w:rPr>
          <w:color w:val="221F1F"/>
          <w:spacing w:val="-5"/>
        </w:rPr>
        <w:t xml:space="preserve"> </w:t>
      </w:r>
      <w:r>
        <w:rPr>
          <w:color w:val="221F1F"/>
        </w:rPr>
        <w:t>Disorders</w:t>
      </w:r>
      <w:r>
        <w:rPr>
          <w:color w:val="221F1F"/>
          <w:spacing w:val="-6"/>
        </w:rPr>
        <w:t xml:space="preserve"> </w:t>
      </w:r>
      <w:r>
        <w:rPr>
          <w:color w:val="221F1F"/>
        </w:rPr>
        <w:t>(DSM–5)</w:t>
      </w:r>
      <w:r>
        <w:rPr>
          <w:color w:val="221F1F"/>
          <w:spacing w:val="-6"/>
        </w:rPr>
        <w:t xml:space="preserve"> </w:t>
      </w:r>
      <w:r>
        <w:rPr>
          <w:color w:val="221F1F"/>
        </w:rPr>
        <w:t>diagnostic</w:t>
      </w:r>
      <w:r>
        <w:rPr>
          <w:color w:val="221F1F"/>
          <w:spacing w:val="-8"/>
        </w:rPr>
        <w:t xml:space="preserve"> </w:t>
      </w:r>
      <w:r>
        <w:rPr>
          <w:color w:val="221F1F"/>
        </w:rPr>
        <w:t>criteria for depression and other mental disorders. I</w:t>
      </w:r>
      <w:r>
        <w:rPr>
          <w:color w:val="221F1F"/>
        </w:rPr>
        <w:t>t includes parents in treatment through multi-family group skills training and some family sessions. These adaptations tailor the adult version for the adolescent developmental stage and typically include youth ranging from 12 to 18 years old.</w:t>
      </w:r>
    </w:p>
    <w:p w14:paraId="2A9EDEB5" w14:textId="77777777" w:rsidR="000E1227" w:rsidRDefault="000E1227">
      <w:pPr>
        <w:spacing w:line="266" w:lineRule="auto"/>
        <w:sectPr w:rsidR="000E1227">
          <w:type w:val="continuous"/>
          <w:pgSz w:w="12240" w:h="15840"/>
          <w:pgMar w:top="1500" w:right="0" w:bottom="0" w:left="0" w:header="0" w:footer="666" w:gutter="0"/>
          <w:cols w:num="2" w:space="720" w:equalWidth="0">
            <w:col w:w="5689" w:space="72"/>
            <w:col w:w="6479"/>
          </w:cols>
        </w:sectPr>
      </w:pPr>
    </w:p>
    <w:p w14:paraId="2BD295DB" w14:textId="77777777" w:rsidR="000E1227" w:rsidRDefault="000E1227">
      <w:pPr>
        <w:pStyle w:val="BodyText"/>
        <w:rPr>
          <w:sz w:val="20"/>
        </w:rPr>
      </w:pPr>
    </w:p>
    <w:p w14:paraId="48CBACB4" w14:textId="77777777" w:rsidR="000E1227" w:rsidRDefault="000E1227">
      <w:pPr>
        <w:pStyle w:val="BodyText"/>
        <w:spacing w:before="6"/>
        <w:rPr>
          <w:sz w:val="28"/>
        </w:rPr>
      </w:pPr>
    </w:p>
    <w:p w14:paraId="48AD4D6E" w14:textId="77777777" w:rsidR="000E1227" w:rsidRDefault="003556F2">
      <w:pPr>
        <w:pStyle w:val="BodyText"/>
        <w:ind w:left="3127"/>
        <w:rPr>
          <w:sz w:val="20"/>
        </w:rPr>
      </w:pPr>
      <w:r>
        <w:rPr>
          <w:noProof/>
          <w:sz w:val="20"/>
        </w:rPr>
        <w:drawing>
          <wp:inline distT="0" distB="0" distL="0" distR="0" wp14:anchorId="16358A7F" wp14:editId="1F0ED6B9">
            <wp:extent cx="3691331" cy="3076956"/>
            <wp:effectExtent l="0" t="0" r="0" b="0"/>
            <wp:docPr id="17" name="image14.jpeg" descr="This graphic depicts 4 hexagons under the main title of the graphic that are numbered. Hexagon 1 on the left has a heading that reads MindfulnessŽ. Underneath that title, text reads Experience the present momentŽ. Hexagon 2 is to the top right of hexagon1 and has a heading that reads Interpersonal EffectivenessŽ. Underneath that title, text reads Set limits &amp; negotiate solutionsŽ. Hexagon 3 is to the bottom right of hexagon 2 and has a title that reads Emotion RegulationŽ. Underneath that title, text reads Recognize feelingsŽ. Hexagon 4 is below hexagon 2 and has a title that reads Distress ToleranceŽ. Underneath that title, text reads Cope with painful events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jpeg"/>
                    <pic:cNvPicPr/>
                  </pic:nvPicPr>
                  <pic:blipFill>
                    <a:blip r:embed="rId169" cstate="print"/>
                    <a:stretch>
                      <a:fillRect/>
                    </a:stretch>
                  </pic:blipFill>
                  <pic:spPr>
                    <a:xfrm>
                      <a:off x="0" y="0"/>
                      <a:ext cx="3691331" cy="3076956"/>
                    </a:xfrm>
                    <a:prstGeom prst="rect">
                      <a:avLst/>
                    </a:prstGeom>
                  </pic:spPr>
                </pic:pic>
              </a:graphicData>
            </a:graphic>
          </wp:inline>
        </w:drawing>
      </w:r>
    </w:p>
    <w:p w14:paraId="3B805F36" w14:textId="77777777" w:rsidR="000E1227" w:rsidRDefault="000E1227">
      <w:pPr>
        <w:rPr>
          <w:sz w:val="20"/>
        </w:rPr>
        <w:sectPr w:rsidR="000E1227">
          <w:type w:val="continuous"/>
          <w:pgSz w:w="12240" w:h="15840"/>
          <w:pgMar w:top="1500" w:right="0" w:bottom="0" w:left="0" w:header="0" w:footer="666" w:gutter="0"/>
          <w:cols w:space="720"/>
        </w:sectPr>
      </w:pPr>
    </w:p>
    <w:p w14:paraId="46D163D2" w14:textId="77777777" w:rsidR="000E1227" w:rsidRDefault="003556F2">
      <w:pPr>
        <w:pStyle w:val="BodyText"/>
        <w:spacing w:before="68" w:line="266" w:lineRule="auto"/>
        <w:ind w:left="720" w:right="6499"/>
      </w:pPr>
      <w:r>
        <w:lastRenderedPageBreak/>
        <w:pict w14:anchorId="17502D9C">
          <v:group id="docshapegroup114" o:spid="_x0000_s2124" style="position:absolute;left:0;text-align:left;margin-left:0;margin-top:0;width:612pt;height:745.7pt;z-index:-17347072;mso-position-horizontal-relative:page;mso-position-vertical-relative:page" coordsize="12240,14914">
            <v:shape id="docshape115" o:spid="_x0000_s2128" style="position:absolute;width:12240;height:14914" coordsize="12240,14914" o:spt="100" adj="0,,0" path="m6480,l,,,394r6480,l6480,xm12240,14894l,14894r,20l12240,14914r,-20xe" fillcolor="#1d3849" stroked="f">
              <v:stroke joinstyle="round"/>
              <v:formulas/>
              <v:path arrowok="t" o:connecttype="segments"/>
            </v:shape>
            <v:shape id="docshape116" o:spid="_x0000_s2127" type="#_x0000_t75" style="position:absolute;left:6480;top:393;width:5760;height:14501">
              <v:imagedata r:id="rId170" o:title=""/>
            </v:shape>
            <v:rect id="docshape117" o:spid="_x0000_s2126" style="position:absolute;left:6480;width:5760;height:394" fillcolor="#66953e" stroked="f"/>
            <v:shape id="docshape118" o:spid="_x0000_s2125" style="position:absolute;left:720;top:3792;width:5040;height:5064" coordorigin="720,3792" coordsize="5040,5064" path="m5670,3792r-4860,l775,3799r-29,19l727,3847r-7,35l720,8766r7,35l746,8829r29,20l810,8856r4860,l5705,8849r29,-20l5753,8801r7,-35l5760,3882r-7,-35l5734,3818r-29,-19l5670,3792xe" fillcolor="#e7eddf" stroked="f">
              <v:path arrowok="t"/>
            </v:shape>
            <w10:wrap anchorx="page" anchory="page"/>
          </v:group>
        </w:pict>
      </w:r>
      <w:r>
        <w:rPr>
          <w:color w:val="221F1F"/>
          <w:spacing w:val="-2"/>
        </w:rPr>
        <w:t>This</w:t>
      </w:r>
      <w:r>
        <w:rPr>
          <w:color w:val="221F1F"/>
          <w:spacing w:val="-12"/>
        </w:rPr>
        <w:t xml:space="preserve"> </w:t>
      </w:r>
      <w:r>
        <w:rPr>
          <w:color w:val="221F1F"/>
          <w:spacing w:val="-2"/>
        </w:rPr>
        <w:t>review</w:t>
      </w:r>
      <w:r>
        <w:rPr>
          <w:color w:val="221F1F"/>
          <w:spacing w:val="-12"/>
        </w:rPr>
        <w:t xml:space="preserve"> </w:t>
      </w:r>
      <w:r>
        <w:rPr>
          <w:color w:val="221F1F"/>
          <w:spacing w:val="-2"/>
        </w:rPr>
        <w:t>included</w:t>
      </w:r>
      <w:r>
        <w:rPr>
          <w:color w:val="221F1F"/>
          <w:spacing w:val="-12"/>
        </w:rPr>
        <w:t xml:space="preserve"> </w:t>
      </w:r>
      <w:r>
        <w:rPr>
          <w:color w:val="221F1F"/>
          <w:spacing w:val="-2"/>
        </w:rPr>
        <w:t>eight</w:t>
      </w:r>
      <w:r>
        <w:rPr>
          <w:color w:val="221F1F"/>
          <w:spacing w:val="-11"/>
        </w:rPr>
        <w:t xml:space="preserve"> </w:t>
      </w:r>
      <w:r>
        <w:rPr>
          <w:color w:val="221F1F"/>
          <w:spacing w:val="-2"/>
        </w:rPr>
        <w:t>studies</w:t>
      </w:r>
      <w:r>
        <w:rPr>
          <w:color w:val="221F1F"/>
          <w:spacing w:val="-12"/>
        </w:rPr>
        <w:t xml:space="preserve"> </w:t>
      </w:r>
      <w:r>
        <w:rPr>
          <w:color w:val="221F1F"/>
          <w:spacing w:val="-2"/>
        </w:rPr>
        <w:t>conducted</w:t>
      </w:r>
      <w:r>
        <w:rPr>
          <w:color w:val="221F1F"/>
          <w:spacing w:val="-12"/>
        </w:rPr>
        <w:t xml:space="preserve"> </w:t>
      </w:r>
      <w:r>
        <w:rPr>
          <w:color w:val="221F1F"/>
          <w:spacing w:val="-2"/>
        </w:rPr>
        <w:t>in</w:t>
      </w:r>
      <w:r>
        <w:rPr>
          <w:color w:val="221F1F"/>
          <w:spacing w:val="-12"/>
        </w:rPr>
        <w:t xml:space="preserve"> </w:t>
      </w:r>
      <w:r>
        <w:rPr>
          <w:color w:val="221F1F"/>
          <w:spacing w:val="-2"/>
        </w:rPr>
        <w:t>outpatient settings</w:t>
      </w:r>
      <w:r>
        <w:rPr>
          <w:color w:val="221F1F"/>
          <w:spacing w:val="-4"/>
        </w:rPr>
        <w:t xml:space="preserve"> </w:t>
      </w:r>
      <w:r>
        <w:rPr>
          <w:color w:val="221F1F"/>
          <w:spacing w:val="-2"/>
        </w:rPr>
        <w:t>with</w:t>
      </w:r>
      <w:r>
        <w:rPr>
          <w:color w:val="221F1F"/>
          <w:spacing w:val="-7"/>
        </w:rPr>
        <w:t xml:space="preserve"> </w:t>
      </w:r>
      <w:r>
        <w:rPr>
          <w:color w:val="221F1F"/>
          <w:spacing w:val="-2"/>
        </w:rPr>
        <w:t>adolescents.</w:t>
      </w:r>
      <w:r>
        <w:rPr>
          <w:color w:val="221F1F"/>
          <w:spacing w:val="-2"/>
          <w:vertAlign w:val="superscript"/>
        </w:rPr>
        <w:t>3,5-13</w:t>
      </w:r>
      <w:r>
        <w:rPr>
          <w:color w:val="221F1F"/>
          <w:spacing w:val="-4"/>
        </w:rPr>
        <w:t xml:space="preserve"> </w:t>
      </w:r>
      <w:r>
        <w:rPr>
          <w:color w:val="221F1F"/>
          <w:spacing w:val="-2"/>
        </w:rPr>
        <w:t>While</w:t>
      </w:r>
      <w:r>
        <w:rPr>
          <w:color w:val="221F1F"/>
          <w:spacing w:val="-6"/>
        </w:rPr>
        <w:t xml:space="preserve"> </w:t>
      </w:r>
      <w:r>
        <w:rPr>
          <w:color w:val="221F1F"/>
          <w:spacing w:val="-2"/>
        </w:rPr>
        <w:t>the overall</w:t>
      </w:r>
      <w:r>
        <w:rPr>
          <w:color w:val="221F1F"/>
          <w:spacing w:val="-5"/>
        </w:rPr>
        <w:t xml:space="preserve"> </w:t>
      </w:r>
      <w:r>
        <w:rPr>
          <w:color w:val="221F1F"/>
          <w:spacing w:val="-2"/>
        </w:rPr>
        <w:t xml:space="preserve">treatment </w:t>
      </w:r>
      <w:r>
        <w:rPr>
          <w:color w:val="221F1F"/>
        </w:rPr>
        <w:t>approach</w:t>
      </w:r>
      <w:r>
        <w:rPr>
          <w:color w:val="221F1F"/>
          <w:spacing w:val="-9"/>
        </w:rPr>
        <w:t xml:space="preserve"> </w:t>
      </w:r>
      <w:r>
        <w:rPr>
          <w:color w:val="221F1F"/>
        </w:rPr>
        <w:t>was</w:t>
      </w:r>
      <w:r>
        <w:rPr>
          <w:color w:val="221F1F"/>
          <w:spacing w:val="-5"/>
        </w:rPr>
        <w:t xml:space="preserve"> </w:t>
      </w:r>
      <w:r>
        <w:rPr>
          <w:color w:val="221F1F"/>
        </w:rPr>
        <w:t>similar</w:t>
      </w:r>
      <w:r>
        <w:rPr>
          <w:color w:val="221F1F"/>
          <w:spacing w:val="-11"/>
        </w:rPr>
        <w:t xml:space="preserve"> </w:t>
      </w:r>
      <w:r>
        <w:rPr>
          <w:color w:val="221F1F"/>
        </w:rPr>
        <w:t>across</w:t>
      </w:r>
      <w:r>
        <w:rPr>
          <w:color w:val="221F1F"/>
          <w:spacing w:val="-11"/>
        </w:rPr>
        <w:t xml:space="preserve"> </w:t>
      </w:r>
      <w:r>
        <w:rPr>
          <w:color w:val="221F1F"/>
        </w:rPr>
        <w:t>studies,</w:t>
      </w:r>
      <w:r>
        <w:rPr>
          <w:color w:val="221F1F"/>
          <w:spacing w:val="-12"/>
        </w:rPr>
        <w:t xml:space="preserve"> </w:t>
      </w:r>
      <w:r>
        <w:rPr>
          <w:color w:val="221F1F"/>
        </w:rPr>
        <w:t>the</w:t>
      </w:r>
      <w:r>
        <w:rPr>
          <w:color w:val="221F1F"/>
          <w:spacing w:val="-7"/>
        </w:rPr>
        <w:t xml:space="preserve"> </w:t>
      </w:r>
      <w:r>
        <w:rPr>
          <w:color w:val="221F1F"/>
        </w:rPr>
        <w:t>two</w:t>
      </w:r>
      <w:r>
        <w:rPr>
          <w:color w:val="221F1F"/>
          <w:spacing w:val="-4"/>
        </w:rPr>
        <w:t xml:space="preserve"> </w:t>
      </w:r>
      <w:r>
        <w:rPr>
          <w:color w:val="221F1F"/>
        </w:rPr>
        <w:t>randomized controlled</w:t>
      </w:r>
      <w:r>
        <w:rPr>
          <w:color w:val="221F1F"/>
          <w:spacing w:val="-9"/>
        </w:rPr>
        <w:t xml:space="preserve"> </w:t>
      </w:r>
      <w:r>
        <w:rPr>
          <w:color w:val="221F1F"/>
        </w:rPr>
        <w:t>trials</w:t>
      </w:r>
      <w:r>
        <w:rPr>
          <w:color w:val="221F1F"/>
          <w:spacing w:val="-7"/>
        </w:rPr>
        <w:t xml:space="preserve"> </w:t>
      </w:r>
      <w:r>
        <w:rPr>
          <w:color w:val="221F1F"/>
        </w:rPr>
        <w:t>(RCTs)</w:t>
      </w:r>
      <w:r>
        <w:rPr>
          <w:color w:val="221F1F"/>
          <w:spacing w:val="-12"/>
        </w:rPr>
        <w:t xml:space="preserve"> </w:t>
      </w:r>
      <w:r>
        <w:rPr>
          <w:color w:val="221F1F"/>
        </w:rPr>
        <w:t>used</w:t>
      </w:r>
      <w:r>
        <w:rPr>
          <w:color w:val="221F1F"/>
          <w:spacing w:val="-6"/>
        </w:rPr>
        <w:t xml:space="preserve"> </w:t>
      </w:r>
      <w:r>
        <w:rPr>
          <w:color w:val="221F1F"/>
        </w:rPr>
        <w:t>slightly</w:t>
      </w:r>
      <w:r>
        <w:rPr>
          <w:color w:val="221F1F"/>
          <w:spacing w:val="-6"/>
        </w:rPr>
        <w:t xml:space="preserve"> </w:t>
      </w:r>
      <w:r>
        <w:rPr>
          <w:color w:val="221F1F"/>
        </w:rPr>
        <w:t>different</w:t>
      </w:r>
      <w:r>
        <w:rPr>
          <w:color w:val="221F1F"/>
          <w:spacing w:val="-11"/>
        </w:rPr>
        <w:t xml:space="preserve"> </w:t>
      </w:r>
      <w:r>
        <w:rPr>
          <w:color w:val="221F1F"/>
        </w:rPr>
        <w:t>variants</w:t>
      </w:r>
    </w:p>
    <w:p w14:paraId="69EF5AE2" w14:textId="77777777" w:rsidR="000E1227" w:rsidRDefault="003556F2">
      <w:pPr>
        <w:pStyle w:val="BodyText"/>
        <w:spacing w:line="266" w:lineRule="auto"/>
        <w:ind w:left="720" w:right="6728"/>
      </w:pPr>
      <w:r>
        <w:rPr>
          <w:color w:val="221F1F"/>
        </w:rPr>
        <w:t>of DBT,</w:t>
      </w:r>
      <w:r>
        <w:rPr>
          <w:color w:val="221F1F"/>
          <w:spacing w:val="-12"/>
        </w:rPr>
        <w:t xml:space="preserve"> </w:t>
      </w:r>
      <w:r>
        <w:rPr>
          <w:color w:val="221F1F"/>
        </w:rPr>
        <w:t>with</w:t>
      </w:r>
      <w:r>
        <w:rPr>
          <w:color w:val="221F1F"/>
          <w:spacing w:val="-6"/>
        </w:rPr>
        <w:t xml:space="preserve"> </w:t>
      </w:r>
      <w:r>
        <w:rPr>
          <w:color w:val="221F1F"/>
        </w:rPr>
        <w:t>one study</w:t>
      </w:r>
      <w:r>
        <w:rPr>
          <w:color w:val="221F1F"/>
          <w:spacing w:val="-6"/>
        </w:rPr>
        <w:t xml:space="preserve"> </w:t>
      </w:r>
      <w:r>
        <w:rPr>
          <w:color w:val="221F1F"/>
        </w:rPr>
        <w:t>using</w:t>
      </w:r>
      <w:r>
        <w:rPr>
          <w:color w:val="221F1F"/>
          <w:spacing w:val="-2"/>
        </w:rPr>
        <w:t xml:space="preserve"> </w:t>
      </w:r>
      <w:r>
        <w:rPr>
          <w:color w:val="221F1F"/>
        </w:rPr>
        <w:t>a sample</w:t>
      </w:r>
      <w:r>
        <w:rPr>
          <w:color w:val="221F1F"/>
          <w:spacing w:val="-1"/>
        </w:rPr>
        <w:t xml:space="preserve"> </w:t>
      </w:r>
      <w:r>
        <w:rPr>
          <w:color w:val="221F1F"/>
        </w:rPr>
        <w:t>of youth</w:t>
      </w:r>
      <w:r>
        <w:rPr>
          <w:color w:val="221F1F"/>
          <w:spacing w:val="-6"/>
        </w:rPr>
        <w:t xml:space="preserve"> </w:t>
      </w:r>
      <w:r>
        <w:rPr>
          <w:color w:val="221F1F"/>
        </w:rPr>
        <w:t>with more</w:t>
      </w:r>
      <w:r>
        <w:rPr>
          <w:color w:val="221F1F"/>
          <w:spacing w:val="-13"/>
        </w:rPr>
        <w:t xml:space="preserve"> </w:t>
      </w:r>
      <w:r>
        <w:rPr>
          <w:color w:val="221F1F"/>
        </w:rPr>
        <w:t>severe</w:t>
      </w:r>
      <w:r>
        <w:rPr>
          <w:color w:val="221F1F"/>
          <w:spacing w:val="-13"/>
        </w:rPr>
        <w:t xml:space="preserve"> </w:t>
      </w:r>
      <w:r>
        <w:rPr>
          <w:color w:val="221F1F"/>
        </w:rPr>
        <w:t>needs</w:t>
      </w:r>
      <w:r>
        <w:rPr>
          <w:color w:val="221F1F"/>
          <w:spacing w:val="-12"/>
        </w:rPr>
        <w:t xml:space="preserve"> </w:t>
      </w:r>
      <w:r>
        <w:rPr>
          <w:color w:val="221F1F"/>
        </w:rPr>
        <w:t>and</w:t>
      </w:r>
      <w:r>
        <w:rPr>
          <w:color w:val="221F1F"/>
          <w:spacing w:val="-8"/>
        </w:rPr>
        <w:t xml:space="preserve"> </w:t>
      </w:r>
      <w:r>
        <w:rPr>
          <w:color w:val="221F1F"/>
        </w:rPr>
        <w:t>a</w:t>
      </w:r>
      <w:r>
        <w:rPr>
          <w:color w:val="221F1F"/>
          <w:spacing w:val="-7"/>
        </w:rPr>
        <w:t xml:space="preserve"> </w:t>
      </w:r>
      <w:r>
        <w:rPr>
          <w:color w:val="221F1F"/>
        </w:rPr>
        <w:t>longer</w:t>
      </w:r>
      <w:r>
        <w:rPr>
          <w:color w:val="221F1F"/>
          <w:spacing w:val="-13"/>
        </w:rPr>
        <w:t xml:space="preserve"> </w:t>
      </w:r>
      <w:r>
        <w:rPr>
          <w:color w:val="221F1F"/>
        </w:rPr>
        <w:t>treatment</w:t>
      </w:r>
      <w:r>
        <w:rPr>
          <w:color w:val="221F1F"/>
          <w:spacing w:val="-12"/>
        </w:rPr>
        <w:t xml:space="preserve"> </w:t>
      </w:r>
      <w:r>
        <w:rPr>
          <w:color w:val="221F1F"/>
        </w:rPr>
        <w:t>duration.</w:t>
      </w:r>
      <w:r>
        <w:rPr>
          <w:color w:val="221F1F"/>
          <w:vertAlign w:val="superscript"/>
        </w:rPr>
        <w:t>5</w:t>
      </w:r>
      <w:r>
        <w:rPr>
          <w:color w:val="221F1F"/>
          <w:spacing w:val="-13"/>
        </w:rPr>
        <w:t xml:space="preserve"> </w:t>
      </w:r>
      <w:r>
        <w:rPr>
          <w:color w:val="221F1F"/>
        </w:rPr>
        <w:t>It is</w:t>
      </w:r>
      <w:r>
        <w:rPr>
          <w:color w:val="221F1F"/>
          <w:spacing w:val="-5"/>
        </w:rPr>
        <w:t xml:space="preserve"> </w:t>
      </w:r>
      <w:r>
        <w:rPr>
          <w:color w:val="221F1F"/>
        </w:rPr>
        <w:t>important</w:t>
      </w:r>
      <w:r>
        <w:rPr>
          <w:color w:val="221F1F"/>
          <w:spacing w:val="-8"/>
        </w:rPr>
        <w:t xml:space="preserve"> </w:t>
      </w:r>
      <w:r>
        <w:rPr>
          <w:color w:val="221F1F"/>
        </w:rPr>
        <w:t>to</w:t>
      </w:r>
      <w:r>
        <w:rPr>
          <w:color w:val="221F1F"/>
          <w:spacing w:val="-3"/>
        </w:rPr>
        <w:t xml:space="preserve"> </w:t>
      </w:r>
      <w:r>
        <w:rPr>
          <w:color w:val="221F1F"/>
        </w:rPr>
        <w:t>note</w:t>
      </w:r>
      <w:r>
        <w:rPr>
          <w:color w:val="221F1F"/>
          <w:spacing w:val="-9"/>
        </w:rPr>
        <w:t xml:space="preserve"> </w:t>
      </w:r>
      <w:r>
        <w:rPr>
          <w:color w:val="221F1F"/>
        </w:rPr>
        <w:t>that</w:t>
      </w:r>
      <w:r>
        <w:rPr>
          <w:color w:val="221F1F"/>
          <w:spacing w:val="-8"/>
        </w:rPr>
        <w:t xml:space="preserve"> </w:t>
      </w:r>
      <w:r>
        <w:rPr>
          <w:color w:val="221F1F"/>
        </w:rPr>
        <w:t>the</w:t>
      </w:r>
      <w:r>
        <w:rPr>
          <w:color w:val="221F1F"/>
          <w:spacing w:val="-5"/>
        </w:rPr>
        <w:t xml:space="preserve"> </w:t>
      </w:r>
      <w:r>
        <w:rPr>
          <w:color w:val="221F1F"/>
        </w:rPr>
        <w:t>outcomes</w:t>
      </w:r>
      <w:r>
        <w:rPr>
          <w:color w:val="221F1F"/>
          <w:spacing w:val="-7"/>
        </w:rPr>
        <w:t xml:space="preserve"> </w:t>
      </w:r>
      <w:r>
        <w:rPr>
          <w:color w:val="221F1F"/>
        </w:rPr>
        <w:t>below</w:t>
      </w:r>
      <w:r>
        <w:rPr>
          <w:color w:val="221F1F"/>
          <w:spacing w:val="-10"/>
        </w:rPr>
        <w:t xml:space="preserve"> </w:t>
      </w:r>
      <w:r>
        <w:rPr>
          <w:color w:val="221F1F"/>
        </w:rPr>
        <w:t>are</w:t>
      </w:r>
      <w:r>
        <w:rPr>
          <w:color w:val="221F1F"/>
          <w:spacing w:val="-3"/>
        </w:rPr>
        <w:t xml:space="preserve"> </w:t>
      </w:r>
      <w:r>
        <w:rPr>
          <w:color w:val="221F1F"/>
        </w:rPr>
        <w:t xml:space="preserve">from </w:t>
      </w:r>
      <w:r>
        <w:rPr>
          <w:color w:val="221F1F"/>
          <w:spacing w:val="-2"/>
        </w:rPr>
        <w:t>implementing</w:t>
      </w:r>
      <w:r>
        <w:rPr>
          <w:color w:val="221F1F"/>
          <w:spacing w:val="-12"/>
        </w:rPr>
        <w:t xml:space="preserve"> </w:t>
      </w:r>
      <w:r>
        <w:rPr>
          <w:color w:val="221F1F"/>
          <w:spacing w:val="-2"/>
        </w:rPr>
        <w:t>the</w:t>
      </w:r>
      <w:r>
        <w:rPr>
          <w:color w:val="221F1F"/>
          <w:spacing w:val="-12"/>
        </w:rPr>
        <w:t xml:space="preserve"> </w:t>
      </w:r>
      <w:r>
        <w:rPr>
          <w:color w:val="221F1F"/>
          <w:spacing w:val="-2"/>
        </w:rPr>
        <w:t>full</w:t>
      </w:r>
      <w:r>
        <w:rPr>
          <w:color w:val="221F1F"/>
          <w:spacing w:val="-12"/>
        </w:rPr>
        <w:t xml:space="preserve"> </w:t>
      </w:r>
      <w:r>
        <w:rPr>
          <w:color w:val="221F1F"/>
          <w:spacing w:val="-2"/>
        </w:rPr>
        <w:t>treatment</w:t>
      </w:r>
      <w:r>
        <w:rPr>
          <w:color w:val="221F1F"/>
          <w:spacing w:val="-11"/>
        </w:rPr>
        <w:t xml:space="preserve"> </w:t>
      </w:r>
      <w:r>
        <w:rPr>
          <w:color w:val="221F1F"/>
          <w:spacing w:val="-2"/>
        </w:rPr>
        <w:t>package,</w:t>
      </w:r>
      <w:r>
        <w:rPr>
          <w:color w:val="221F1F"/>
          <w:spacing w:val="-12"/>
        </w:rPr>
        <w:t xml:space="preserve"> </w:t>
      </w:r>
      <w:r>
        <w:rPr>
          <w:color w:val="221F1F"/>
          <w:spacing w:val="-2"/>
        </w:rPr>
        <w:t>which</w:t>
      </w:r>
      <w:r>
        <w:rPr>
          <w:color w:val="221F1F"/>
          <w:spacing w:val="-12"/>
        </w:rPr>
        <w:t xml:space="preserve"> </w:t>
      </w:r>
      <w:r>
        <w:rPr>
          <w:color w:val="221F1F"/>
          <w:spacing w:val="-2"/>
        </w:rPr>
        <w:t>can</w:t>
      </w:r>
      <w:r>
        <w:rPr>
          <w:color w:val="221F1F"/>
          <w:spacing w:val="-7"/>
        </w:rPr>
        <w:t xml:space="preserve"> </w:t>
      </w:r>
      <w:r>
        <w:rPr>
          <w:color w:val="221F1F"/>
          <w:spacing w:val="-2"/>
        </w:rPr>
        <w:t xml:space="preserve">be </w:t>
      </w:r>
      <w:r>
        <w:rPr>
          <w:color w:val="221F1F"/>
        </w:rPr>
        <w:t>challenging to sustain in a community setting.</w:t>
      </w:r>
    </w:p>
    <w:p w14:paraId="1E7E8A03" w14:textId="77777777" w:rsidR="000E1227" w:rsidRDefault="000E1227">
      <w:pPr>
        <w:pStyle w:val="BodyText"/>
        <w:rPr>
          <w:sz w:val="24"/>
        </w:rPr>
      </w:pPr>
    </w:p>
    <w:p w14:paraId="77815CDE" w14:textId="77777777" w:rsidR="000E1227" w:rsidRDefault="003556F2">
      <w:pPr>
        <w:pStyle w:val="Heading4"/>
        <w:spacing w:before="155"/>
        <w:ind w:left="1161"/>
        <w:rPr>
          <w:rFonts w:ascii="Arial Black"/>
        </w:rPr>
      </w:pPr>
      <w:r>
        <w:rPr>
          <w:rFonts w:ascii="Arial Black"/>
          <w:color w:val="66953E"/>
        </w:rPr>
        <w:t>Outcomes</w:t>
      </w:r>
      <w:r>
        <w:rPr>
          <w:rFonts w:ascii="Arial Black"/>
          <w:color w:val="66953E"/>
          <w:spacing w:val="-5"/>
        </w:rPr>
        <w:t xml:space="preserve"> </w:t>
      </w:r>
      <w:r>
        <w:rPr>
          <w:rFonts w:ascii="Arial Black"/>
          <w:color w:val="66953E"/>
        </w:rPr>
        <w:t>Associated</w:t>
      </w:r>
      <w:r>
        <w:rPr>
          <w:rFonts w:ascii="Arial Black"/>
          <w:color w:val="66953E"/>
          <w:spacing w:val="-3"/>
        </w:rPr>
        <w:t xml:space="preserve"> </w:t>
      </w:r>
      <w:r>
        <w:rPr>
          <w:rFonts w:ascii="Arial Black"/>
          <w:color w:val="66953E"/>
        </w:rPr>
        <w:t>with</w:t>
      </w:r>
      <w:r>
        <w:rPr>
          <w:rFonts w:ascii="Arial Black"/>
          <w:color w:val="66953E"/>
          <w:spacing w:val="-3"/>
        </w:rPr>
        <w:t xml:space="preserve"> </w:t>
      </w:r>
      <w:r>
        <w:rPr>
          <w:rFonts w:ascii="Arial Black"/>
          <w:color w:val="66953E"/>
          <w:spacing w:val="-5"/>
        </w:rPr>
        <w:t>DBT</w:t>
      </w:r>
    </w:p>
    <w:p w14:paraId="38D4B14D" w14:textId="77777777" w:rsidR="000E1227" w:rsidRDefault="003556F2">
      <w:pPr>
        <w:spacing w:before="108" w:line="259" w:lineRule="auto"/>
        <w:ind w:left="991" w:right="6499"/>
        <w:rPr>
          <w:rFonts w:ascii="Arial"/>
          <w:sz w:val="21"/>
        </w:rPr>
      </w:pPr>
      <w:r>
        <w:rPr>
          <w:rFonts w:ascii="Arial"/>
          <w:color w:val="221F1F"/>
          <w:sz w:val="21"/>
        </w:rPr>
        <w:t>Studies included in this evidence review demonstrated that use of DBT for youth with suicidal</w:t>
      </w:r>
      <w:r>
        <w:rPr>
          <w:rFonts w:ascii="Arial"/>
          <w:color w:val="221F1F"/>
          <w:spacing w:val="-7"/>
          <w:sz w:val="21"/>
        </w:rPr>
        <w:t xml:space="preserve"> </w:t>
      </w:r>
      <w:r>
        <w:rPr>
          <w:rFonts w:ascii="Arial"/>
          <w:color w:val="221F1F"/>
          <w:sz w:val="21"/>
        </w:rPr>
        <w:t>thoughts</w:t>
      </w:r>
      <w:r>
        <w:rPr>
          <w:rFonts w:ascii="Arial"/>
          <w:color w:val="221F1F"/>
          <w:spacing w:val="-9"/>
          <w:sz w:val="21"/>
        </w:rPr>
        <w:t xml:space="preserve"> </w:t>
      </w:r>
      <w:r>
        <w:rPr>
          <w:rFonts w:ascii="Arial"/>
          <w:color w:val="221F1F"/>
          <w:sz w:val="21"/>
        </w:rPr>
        <w:t>and</w:t>
      </w:r>
      <w:r>
        <w:rPr>
          <w:rFonts w:ascii="Arial"/>
          <w:color w:val="221F1F"/>
          <w:spacing w:val="-8"/>
          <w:sz w:val="21"/>
        </w:rPr>
        <w:t xml:space="preserve"> </w:t>
      </w:r>
      <w:r>
        <w:rPr>
          <w:rFonts w:ascii="Arial"/>
          <w:color w:val="221F1F"/>
          <w:sz w:val="21"/>
        </w:rPr>
        <w:t>behaviors</w:t>
      </w:r>
      <w:r>
        <w:rPr>
          <w:rFonts w:ascii="Arial"/>
          <w:color w:val="221F1F"/>
          <w:spacing w:val="-8"/>
          <w:sz w:val="21"/>
        </w:rPr>
        <w:t xml:space="preserve"> </w:t>
      </w:r>
      <w:r>
        <w:rPr>
          <w:rFonts w:ascii="Arial"/>
          <w:color w:val="221F1F"/>
          <w:sz w:val="21"/>
        </w:rPr>
        <w:t>was</w:t>
      </w:r>
      <w:r>
        <w:rPr>
          <w:rFonts w:ascii="Arial"/>
          <w:color w:val="221F1F"/>
          <w:spacing w:val="-8"/>
          <w:sz w:val="21"/>
        </w:rPr>
        <w:t xml:space="preserve"> </w:t>
      </w:r>
      <w:r>
        <w:rPr>
          <w:rFonts w:ascii="Arial"/>
          <w:color w:val="221F1F"/>
          <w:sz w:val="21"/>
        </w:rPr>
        <w:t xml:space="preserve">associated with reductions in one or more of the following </w:t>
      </w:r>
      <w:r>
        <w:rPr>
          <w:rFonts w:ascii="Arial"/>
          <w:color w:val="221F1F"/>
          <w:spacing w:val="-2"/>
          <w:sz w:val="21"/>
        </w:rPr>
        <w:t>outcomes:</w:t>
      </w:r>
    </w:p>
    <w:p w14:paraId="52A2AC2A" w14:textId="77777777" w:rsidR="000E1227" w:rsidRDefault="003556F2">
      <w:pPr>
        <w:pStyle w:val="ListParagraph"/>
        <w:numPr>
          <w:ilvl w:val="0"/>
          <w:numId w:val="39"/>
        </w:numPr>
        <w:tabs>
          <w:tab w:val="left" w:pos="1349"/>
          <w:tab w:val="left" w:pos="1350"/>
        </w:tabs>
        <w:spacing w:before="72"/>
        <w:ind w:left="1349" w:hanging="362"/>
        <w:rPr>
          <w:rFonts w:ascii="Symbol" w:hAnsi="Symbol"/>
          <w:color w:val="221F1F"/>
          <w:sz w:val="21"/>
        </w:rPr>
      </w:pPr>
      <w:r>
        <w:rPr>
          <w:rFonts w:ascii="Arial" w:hAnsi="Arial"/>
          <w:color w:val="221F1F"/>
          <w:sz w:val="21"/>
        </w:rPr>
        <w:t>Suicidal</w:t>
      </w:r>
      <w:r>
        <w:rPr>
          <w:rFonts w:ascii="Arial" w:hAnsi="Arial"/>
          <w:color w:val="221F1F"/>
          <w:spacing w:val="-9"/>
          <w:sz w:val="21"/>
        </w:rPr>
        <w:t xml:space="preserve"> </w:t>
      </w:r>
      <w:r>
        <w:rPr>
          <w:rFonts w:ascii="Arial" w:hAnsi="Arial"/>
          <w:color w:val="221F1F"/>
          <w:spacing w:val="-2"/>
          <w:sz w:val="21"/>
        </w:rPr>
        <w:t>ideation</w:t>
      </w:r>
    </w:p>
    <w:p w14:paraId="45B3B541" w14:textId="77777777" w:rsidR="000E1227" w:rsidRDefault="003556F2">
      <w:pPr>
        <w:pStyle w:val="ListParagraph"/>
        <w:numPr>
          <w:ilvl w:val="0"/>
          <w:numId w:val="39"/>
        </w:numPr>
        <w:tabs>
          <w:tab w:val="left" w:pos="1349"/>
          <w:tab w:val="left" w:pos="1350"/>
        </w:tabs>
        <w:spacing w:before="91"/>
        <w:ind w:left="1349" w:hanging="362"/>
        <w:rPr>
          <w:rFonts w:ascii="Symbol" w:hAnsi="Symbol"/>
          <w:color w:val="221F1F"/>
          <w:sz w:val="21"/>
        </w:rPr>
      </w:pPr>
      <w:r>
        <w:rPr>
          <w:rFonts w:ascii="Arial" w:hAnsi="Arial"/>
          <w:color w:val="221F1F"/>
          <w:sz w:val="21"/>
        </w:rPr>
        <w:t>Self-harm</w:t>
      </w:r>
      <w:r>
        <w:rPr>
          <w:rFonts w:ascii="Arial" w:hAnsi="Arial"/>
          <w:color w:val="221F1F"/>
          <w:spacing w:val="-14"/>
          <w:sz w:val="21"/>
        </w:rPr>
        <w:t xml:space="preserve"> </w:t>
      </w:r>
      <w:r>
        <w:rPr>
          <w:rFonts w:ascii="Arial" w:hAnsi="Arial"/>
          <w:color w:val="221F1F"/>
          <w:sz w:val="21"/>
        </w:rPr>
        <w:t>(non-</w:t>
      </w:r>
      <w:r>
        <w:rPr>
          <w:rFonts w:ascii="Arial" w:hAnsi="Arial"/>
          <w:color w:val="221F1F"/>
          <w:spacing w:val="-2"/>
          <w:sz w:val="21"/>
        </w:rPr>
        <w:t>suicidal)</w:t>
      </w:r>
    </w:p>
    <w:p w14:paraId="1A3D4AF8" w14:textId="77777777" w:rsidR="000E1227" w:rsidRDefault="003556F2">
      <w:pPr>
        <w:pStyle w:val="ListParagraph"/>
        <w:numPr>
          <w:ilvl w:val="0"/>
          <w:numId w:val="39"/>
        </w:numPr>
        <w:tabs>
          <w:tab w:val="left" w:pos="1349"/>
          <w:tab w:val="left" w:pos="1350"/>
        </w:tabs>
        <w:spacing w:before="91"/>
        <w:ind w:left="1349" w:hanging="362"/>
        <w:rPr>
          <w:rFonts w:ascii="Symbol" w:hAnsi="Symbol"/>
          <w:color w:val="221F1F"/>
          <w:sz w:val="21"/>
        </w:rPr>
      </w:pPr>
      <w:r>
        <w:rPr>
          <w:rFonts w:ascii="Arial" w:hAnsi="Arial"/>
          <w:color w:val="221F1F"/>
          <w:sz w:val="21"/>
        </w:rPr>
        <w:t>Self-harm</w:t>
      </w:r>
      <w:r>
        <w:rPr>
          <w:rFonts w:ascii="Arial" w:hAnsi="Arial"/>
          <w:color w:val="221F1F"/>
          <w:spacing w:val="-8"/>
          <w:sz w:val="21"/>
        </w:rPr>
        <w:t xml:space="preserve"> </w:t>
      </w:r>
      <w:r>
        <w:rPr>
          <w:rFonts w:ascii="Arial" w:hAnsi="Arial"/>
          <w:color w:val="221F1F"/>
          <w:sz w:val="21"/>
        </w:rPr>
        <w:t>(intent</w:t>
      </w:r>
      <w:r>
        <w:rPr>
          <w:rFonts w:ascii="Arial" w:hAnsi="Arial"/>
          <w:color w:val="221F1F"/>
          <w:spacing w:val="-11"/>
          <w:sz w:val="21"/>
        </w:rPr>
        <w:t xml:space="preserve"> </w:t>
      </w:r>
      <w:r>
        <w:rPr>
          <w:rFonts w:ascii="Arial" w:hAnsi="Arial"/>
          <w:color w:val="221F1F"/>
          <w:spacing w:val="-2"/>
          <w:sz w:val="21"/>
        </w:rPr>
        <w:t>unknown)</w:t>
      </w:r>
    </w:p>
    <w:p w14:paraId="3C71C317" w14:textId="77777777" w:rsidR="000E1227" w:rsidRDefault="003556F2">
      <w:pPr>
        <w:pStyle w:val="ListParagraph"/>
        <w:numPr>
          <w:ilvl w:val="0"/>
          <w:numId w:val="39"/>
        </w:numPr>
        <w:tabs>
          <w:tab w:val="left" w:pos="1349"/>
          <w:tab w:val="left" w:pos="1350"/>
        </w:tabs>
        <w:spacing w:before="90"/>
        <w:ind w:left="1349" w:hanging="362"/>
        <w:rPr>
          <w:rFonts w:ascii="Symbol" w:hAnsi="Symbol"/>
          <w:color w:val="221F1F"/>
          <w:sz w:val="21"/>
        </w:rPr>
      </w:pPr>
      <w:r>
        <w:rPr>
          <w:rFonts w:ascii="Arial" w:hAnsi="Arial"/>
          <w:color w:val="221F1F"/>
          <w:sz w:val="21"/>
        </w:rPr>
        <w:t>Suicide</w:t>
      </w:r>
      <w:r>
        <w:rPr>
          <w:rFonts w:ascii="Arial" w:hAnsi="Arial"/>
          <w:color w:val="221F1F"/>
          <w:spacing w:val="-6"/>
          <w:sz w:val="21"/>
        </w:rPr>
        <w:t xml:space="preserve"> </w:t>
      </w:r>
      <w:r>
        <w:rPr>
          <w:rFonts w:ascii="Arial" w:hAnsi="Arial"/>
          <w:color w:val="221F1F"/>
          <w:spacing w:val="-2"/>
          <w:sz w:val="21"/>
        </w:rPr>
        <w:t>attempts</w:t>
      </w:r>
    </w:p>
    <w:p w14:paraId="73562FA1" w14:textId="77777777" w:rsidR="000E1227" w:rsidRDefault="003556F2">
      <w:pPr>
        <w:spacing w:before="108" w:line="259" w:lineRule="auto"/>
        <w:ind w:left="991" w:right="6683"/>
        <w:rPr>
          <w:rFonts w:ascii="Arial"/>
          <w:sz w:val="21"/>
        </w:rPr>
      </w:pPr>
      <w:r>
        <w:rPr>
          <w:rFonts w:ascii="Arial"/>
          <w:color w:val="221F1F"/>
          <w:sz w:val="21"/>
        </w:rPr>
        <w:t>The studies included several additional outcomes, including improvement in BPD, reduced psychiatric hospitalizations, reduced depressive</w:t>
      </w:r>
      <w:r>
        <w:rPr>
          <w:rFonts w:ascii="Arial"/>
          <w:color w:val="221F1F"/>
          <w:spacing w:val="-9"/>
          <w:sz w:val="21"/>
        </w:rPr>
        <w:t xml:space="preserve"> </w:t>
      </w:r>
      <w:r>
        <w:rPr>
          <w:rFonts w:ascii="Arial"/>
          <w:color w:val="221F1F"/>
          <w:sz w:val="21"/>
        </w:rPr>
        <w:t>symptoms,</w:t>
      </w:r>
      <w:r>
        <w:rPr>
          <w:rFonts w:ascii="Arial"/>
          <w:color w:val="221F1F"/>
          <w:spacing w:val="-10"/>
          <w:sz w:val="21"/>
        </w:rPr>
        <w:t xml:space="preserve"> </w:t>
      </w:r>
      <w:r>
        <w:rPr>
          <w:rFonts w:ascii="Arial"/>
          <w:color w:val="221F1F"/>
          <w:sz w:val="21"/>
        </w:rPr>
        <w:t>and</w:t>
      </w:r>
      <w:r>
        <w:rPr>
          <w:rFonts w:ascii="Arial"/>
          <w:color w:val="221F1F"/>
          <w:spacing w:val="-9"/>
          <w:sz w:val="21"/>
        </w:rPr>
        <w:t xml:space="preserve"> </w:t>
      </w:r>
      <w:r>
        <w:rPr>
          <w:rFonts w:ascii="Arial"/>
          <w:color w:val="221F1F"/>
          <w:sz w:val="21"/>
        </w:rPr>
        <w:t>improved</w:t>
      </w:r>
      <w:r>
        <w:rPr>
          <w:rFonts w:ascii="Arial"/>
          <w:color w:val="221F1F"/>
          <w:spacing w:val="-9"/>
          <w:sz w:val="21"/>
        </w:rPr>
        <w:t xml:space="preserve"> </w:t>
      </w:r>
      <w:r>
        <w:rPr>
          <w:rFonts w:ascii="Arial"/>
          <w:color w:val="221F1F"/>
          <w:sz w:val="21"/>
        </w:rPr>
        <w:t>treatment completion rate.</w:t>
      </w:r>
    </w:p>
    <w:p w14:paraId="4C6E315E" w14:textId="77777777" w:rsidR="000E1227" w:rsidRDefault="000E1227">
      <w:pPr>
        <w:pStyle w:val="BodyText"/>
        <w:rPr>
          <w:rFonts w:ascii="Arial"/>
          <w:sz w:val="24"/>
        </w:rPr>
      </w:pPr>
    </w:p>
    <w:p w14:paraId="3A68C2FB" w14:textId="77777777" w:rsidR="000E1227" w:rsidRDefault="000E1227">
      <w:pPr>
        <w:pStyle w:val="BodyText"/>
        <w:spacing w:before="4"/>
        <w:rPr>
          <w:rFonts w:ascii="Arial"/>
          <w:sz w:val="19"/>
        </w:rPr>
      </w:pPr>
    </w:p>
    <w:p w14:paraId="600CFD3C" w14:textId="77777777" w:rsidR="000E1227" w:rsidRDefault="003556F2">
      <w:pPr>
        <w:pStyle w:val="Heading5"/>
      </w:pPr>
      <w:r>
        <w:rPr>
          <w:color w:val="1C384A"/>
        </w:rPr>
        <w:t>Typical</w:t>
      </w:r>
      <w:r>
        <w:rPr>
          <w:color w:val="1C384A"/>
          <w:spacing w:val="-4"/>
        </w:rPr>
        <w:t xml:space="preserve"> </w:t>
      </w:r>
      <w:r>
        <w:rPr>
          <w:color w:val="1C384A"/>
          <w:spacing w:val="-2"/>
        </w:rPr>
        <w:t>Settings</w:t>
      </w:r>
    </w:p>
    <w:p w14:paraId="6D5BCFC5" w14:textId="77777777" w:rsidR="000E1227" w:rsidRDefault="003556F2">
      <w:pPr>
        <w:pStyle w:val="BodyText"/>
        <w:spacing w:before="24" w:line="266" w:lineRule="auto"/>
        <w:ind w:left="720" w:right="6417"/>
      </w:pPr>
      <w:r>
        <w:rPr>
          <w:color w:val="221F1F"/>
        </w:rPr>
        <w:t>DBT has shown efficacy w</w:t>
      </w:r>
      <w:r>
        <w:rPr>
          <w:color w:val="221F1F"/>
        </w:rPr>
        <w:t>hen delivered in an outpatient setting and has been implemented in community clinics serving</w:t>
      </w:r>
      <w:r>
        <w:rPr>
          <w:color w:val="221F1F"/>
          <w:spacing w:val="-5"/>
        </w:rPr>
        <w:t xml:space="preserve"> </w:t>
      </w:r>
      <w:r>
        <w:rPr>
          <w:color w:val="221F1F"/>
        </w:rPr>
        <w:t>primarily</w:t>
      </w:r>
      <w:r>
        <w:rPr>
          <w:color w:val="221F1F"/>
          <w:spacing w:val="-5"/>
        </w:rPr>
        <w:t xml:space="preserve"> </w:t>
      </w:r>
      <w:r>
        <w:rPr>
          <w:color w:val="221F1F"/>
        </w:rPr>
        <w:t>ethnic</w:t>
      </w:r>
      <w:r>
        <w:rPr>
          <w:color w:val="221F1F"/>
          <w:spacing w:val="-6"/>
        </w:rPr>
        <w:t xml:space="preserve"> </w:t>
      </w:r>
      <w:r>
        <w:rPr>
          <w:color w:val="221F1F"/>
        </w:rPr>
        <w:t>minority</w:t>
      </w:r>
      <w:r>
        <w:rPr>
          <w:color w:val="221F1F"/>
          <w:spacing w:val="-5"/>
        </w:rPr>
        <w:t xml:space="preserve"> </w:t>
      </w:r>
      <w:r>
        <w:rPr>
          <w:color w:val="221F1F"/>
        </w:rPr>
        <w:t>youth</w:t>
      </w:r>
      <w:r>
        <w:rPr>
          <w:color w:val="221F1F"/>
          <w:spacing w:val="-5"/>
        </w:rPr>
        <w:t xml:space="preserve"> </w:t>
      </w:r>
      <w:r>
        <w:rPr>
          <w:color w:val="221F1F"/>
        </w:rPr>
        <w:t>with</w:t>
      </w:r>
      <w:r>
        <w:rPr>
          <w:color w:val="221F1F"/>
          <w:spacing w:val="-7"/>
        </w:rPr>
        <w:t xml:space="preserve"> </w:t>
      </w:r>
      <w:r>
        <w:rPr>
          <w:color w:val="221F1F"/>
        </w:rPr>
        <w:t>low</w:t>
      </w:r>
      <w:r>
        <w:rPr>
          <w:color w:val="221F1F"/>
          <w:spacing w:val="-8"/>
        </w:rPr>
        <w:t xml:space="preserve"> </w:t>
      </w:r>
      <w:r>
        <w:rPr>
          <w:color w:val="221F1F"/>
        </w:rPr>
        <w:t xml:space="preserve">income. Some data also support </w:t>
      </w:r>
      <w:proofErr w:type="gramStart"/>
      <w:r>
        <w:rPr>
          <w:color w:val="221F1F"/>
        </w:rPr>
        <w:t>particular benefits</w:t>
      </w:r>
      <w:proofErr w:type="gramEnd"/>
      <w:r>
        <w:rPr>
          <w:color w:val="221F1F"/>
        </w:rPr>
        <w:t xml:space="preserve"> among non- white youth and Latino youth.</w:t>
      </w:r>
      <w:r>
        <w:rPr>
          <w:color w:val="221F1F"/>
          <w:vertAlign w:val="superscript"/>
        </w:rPr>
        <w:t>14</w:t>
      </w:r>
      <w:r>
        <w:rPr>
          <w:color w:val="221F1F"/>
        </w:rPr>
        <w:t xml:space="preserve"> However, DBT has</w:t>
      </w:r>
    </w:p>
    <w:p w14:paraId="763EA4C3" w14:textId="77777777" w:rsidR="000E1227" w:rsidRDefault="003556F2">
      <w:pPr>
        <w:pStyle w:val="BodyText"/>
        <w:spacing w:line="266" w:lineRule="auto"/>
        <w:ind w:left="720" w:right="6499"/>
      </w:pPr>
      <w:r>
        <w:rPr>
          <w:color w:val="221F1F"/>
        </w:rPr>
        <w:t>been used with promising results in a wide range of settings,</w:t>
      </w:r>
      <w:r>
        <w:rPr>
          <w:color w:val="221F1F"/>
          <w:spacing w:val="-10"/>
        </w:rPr>
        <w:t xml:space="preserve"> </w:t>
      </w:r>
      <w:r>
        <w:rPr>
          <w:color w:val="221F1F"/>
        </w:rPr>
        <w:t>including</w:t>
      </w:r>
      <w:r>
        <w:rPr>
          <w:color w:val="221F1F"/>
          <w:spacing w:val="-8"/>
        </w:rPr>
        <w:t xml:space="preserve"> </w:t>
      </w:r>
      <w:r>
        <w:rPr>
          <w:color w:val="221F1F"/>
        </w:rPr>
        <w:t>intensive</w:t>
      </w:r>
      <w:r>
        <w:rPr>
          <w:color w:val="221F1F"/>
          <w:spacing w:val="-8"/>
        </w:rPr>
        <w:t xml:space="preserve"> </w:t>
      </w:r>
      <w:r>
        <w:rPr>
          <w:color w:val="221F1F"/>
        </w:rPr>
        <w:t>outpatient</w:t>
      </w:r>
      <w:r>
        <w:rPr>
          <w:color w:val="221F1F"/>
          <w:spacing w:val="-7"/>
        </w:rPr>
        <w:t xml:space="preserve"> </w:t>
      </w:r>
      <w:r>
        <w:rPr>
          <w:color w:val="221F1F"/>
        </w:rPr>
        <w:t>programs,</w:t>
      </w:r>
      <w:r>
        <w:rPr>
          <w:color w:val="221F1F"/>
          <w:spacing w:val="-8"/>
        </w:rPr>
        <w:t xml:space="preserve"> </w:t>
      </w:r>
      <w:r>
        <w:rPr>
          <w:color w:val="221F1F"/>
        </w:rPr>
        <w:t>regular outpatient care, and psychiatric i</w:t>
      </w:r>
      <w:r>
        <w:rPr>
          <w:color w:val="221F1F"/>
        </w:rPr>
        <w:t>npatient units.</w:t>
      </w:r>
    </w:p>
    <w:p w14:paraId="5C43B1C4" w14:textId="77777777" w:rsidR="000E1227" w:rsidRDefault="003556F2">
      <w:pPr>
        <w:pStyle w:val="BodyText"/>
        <w:spacing w:before="169" w:line="266" w:lineRule="auto"/>
        <w:ind w:left="720" w:right="6897"/>
      </w:pPr>
      <w:r>
        <w:rPr>
          <w:color w:val="221F1F"/>
        </w:rPr>
        <w:t>Of the studies reviewed, two were conducted in Norway,</w:t>
      </w:r>
      <w:r>
        <w:rPr>
          <w:color w:val="221F1F"/>
          <w:vertAlign w:val="superscript"/>
        </w:rPr>
        <w:t>6,8,10</w:t>
      </w:r>
      <w:r>
        <w:rPr>
          <w:color w:val="221F1F"/>
          <w:spacing w:val="-17"/>
        </w:rPr>
        <w:t xml:space="preserve"> </w:t>
      </w:r>
      <w:r>
        <w:rPr>
          <w:color w:val="221F1F"/>
        </w:rPr>
        <w:t>two</w:t>
      </w:r>
      <w:r>
        <w:rPr>
          <w:color w:val="221F1F"/>
          <w:spacing w:val="-15"/>
        </w:rPr>
        <w:t xml:space="preserve"> </w:t>
      </w:r>
      <w:r>
        <w:rPr>
          <w:color w:val="221F1F"/>
        </w:rPr>
        <w:t>in</w:t>
      </w:r>
      <w:r>
        <w:rPr>
          <w:color w:val="221F1F"/>
          <w:spacing w:val="-15"/>
        </w:rPr>
        <w:t xml:space="preserve"> </w:t>
      </w:r>
      <w:r>
        <w:rPr>
          <w:color w:val="221F1F"/>
        </w:rPr>
        <w:t>Germany,</w:t>
      </w:r>
      <w:r>
        <w:rPr>
          <w:color w:val="221F1F"/>
          <w:vertAlign w:val="superscript"/>
        </w:rPr>
        <w:t>3,12</w:t>
      </w:r>
      <w:r>
        <w:rPr>
          <w:color w:val="221F1F"/>
          <w:spacing w:val="-15"/>
        </w:rPr>
        <w:t xml:space="preserve"> </w:t>
      </w:r>
      <w:r>
        <w:rPr>
          <w:color w:val="221F1F"/>
        </w:rPr>
        <w:t>one</w:t>
      </w:r>
      <w:r>
        <w:rPr>
          <w:color w:val="221F1F"/>
          <w:spacing w:val="-14"/>
        </w:rPr>
        <w:t xml:space="preserve"> </w:t>
      </w:r>
      <w:r>
        <w:rPr>
          <w:color w:val="221F1F"/>
        </w:rPr>
        <w:t>in</w:t>
      </w:r>
      <w:r>
        <w:rPr>
          <w:color w:val="221F1F"/>
          <w:spacing w:val="-16"/>
        </w:rPr>
        <w:t xml:space="preserve"> </w:t>
      </w:r>
      <w:r>
        <w:rPr>
          <w:color w:val="221F1F"/>
        </w:rPr>
        <w:t>Canada,</w:t>
      </w:r>
      <w:r>
        <w:rPr>
          <w:color w:val="221F1F"/>
          <w:vertAlign w:val="superscript"/>
        </w:rPr>
        <w:t>9</w:t>
      </w:r>
      <w:r>
        <w:rPr>
          <w:color w:val="221F1F"/>
          <w:spacing w:val="-15"/>
        </w:rPr>
        <w:t xml:space="preserve"> </w:t>
      </w:r>
      <w:r>
        <w:rPr>
          <w:color w:val="221F1F"/>
        </w:rPr>
        <w:t>and three in the United States.</w:t>
      </w:r>
      <w:r>
        <w:rPr>
          <w:color w:val="221F1F"/>
          <w:vertAlign w:val="superscript"/>
        </w:rPr>
        <w:t>5,7,11</w:t>
      </w:r>
    </w:p>
    <w:p w14:paraId="2C079FD2" w14:textId="77777777" w:rsidR="000E1227" w:rsidRDefault="003556F2">
      <w:pPr>
        <w:pStyle w:val="Heading5"/>
        <w:spacing w:before="141"/>
      </w:pPr>
      <w:r>
        <w:rPr>
          <w:color w:val="1C384A"/>
          <w:w w:val="95"/>
        </w:rPr>
        <w:t>Demographic</w:t>
      </w:r>
      <w:r>
        <w:rPr>
          <w:color w:val="1C384A"/>
          <w:spacing w:val="53"/>
        </w:rPr>
        <w:t xml:space="preserve"> </w:t>
      </w:r>
      <w:r>
        <w:rPr>
          <w:color w:val="1C384A"/>
          <w:spacing w:val="-2"/>
        </w:rPr>
        <w:t>Groups</w:t>
      </w:r>
    </w:p>
    <w:p w14:paraId="3B8AF92E" w14:textId="77777777" w:rsidR="000E1227" w:rsidRDefault="003556F2">
      <w:pPr>
        <w:pStyle w:val="BodyText"/>
        <w:spacing w:before="24" w:line="266" w:lineRule="auto"/>
        <w:ind w:left="720" w:right="6499"/>
      </w:pPr>
      <w:r>
        <w:rPr>
          <w:color w:val="221F1F"/>
        </w:rPr>
        <w:t>DBT is intended for use across all sexual and gender identities, races, and ethnicities. All DBT studies included</w:t>
      </w:r>
      <w:r>
        <w:rPr>
          <w:color w:val="221F1F"/>
          <w:spacing w:val="-6"/>
        </w:rPr>
        <w:t xml:space="preserve"> </w:t>
      </w:r>
      <w:r>
        <w:rPr>
          <w:color w:val="221F1F"/>
        </w:rPr>
        <w:t>in</w:t>
      </w:r>
      <w:r>
        <w:rPr>
          <w:color w:val="221F1F"/>
          <w:spacing w:val="-7"/>
        </w:rPr>
        <w:t xml:space="preserve"> </w:t>
      </w:r>
      <w:r>
        <w:rPr>
          <w:color w:val="221F1F"/>
        </w:rPr>
        <w:t>this</w:t>
      </w:r>
      <w:r>
        <w:rPr>
          <w:color w:val="221F1F"/>
          <w:spacing w:val="-4"/>
        </w:rPr>
        <w:t xml:space="preserve"> </w:t>
      </w:r>
      <w:r>
        <w:rPr>
          <w:color w:val="221F1F"/>
        </w:rPr>
        <w:t>review</w:t>
      </w:r>
      <w:r>
        <w:rPr>
          <w:color w:val="221F1F"/>
          <w:spacing w:val="-4"/>
        </w:rPr>
        <w:t xml:space="preserve"> </w:t>
      </w:r>
      <w:r>
        <w:rPr>
          <w:color w:val="221F1F"/>
        </w:rPr>
        <w:t>comprised</w:t>
      </w:r>
      <w:r>
        <w:rPr>
          <w:color w:val="221F1F"/>
          <w:spacing w:val="-4"/>
        </w:rPr>
        <w:t xml:space="preserve"> </w:t>
      </w:r>
      <w:r>
        <w:rPr>
          <w:color w:val="221F1F"/>
        </w:rPr>
        <w:t>adolescents</w:t>
      </w:r>
      <w:r>
        <w:rPr>
          <w:color w:val="221F1F"/>
          <w:spacing w:val="-6"/>
        </w:rPr>
        <w:t xml:space="preserve"> </w:t>
      </w:r>
      <w:r>
        <w:rPr>
          <w:color w:val="221F1F"/>
        </w:rPr>
        <w:t>aged</w:t>
      </w:r>
      <w:r>
        <w:rPr>
          <w:color w:val="221F1F"/>
          <w:spacing w:val="-4"/>
        </w:rPr>
        <w:t xml:space="preserve"> </w:t>
      </w:r>
      <w:r>
        <w:rPr>
          <w:color w:val="221F1F"/>
        </w:rPr>
        <w:t>12</w:t>
      </w:r>
      <w:r>
        <w:rPr>
          <w:color w:val="221F1F"/>
          <w:spacing w:val="-7"/>
        </w:rPr>
        <w:t xml:space="preserve"> </w:t>
      </w:r>
      <w:r>
        <w:rPr>
          <w:color w:val="221F1F"/>
        </w:rPr>
        <w:t>to</w:t>
      </w:r>
    </w:p>
    <w:p w14:paraId="5D8634E6" w14:textId="77777777" w:rsidR="000E1227" w:rsidRDefault="003556F2">
      <w:pPr>
        <w:pStyle w:val="ListParagraph"/>
        <w:numPr>
          <w:ilvl w:val="0"/>
          <w:numId w:val="37"/>
        </w:numPr>
        <w:tabs>
          <w:tab w:val="left" w:pos="1052"/>
        </w:tabs>
        <w:spacing w:line="246" w:lineRule="exact"/>
      </w:pPr>
      <w:r>
        <w:rPr>
          <w:color w:val="221F1F"/>
        </w:rPr>
        <w:t>Participants</w:t>
      </w:r>
      <w:r>
        <w:rPr>
          <w:color w:val="221F1F"/>
          <w:spacing w:val="-6"/>
        </w:rPr>
        <w:t xml:space="preserve"> </w:t>
      </w:r>
      <w:r>
        <w:rPr>
          <w:color w:val="221F1F"/>
        </w:rPr>
        <w:t>were</w:t>
      </w:r>
      <w:r>
        <w:rPr>
          <w:color w:val="221F1F"/>
          <w:spacing w:val="-5"/>
        </w:rPr>
        <w:t xml:space="preserve"> </w:t>
      </w:r>
      <w:r>
        <w:rPr>
          <w:color w:val="221F1F"/>
        </w:rPr>
        <w:t>predominately</w:t>
      </w:r>
      <w:r>
        <w:rPr>
          <w:color w:val="221F1F"/>
          <w:spacing w:val="-5"/>
        </w:rPr>
        <w:t xml:space="preserve"> </w:t>
      </w:r>
      <w:r>
        <w:rPr>
          <w:color w:val="221F1F"/>
        </w:rPr>
        <w:t>female.</w:t>
      </w:r>
      <w:r>
        <w:rPr>
          <w:color w:val="221F1F"/>
          <w:spacing w:val="-5"/>
        </w:rPr>
        <w:t xml:space="preserve"> </w:t>
      </w:r>
      <w:r>
        <w:rPr>
          <w:color w:val="221F1F"/>
        </w:rPr>
        <w:t>The</w:t>
      </w:r>
      <w:r>
        <w:rPr>
          <w:color w:val="221F1F"/>
          <w:spacing w:val="-11"/>
        </w:rPr>
        <w:t xml:space="preserve"> </w:t>
      </w:r>
      <w:r>
        <w:rPr>
          <w:color w:val="221F1F"/>
          <w:spacing w:val="-2"/>
        </w:rPr>
        <w:t>criteria</w:t>
      </w:r>
    </w:p>
    <w:p w14:paraId="00A83792" w14:textId="77777777" w:rsidR="000E1227" w:rsidRDefault="000E1227">
      <w:pPr>
        <w:spacing w:line="246" w:lineRule="exact"/>
        <w:sectPr w:rsidR="000E1227">
          <w:headerReference w:type="default" r:id="rId171"/>
          <w:footerReference w:type="default" r:id="rId172"/>
          <w:pgSz w:w="12240" w:h="15840"/>
          <w:pgMar w:top="960" w:right="0" w:bottom="860" w:left="0" w:header="0" w:footer="667" w:gutter="0"/>
          <w:cols w:space="720"/>
        </w:sectPr>
      </w:pPr>
    </w:p>
    <w:p w14:paraId="5068919D" w14:textId="77777777" w:rsidR="000E1227" w:rsidRDefault="000E1227">
      <w:pPr>
        <w:pStyle w:val="BodyText"/>
        <w:rPr>
          <w:sz w:val="20"/>
        </w:rPr>
      </w:pPr>
    </w:p>
    <w:p w14:paraId="56A70901" w14:textId="77777777" w:rsidR="000E1227" w:rsidRDefault="000E1227">
      <w:pPr>
        <w:pStyle w:val="BodyText"/>
        <w:spacing w:before="10"/>
        <w:rPr>
          <w:sz w:val="25"/>
        </w:rPr>
      </w:pPr>
    </w:p>
    <w:p w14:paraId="61114FEA" w14:textId="77777777" w:rsidR="000E1227" w:rsidRDefault="000E1227">
      <w:pPr>
        <w:rPr>
          <w:sz w:val="25"/>
        </w:rPr>
        <w:sectPr w:rsidR="000E1227">
          <w:headerReference w:type="default" r:id="rId173"/>
          <w:footerReference w:type="default" r:id="rId174"/>
          <w:pgSz w:w="12240" w:h="15840"/>
          <w:pgMar w:top="380" w:right="0" w:bottom="860" w:left="0" w:header="0" w:footer="666" w:gutter="0"/>
          <w:cols w:space="720"/>
        </w:sectPr>
      </w:pPr>
    </w:p>
    <w:p w14:paraId="7033BB11" w14:textId="77777777" w:rsidR="000E1227" w:rsidRDefault="003556F2">
      <w:pPr>
        <w:pStyle w:val="BodyText"/>
        <w:spacing w:before="92" w:line="266" w:lineRule="auto"/>
        <w:ind w:left="720"/>
      </w:pPr>
      <w:r>
        <w:rPr>
          <w:color w:val="221F1F"/>
        </w:rPr>
        <w:t>for</w:t>
      </w:r>
      <w:r>
        <w:rPr>
          <w:color w:val="221F1F"/>
          <w:spacing w:val="-6"/>
        </w:rPr>
        <w:t xml:space="preserve"> </w:t>
      </w:r>
      <w:r>
        <w:rPr>
          <w:color w:val="221F1F"/>
        </w:rPr>
        <w:t>participant</w:t>
      </w:r>
      <w:r>
        <w:rPr>
          <w:color w:val="221F1F"/>
          <w:spacing w:val="-8"/>
        </w:rPr>
        <w:t xml:space="preserve"> </w:t>
      </w:r>
      <w:r>
        <w:rPr>
          <w:color w:val="221F1F"/>
        </w:rPr>
        <w:t>inclusion</w:t>
      </w:r>
      <w:r>
        <w:rPr>
          <w:color w:val="221F1F"/>
          <w:spacing w:val="-6"/>
        </w:rPr>
        <w:t xml:space="preserve"> </w:t>
      </w:r>
      <w:r>
        <w:rPr>
          <w:color w:val="221F1F"/>
        </w:rPr>
        <w:t>varied</w:t>
      </w:r>
      <w:r>
        <w:rPr>
          <w:color w:val="221F1F"/>
          <w:spacing w:val="-6"/>
        </w:rPr>
        <w:t xml:space="preserve"> </w:t>
      </w:r>
      <w:r>
        <w:rPr>
          <w:color w:val="221F1F"/>
        </w:rPr>
        <w:t>across</w:t>
      </w:r>
      <w:r>
        <w:rPr>
          <w:color w:val="221F1F"/>
          <w:spacing w:val="-5"/>
        </w:rPr>
        <w:t xml:space="preserve"> </w:t>
      </w:r>
      <w:r>
        <w:rPr>
          <w:color w:val="221F1F"/>
        </w:rPr>
        <w:t>all</w:t>
      </w:r>
      <w:r>
        <w:rPr>
          <w:color w:val="221F1F"/>
          <w:spacing w:val="-8"/>
        </w:rPr>
        <w:t xml:space="preserve"> </w:t>
      </w:r>
      <w:r>
        <w:rPr>
          <w:color w:val="221F1F"/>
        </w:rPr>
        <w:t>reviewed studies. However, common criteria were:</w:t>
      </w:r>
    </w:p>
    <w:p w14:paraId="0B9C6D12" w14:textId="77777777" w:rsidR="000E1227" w:rsidRDefault="003556F2">
      <w:pPr>
        <w:pStyle w:val="ListParagraph"/>
        <w:numPr>
          <w:ilvl w:val="1"/>
          <w:numId w:val="37"/>
        </w:numPr>
        <w:tabs>
          <w:tab w:val="left" w:pos="1441"/>
        </w:tabs>
        <w:spacing w:before="161"/>
        <w:ind w:hanging="364"/>
      </w:pPr>
      <w:r>
        <w:rPr>
          <w:color w:val="221F1F"/>
        </w:rPr>
        <w:t>Suicidal</w:t>
      </w:r>
      <w:r>
        <w:rPr>
          <w:color w:val="221F1F"/>
          <w:spacing w:val="-4"/>
        </w:rPr>
        <w:t xml:space="preserve"> </w:t>
      </w:r>
      <w:r>
        <w:rPr>
          <w:color w:val="221F1F"/>
        </w:rPr>
        <w:t>thoughts</w:t>
      </w:r>
      <w:r>
        <w:rPr>
          <w:color w:val="221F1F"/>
          <w:spacing w:val="-4"/>
        </w:rPr>
        <w:t xml:space="preserve"> </w:t>
      </w:r>
      <w:r>
        <w:rPr>
          <w:color w:val="221F1F"/>
        </w:rPr>
        <w:t>or</w:t>
      </w:r>
      <w:r>
        <w:rPr>
          <w:color w:val="221F1F"/>
          <w:spacing w:val="-4"/>
        </w:rPr>
        <w:t xml:space="preserve"> </w:t>
      </w:r>
      <w:r>
        <w:rPr>
          <w:color w:val="221F1F"/>
          <w:spacing w:val="-2"/>
        </w:rPr>
        <w:t>behavior</w:t>
      </w:r>
    </w:p>
    <w:p w14:paraId="0B11029D" w14:textId="77777777" w:rsidR="000E1227" w:rsidRDefault="003556F2">
      <w:pPr>
        <w:pStyle w:val="ListParagraph"/>
        <w:numPr>
          <w:ilvl w:val="1"/>
          <w:numId w:val="37"/>
        </w:numPr>
        <w:tabs>
          <w:tab w:val="left" w:pos="1441"/>
        </w:tabs>
        <w:spacing w:before="102" w:line="247" w:lineRule="auto"/>
        <w:ind w:right="38" w:hanging="361"/>
      </w:pPr>
      <w:r>
        <w:rPr>
          <w:color w:val="221F1F"/>
        </w:rPr>
        <w:t>Meeting</w:t>
      </w:r>
      <w:r>
        <w:rPr>
          <w:color w:val="221F1F"/>
          <w:spacing w:val="-6"/>
        </w:rPr>
        <w:t xml:space="preserve"> </w:t>
      </w:r>
      <w:r>
        <w:rPr>
          <w:color w:val="221F1F"/>
        </w:rPr>
        <w:t>at</w:t>
      </w:r>
      <w:r>
        <w:rPr>
          <w:color w:val="221F1F"/>
          <w:spacing w:val="-6"/>
        </w:rPr>
        <w:t xml:space="preserve"> </w:t>
      </w:r>
      <w:r>
        <w:rPr>
          <w:color w:val="221F1F"/>
        </w:rPr>
        <w:t>least</w:t>
      </w:r>
      <w:r>
        <w:rPr>
          <w:color w:val="221F1F"/>
          <w:spacing w:val="-3"/>
        </w:rPr>
        <w:t xml:space="preserve"> </w:t>
      </w:r>
      <w:r>
        <w:rPr>
          <w:color w:val="221F1F"/>
        </w:rPr>
        <w:t>two</w:t>
      </w:r>
      <w:r>
        <w:rPr>
          <w:color w:val="221F1F"/>
          <w:spacing w:val="-4"/>
        </w:rPr>
        <w:t xml:space="preserve"> </w:t>
      </w:r>
      <w:r>
        <w:rPr>
          <w:color w:val="221F1F"/>
        </w:rPr>
        <w:t>criteria</w:t>
      </w:r>
      <w:r>
        <w:rPr>
          <w:color w:val="221F1F"/>
          <w:spacing w:val="-4"/>
        </w:rPr>
        <w:t xml:space="preserve"> </w:t>
      </w:r>
      <w:r>
        <w:rPr>
          <w:color w:val="221F1F"/>
        </w:rPr>
        <w:t>of</w:t>
      </w:r>
      <w:r>
        <w:rPr>
          <w:color w:val="221F1F"/>
          <w:spacing w:val="-3"/>
        </w:rPr>
        <w:t xml:space="preserve"> </w:t>
      </w:r>
      <w:r>
        <w:rPr>
          <w:color w:val="221F1F"/>
        </w:rPr>
        <w:t>BPD</w:t>
      </w:r>
      <w:r>
        <w:rPr>
          <w:color w:val="221F1F"/>
          <w:spacing w:val="-6"/>
        </w:rPr>
        <w:t xml:space="preserve"> </w:t>
      </w:r>
      <w:r>
        <w:rPr>
          <w:color w:val="221F1F"/>
        </w:rPr>
        <w:t>or</w:t>
      </w:r>
      <w:r>
        <w:rPr>
          <w:color w:val="221F1F"/>
          <w:spacing w:val="-6"/>
        </w:rPr>
        <w:t xml:space="preserve"> </w:t>
      </w:r>
      <w:r>
        <w:rPr>
          <w:color w:val="221F1F"/>
        </w:rPr>
        <w:t>having</w:t>
      </w:r>
      <w:r>
        <w:rPr>
          <w:color w:val="221F1F"/>
          <w:spacing w:val="-4"/>
        </w:rPr>
        <w:t xml:space="preserve"> </w:t>
      </w:r>
      <w:r>
        <w:rPr>
          <w:color w:val="221F1F"/>
        </w:rPr>
        <w:t>a previous diagnosis of BPD</w:t>
      </w:r>
    </w:p>
    <w:p w14:paraId="269E07EB" w14:textId="77777777" w:rsidR="000E1227" w:rsidRDefault="003556F2">
      <w:pPr>
        <w:pStyle w:val="BodyText"/>
        <w:spacing w:before="113" w:line="266" w:lineRule="auto"/>
        <w:ind w:left="720"/>
      </w:pPr>
      <w:r>
        <w:rPr>
          <w:color w:val="221F1F"/>
        </w:rPr>
        <w:t>Exclusion criteria varied greatly across the studies reviewed.</w:t>
      </w:r>
      <w:r>
        <w:rPr>
          <w:color w:val="221F1F"/>
          <w:spacing w:val="-5"/>
        </w:rPr>
        <w:t xml:space="preserve"> </w:t>
      </w:r>
      <w:r>
        <w:rPr>
          <w:color w:val="221F1F"/>
        </w:rPr>
        <w:t>Some</w:t>
      </w:r>
      <w:r>
        <w:rPr>
          <w:color w:val="221F1F"/>
          <w:spacing w:val="-7"/>
        </w:rPr>
        <w:t xml:space="preserve"> </w:t>
      </w:r>
      <w:r>
        <w:rPr>
          <w:color w:val="221F1F"/>
        </w:rPr>
        <w:t>of</w:t>
      </w:r>
      <w:r>
        <w:rPr>
          <w:color w:val="221F1F"/>
          <w:spacing w:val="-7"/>
        </w:rPr>
        <w:t xml:space="preserve"> </w:t>
      </w:r>
      <w:r>
        <w:rPr>
          <w:color w:val="221F1F"/>
        </w:rPr>
        <w:t>the</w:t>
      </w:r>
      <w:r>
        <w:rPr>
          <w:color w:val="221F1F"/>
          <w:spacing w:val="-7"/>
        </w:rPr>
        <w:t xml:space="preserve"> </w:t>
      </w:r>
      <w:r>
        <w:rPr>
          <w:color w:val="221F1F"/>
        </w:rPr>
        <w:t>common</w:t>
      </w:r>
      <w:r>
        <w:rPr>
          <w:color w:val="221F1F"/>
          <w:spacing w:val="-5"/>
        </w:rPr>
        <w:t xml:space="preserve"> </w:t>
      </w:r>
      <w:r>
        <w:rPr>
          <w:color w:val="221F1F"/>
        </w:rPr>
        <w:t>exclusion</w:t>
      </w:r>
      <w:r>
        <w:rPr>
          <w:color w:val="221F1F"/>
          <w:spacing w:val="-5"/>
        </w:rPr>
        <w:t xml:space="preserve"> </w:t>
      </w:r>
      <w:r>
        <w:rPr>
          <w:color w:val="221F1F"/>
        </w:rPr>
        <w:t>criteria</w:t>
      </w:r>
      <w:r>
        <w:rPr>
          <w:color w:val="221F1F"/>
          <w:spacing w:val="-5"/>
        </w:rPr>
        <w:t xml:space="preserve"> </w:t>
      </w:r>
      <w:r>
        <w:rPr>
          <w:color w:val="221F1F"/>
        </w:rPr>
        <w:t>were different severities of mania and psychosis, as well as substance use and eating disorders.</w:t>
      </w:r>
    </w:p>
    <w:p w14:paraId="17A295C5" w14:textId="77777777" w:rsidR="000E1227" w:rsidRDefault="003556F2">
      <w:pPr>
        <w:pStyle w:val="Heading5"/>
        <w:spacing w:before="139"/>
      </w:pPr>
      <w:r>
        <w:rPr>
          <w:color w:val="1C384A"/>
        </w:rPr>
        <w:t>Practitioner</w:t>
      </w:r>
      <w:r>
        <w:rPr>
          <w:color w:val="1C384A"/>
          <w:spacing w:val="-5"/>
        </w:rPr>
        <w:t xml:space="preserve"> </w:t>
      </w:r>
      <w:r>
        <w:rPr>
          <w:color w:val="1C384A"/>
          <w:spacing w:val="-4"/>
        </w:rPr>
        <w:t>Types</w:t>
      </w:r>
    </w:p>
    <w:p w14:paraId="53586069" w14:textId="77777777" w:rsidR="000E1227" w:rsidRDefault="003556F2">
      <w:pPr>
        <w:pStyle w:val="BodyText"/>
        <w:spacing w:before="24" w:line="266" w:lineRule="auto"/>
        <w:ind w:left="720" w:right="15"/>
      </w:pPr>
      <w:r>
        <w:pict w14:anchorId="79F26833">
          <v:rect id="docshape123" o:spid="_x0000_s2123" style="position:absolute;left:0;text-align:left;margin-left:0;margin-top:71.25pt;width:612pt;height:1pt;z-index:15750144;mso-position-horizontal-relative:page" fillcolor="#1c384a" stroked="f">
            <w10:wrap anchorx="page"/>
          </v:rect>
        </w:pict>
      </w:r>
      <w:r>
        <w:rPr>
          <w:color w:val="221F1F"/>
        </w:rPr>
        <w:t xml:space="preserve">DBT can be delivered by mental health </w:t>
      </w:r>
      <w:r>
        <w:rPr>
          <w:color w:val="221F1F"/>
        </w:rPr>
        <w:t>practitioners, including</w:t>
      </w:r>
      <w:r>
        <w:rPr>
          <w:color w:val="221F1F"/>
          <w:spacing w:val="-7"/>
        </w:rPr>
        <w:t xml:space="preserve"> </w:t>
      </w:r>
      <w:r>
        <w:rPr>
          <w:color w:val="221F1F"/>
        </w:rPr>
        <w:t>licensed</w:t>
      </w:r>
      <w:r>
        <w:rPr>
          <w:color w:val="221F1F"/>
          <w:spacing w:val="-10"/>
        </w:rPr>
        <w:t xml:space="preserve"> </w:t>
      </w:r>
      <w:r>
        <w:rPr>
          <w:color w:val="221F1F"/>
        </w:rPr>
        <w:t>behavioral</w:t>
      </w:r>
      <w:r>
        <w:rPr>
          <w:color w:val="221F1F"/>
          <w:spacing w:val="-6"/>
        </w:rPr>
        <w:t xml:space="preserve"> </w:t>
      </w:r>
      <w:r>
        <w:rPr>
          <w:color w:val="221F1F"/>
        </w:rPr>
        <w:t>health</w:t>
      </w:r>
      <w:r>
        <w:rPr>
          <w:color w:val="221F1F"/>
          <w:spacing w:val="-7"/>
        </w:rPr>
        <w:t xml:space="preserve"> </w:t>
      </w:r>
      <w:r>
        <w:rPr>
          <w:color w:val="221F1F"/>
        </w:rPr>
        <w:t>professionals</w:t>
      </w:r>
      <w:r>
        <w:rPr>
          <w:color w:val="221F1F"/>
          <w:spacing w:val="-9"/>
        </w:rPr>
        <w:t xml:space="preserve"> </w:t>
      </w:r>
      <w:r>
        <w:rPr>
          <w:color w:val="221F1F"/>
        </w:rPr>
        <w:t>such as psychiatrists, psychologists, and therapists. At least one study included post-doctoral students, psychiatry</w:t>
      </w:r>
    </w:p>
    <w:p w14:paraId="00777EAE" w14:textId="77777777" w:rsidR="000E1227" w:rsidRDefault="003556F2">
      <w:pPr>
        <w:pStyle w:val="BodyText"/>
        <w:spacing w:before="92" w:line="266" w:lineRule="auto"/>
        <w:ind w:left="722" w:right="579"/>
      </w:pPr>
      <w:r>
        <w:br w:type="column"/>
      </w:r>
      <w:r>
        <w:rPr>
          <w:color w:val="221F1F"/>
        </w:rPr>
        <w:t>fellows,</w:t>
      </w:r>
      <w:r>
        <w:rPr>
          <w:color w:val="221F1F"/>
          <w:spacing w:val="-7"/>
        </w:rPr>
        <w:t xml:space="preserve"> </w:t>
      </w:r>
      <w:r>
        <w:rPr>
          <w:color w:val="221F1F"/>
        </w:rPr>
        <w:t>and</w:t>
      </w:r>
      <w:r>
        <w:rPr>
          <w:color w:val="221F1F"/>
          <w:spacing w:val="-5"/>
        </w:rPr>
        <w:t xml:space="preserve"> </w:t>
      </w:r>
      <w:r>
        <w:rPr>
          <w:color w:val="221F1F"/>
        </w:rPr>
        <w:t>graduate</w:t>
      </w:r>
      <w:r>
        <w:rPr>
          <w:color w:val="221F1F"/>
          <w:spacing w:val="-7"/>
        </w:rPr>
        <w:t xml:space="preserve"> </w:t>
      </w:r>
      <w:r>
        <w:rPr>
          <w:color w:val="221F1F"/>
        </w:rPr>
        <w:t>students</w:t>
      </w:r>
      <w:r>
        <w:rPr>
          <w:color w:val="221F1F"/>
          <w:spacing w:val="-5"/>
        </w:rPr>
        <w:t xml:space="preserve"> </w:t>
      </w:r>
      <w:r>
        <w:rPr>
          <w:color w:val="221F1F"/>
        </w:rPr>
        <w:t>as</w:t>
      </w:r>
      <w:r>
        <w:rPr>
          <w:color w:val="221F1F"/>
          <w:spacing w:val="-5"/>
        </w:rPr>
        <w:t xml:space="preserve"> </w:t>
      </w:r>
      <w:r>
        <w:rPr>
          <w:color w:val="221F1F"/>
        </w:rPr>
        <w:t>DBT</w:t>
      </w:r>
      <w:r>
        <w:rPr>
          <w:color w:val="221F1F"/>
          <w:spacing w:val="-5"/>
        </w:rPr>
        <w:t xml:space="preserve"> </w:t>
      </w:r>
      <w:r>
        <w:rPr>
          <w:color w:val="221F1F"/>
        </w:rPr>
        <w:t>practitioners,</w:t>
      </w:r>
      <w:r>
        <w:rPr>
          <w:color w:val="221F1F"/>
          <w:spacing w:val="-7"/>
        </w:rPr>
        <w:t xml:space="preserve"> </w:t>
      </w:r>
      <w:r>
        <w:rPr>
          <w:color w:val="221F1F"/>
        </w:rPr>
        <w:t>in addition to licensed therapists and clinical workers.</w:t>
      </w:r>
      <w:r>
        <w:rPr>
          <w:color w:val="221F1F"/>
          <w:vertAlign w:val="superscript"/>
        </w:rPr>
        <w:t>11</w:t>
      </w:r>
    </w:p>
    <w:p w14:paraId="03438739" w14:textId="77777777" w:rsidR="000E1227" w:rsidRDefault="003556F2">
      <w:pPr>
        <w:pStyle w:val="Heading5"/>
        <w:spacing w:before="142"/>
        <w:ind w:left="722"/>
      </w:pPr>
      <w:r>
        <w:rPr>
          <w:color w:val="1C384A"/>
        </w:rPr>
        <w:t>Intensity</w:t>
      </w:r>
      <w:r>
        <w:rPr>
          <w:color w:val="1C384A"/>
          <w:spacing w:val="-2"/>
        </w:rPr>
        <w:t xml:space="preserve"> </w:t>
      </w:r>
      <w:r>
        <w:rPr>
          <w:color w:val="1C384A"/>
        </w:rPr>
        <w:t>and</w:t>
      </w:r>
      <w:r>
        <w:rPr>
          <w:color w:val="1C384A"/>
          <w:spacing w:val="-2"/>
        </w:rPr>
        <w:t xml:space="preserve"> </w:t>
      </w:r>
      <w:r>
        <w:rPr>
          <w:color w:val="1C384A"/>
        </w:rPr>
        <w:t>Duration</w:t>
      </w:r>
      <w:r>
        <w:rPr>
          <w:color w:val="1C384A"/>
          <w:spacing w:val="-4"/>
        </w:rPr>
        <w:t xml:space="preserve"> </w:t>
      </w:r>
      <w:r>
        <w:rPr>
          <w:color w:val="1C384A"/>
        </w:rPr>
        <w:t>of</w:t>
      </w:r>
      <w:r>
        <w:rPr>
          <w:color w:val="1C384A"/>
          <w:spacing w:val="-2"/>
        </w:rPr>
        <w:t xml:space="preserve"> Treatment</w:t>
      </w:r>
    </w:p>
    <w:p w14:paraId="50A7370D" w14:textId="77777777" w:rsidR="000E1227" w:rsidRDefault="003556F2">
      <w:pPr>
        <w:pStyle w:val="BodyText"/>
        <w:spacing w:before="22" w:line="266" w:lineRule="auto"/>
        <w:ind w:left="722" w:right="625"/>
      </w:pPr>
      <w:r>
        <w:rPr>
          <w:color w:val="221F1F"/>
        </w:rPr>
        <w:t>The</w:t>
      </w:r>
      <w:r>
        <w:rPr>
          <w:color w:val="221F1F"/>
          <w:spacing w:val="-4"/>
        </w:rPr>
        <w:t xml:space="preserve"> </w:t>
      </w:r>
      <w:r>
        <w:rPr>
          <w:color w:val="221F1F"/>
        </w:rPr>
        <w:t>two</w:t>
      </w:r>
      <w:r>
        <w:rPr>
          <w:color w:val="221F1F"/>
          <w:spacing w:val="-4"/>
        </w:rPr>
        <w:t xml:space="preserve"> </w:t>
      </w:r>
      <w:r>
        <w:rPr>
          <w:color w:val="221F1F"/>
        </w:rPr>
        <w:t>variants</w:t>
      </w:r>
      <w:r>
        <w:rPr>
          <w:color w:val="221F1F"/>
          <w:spacing w:val="-4"/>
        </w:rPr>
        <w:t xml:space="preserve"> </w:t>
      </w:r>
      <w:r>
        <w:rPr>
          <w:color w:val="221F1F"/>
        </w:rPr>
        <w:t>of</w:t>
      </w:r>
      <w:r>
        <w:rPr>
          <w:color w:val="221F1F"/>
          <w:spacing w:val="-4"/>
        </w:rPr>
        <w:t xml:space="preserve"> </w:t>
      </w:r>
      <w:r>
        <w:rPr>
          <w:color w:val="221F1F"/>
        </w:rPr>
        <w:t>DBT</w:t>
      </w:r>
      <w:r>
        <w:rPr>
          <w:color w:val="221F1F"/>
          <w:spacing w:val="-4"/>
        </w:rPr>
        <w:t xml:space="preserve"> </w:t>
      </w:r>
      <w:r>
        <w:rPr>
          <w:color w:val="221F1F"/>
        </w:rPr>
        <w:t>tested</w:t>
      </w:r>
      <w:r>
        <w:rPr>
          <w:color w:val="221F1F"/>
          <w:spacing w:val="-6"/>
        </w:rPr>
        <w:t xml:space="preserve"> </w:t>
      </w:r>
      <w:r>
        <w:rPr>
          <w:color w:val="221F1F"/>
        </w:rPr>
        <w:t>in</w:t>
      </w:r>
      <w:r>
        <w:rPr>
          <w:color w:val="221F1F"/>
          <w:spacing w:val="-4"/>
        </w:rPr>
        <w:t xml:space="preserve"> </w:t>
      </w:r>
      <w:r>
        <w:rPr>
          <w:color w:val="221F1F"/>
        </w:rPr>
        <w:t>RCTs</w:t>
      </w:r>
      <w:r>
        <w:rPr>
          <w:color w:val="221F1F"/>
          <w:spacing w:val="-4"/>
        </w:rPr>
        <w:t xml:space="preserve"> </w:t>
      </w:r>
      <w:r>
        <w:rPr>
          <w:color w:val="221F1F"/>
        </w:rPr>
        <w:t>varied</w:t>
      </w:r>
      <w:r>
        <w:rPr>
          <w:color w:val="221F1F"/>
          <w:spacing w:val="-6"/>
        </w:rPr>
        <w:t xml:space="preserve"> </w:t>
      </w:r>
      <w:r>
        <w:rPr>
          <w:color w:val="221F1F"/>
        </w:rPr>
        <w:t xml:space="preserve">in duration. One was 19 </w:t>
      </w:r>
      <w:proofErr w:type="gramStart"/>
      <w:r>
        <w:rPr>
          <w:color w:val="221F1F"/>
        </w:rPr>
        <w:t>weeks</w:t>
      </w:r>
      <w:proofErr w:type="gramEnd"/>
      <w:r>
        <w:rPr>
          <w:color w:val="221F1F"/>
        </w:rPr>
        <w:t xml:space="preserve"> and the other was 6</w:t>
      </w:r>
    </w:p>
    <w:p w14:paraId="39F7CC8B" w14:textId="77777777" w:rsidR="000E1227" w:rsidRDefault="003556F2">
      <w:pPr>
        <w:pStyle w:val="BodyText"/>
        <w:spacing w:line="266" w:lineRule="auto"/>
        <w:ind w:left="722" w:right="579" w:hanging="3"/>
      </w:pPr>
      <w:r>
        <w:rPr>
          <w:color w:val="221F1F"/>
          <w:spacing w:val="-2"/>
        </w:rPr>
        <w:t>months.</w:t>
      </w:r>
      <w:r>
        <w:rPr>
          <w:color w:val="221F1F"/>
          <w:spacing w:val="-2"/>
          <w:vertAlign w:val="superscript"/>
        </w:rPr>
        <w:t>5-6</w:t>
      </w:r>
      <w:r>
        <w:rPr>
          <w:color w:val="221F1F"/>
          <w:spacing w:val="-10"/>
        </w:rPr>
        <w:t xml:space="preserve"> </w:t>
      </w:r>
      <w:r>
        <w:rPr>
          <w:color w:val="221F1F"/>
          <w:spacing w:val="-2"/>
        </w:rPr>
        <w:t>The</w:t>
      </w:r>
      <w:r>
        <w:rPr>
          <w:color w:val="221F1F"/>
          <w:spacing w:val="-8"/>
        </w:rPr>
        <w:t xml:space="preserve"> </w:t>
      </w:r>
      <w:r>
        <w:rPr>
          <w:color w:val="221F1F"/>
          <w:spacing w:val="-2"/>
        </w:rPr>
        <w:t>frequency</w:t>
      </w:r>
      <w:r>
        <w:rPr>
          <w:color w:val="221F1F"/>
          <w:spacing w:val="-7"/>
        </w:rPr>
        <w:t xml:space="preserve"> </w:t>
      </w:r>
      <w:r>
        <w:rPr>
          <w:color w:val="221F1F"/>
          <w:spacing w:val="-2"/>
        </w:rPr>
        <w:t>of</w:t>
      </w:r>
      <w:r>
        <w:rPr>
          <w:color w:val="221F1F"/>
          <w:spacing w:val="-10"/>
        </w:rPr>
        <w:t xml:space="preserve"> </w:t>
      </w:r>
      <w:r>
        <w:rPr>
          <w:color w:val="221F1F"/>
          <w:spacing w:val="-2"/>
        </w:rPr>
        <w:t>DBT</w:t>
      </w:r>
      <w:r>
        <w:rPr>
          <w:color w:val="221F1F"/>
          <w:spacing w:val="-12"/>
        </w:rPr>
        <w:t xml:space="preserve"> </w:t>
      </w:r>
      <w:r>
        <w:rPr>
          <w:color w:val="221F1F"/>
          <w:spacing w:val="-2"/>
        </w:rPr>
        <w:t>for</w:t>
      </w:r>
      <w:r>
        <w:rPr>
          <w:color w:val="221F1F"/>
          <w:spacing w:val="-3"/>
        </w:rPr>
        <w:t xml:space="preserve"> </w:t>
      </w:r>
      <w:r>
        <w:rPr>
          <w:color w:val="221F1F"/>
          <w:spacing w:val="-2"/>
        </w:rPr>
        <w:t>adolescents</w:t>
      </w:r>
      <w:r>
        <w:rPr>
          <w:color w:val="221F1F"/>
          <w:spacing w:val="-7"/>
        </w:rPr>
        <w:t xml:space="preserve"> </w:t>
      </w:r>
      <w:r>
        <w:rPr>
          <w:color w:val="221F1F"/>
          <w:spacing w:val="-2"/>
        </w:rPr>
        <w:t xml:space="preserve">includes </w:t>
      </w:r>
      <w:r>
        <w:rPr>
          <w:color w:val="221F1F"/>
        </w:rPr>
        <w:t>one weekly individual session, weekly 2-hour multi- family groups, and some family sessions. Individual sessions last 1 hour.</w:t>
      </w:r>
      <w:r>
        <w:rPr>
          <w:color w:val="221F1F"/>
          <w:spacing w:val="-8"/>
        </w:rPr>
        <w:t xml:space="preserve"> </w:t>
      </w:r>
      <w:r>
        <w:rPr>
          <w:color w:val="221F1F"/>
        </w:rPr>
        <w:t>Telephone</w:t>
      </w:r>
      <w:r>
        <w:rPr>
          <w:color w:val="221F1F"/>
          <w:spacing w:val="-7"/>
        </w:rPr>
        <w:t xml:space="preserve"> </w:t>
      </w:r>
      <w:r>
        <w:rPr>
          <w:color w:val="221F1F"/>
        </w:rPr>
        <w:t>coaching</w:t>
      </w:r>
      <w:r>
        <w:rPr>
          <w:color w:val="221F1F"/>
          <w:spacing w:val="-1"/>
        </w:rPr>
        <w:t xml:space="preserve"> </w:t>
      </w:r>
      <w:r>
        <w:rPr>
          <w:color w:val="221F1F"/>
        </w:rPr>
        <w:t>for adolescents and parents is also available, 24 hours every day.</w:t>
      </w:r>
    </w:p>
    <w:p w14:paraId="726EC16A" w14:textId="77777777" w:rsidR="000E1227" w:rsidRDefault="003556F2">
      <w:pPr>
        <w:pStyle w:val="BodyText"/>
        <w:spacing w:before="175" w:line="266" w:lineRule="auto"/>
        <w:ind w:left="722" w:right="579"/>
      </w:pPr>
      <w:r>
        <w:rPr>
          <w:color w:val="221F1F"/>
        </w:rPr>
        <w:t>Finally,</w:t>
      </w:r>
      <w:r>
        <w:rPr>
          <w:color w:val="221F1F"/>
          <w:spacing w:val="-5"/>
        </w:rPr>
        <w:t xml:space="preserve"> </w:t>
      </w:r>
      <w:r>
        <w:rPr>
          <w:color w:val="221F1F"/>
        </w:rPr>
        <w:t>DBT</w:t>
      </w:r>
      <w:r>
        <w:rPr>
          <w:color w:val="221F1F"/>
          <w:spacing w:val="-8"/>
        </w:rPr>
        <w:t xml:space="preserve"> </w:t>
      </w:r>
      <w:r>
        <w:rPr>
          <w:color w:val="221F1F"/>
        </w:rPr>
        <w:t>training</w:t>
      </w:r>
      <w:r>
        <w:rPr>
          <w:color w:val="221F1F"/>
          <w:spacing w:val="-8"/>
        </w:rPr>
        <w:t xml:space="preserve"> </w:t>
      </w:r>
      <w:r>
        <w:rPr>
          <w:color w:val="221F1F"/>
        </w:rPr>
        <w:t>is</w:t>
      </w:r>
      <w:r>
        <w:rPr>
          <w:color w:val="221F1F"/>
          <w:spacing w:val="-5"/>
        </w:rPr>
        <w:t xml:space="preserve"> </w:t>
      </w:r>
      <w:r>
        <w:rPr>
          <w:color w:val="221F1F"/>
        </w:rPr>
        <w:t>offered</w:t>
      </w:r>
      <w:r>
        <w:rPr>
          <w:color w:val="221F1F"/>
          <w:spacing w:val="-7"/>
        </w:rPr>
        <w:t xml:space="preserve"> </w:t>
      </w:r>
      <w:r>
        <w:rPr>
          <w:color w:val="221F1F"/>
        </w:rPr>
        <w:t>fr</w:t>
      </w:r>
      <w:r>
        <w:rPr>
          <w:color w:val="221F1F"/>
        </w:rPr>
        <w:t>ee</w:t>
      </w:r>
      <w:r>
        <w:rPr>
          <w:color w:val="221F1F"/>
          <w:spacing w:val="-5"/>
        </w:rPr>
        <w:t xml:space="preserve"> </w:t>
      </w:r>
      <w:r>
        <w:rPr>
          <w:color w:val="221F1F"/>
        </w:rPr>
        <w:t>via</w:t>
      </w:r>
      <w:r>
        <w:rPr>
          <w:color w:val="221F1F"/>
          <w:spacing w:val="-5"/>
        </w:rPr>
        <w:t xml:space="preserve"> </w:t>
      </w:r>
      <w:r>
        <w:rPr>
          <w:color w:val="221F1F"/>
        </w:rPr>
        <w:t>SAMHSA’s Technology Transfer Centers. More information on training resources can be found in Chapter 3.</w:t>
      </w:r>
    </w:p>
    <w:p w14:paraId="1DFF064E" w14:textId="77777777" w:rsidR="000E1227" w:rsidRDefault="000E1227">
      <w:pPr>
        <w:spacing w:line="266" w:lineRule="auto"/>
        <w:sectPr w:rsidR="000E1227">
          <w:type w:val="continuous"/>
          <w:pgSz w:w="12240" w:h="15840"/>
          <w:pgMar w:top="1500" w:right="0" w:bottom="0" w:left="0" w:header="0" w:footer="666" w:gutter="0"/>
          <w:cols w:num="2" w:space="720" w:equalWidth="0">
            <w:col w:w="5717" w:space="42"/>
            <w:col w:w="6481"/>
          </w:cols>
        </w:sectPr>
      </w:pPr>
    </w:p>
    <w:p w14:paraId="5BA1AF7B" w14:textId="77777777" w:rsidR="000E1227" w:rsidRDefault="000E1227">
      <w:pPr>
        <w:pStyle w:val="BodyText"/>
        <w:rPr>
          <w:sz w:val="20"/>
        </w:rPr>
      </w:pPr>
    </w:p>
    <w:p w14:paraId="64D5F705" w14:textId="77777777" w:rsidR="000E1227" w:rsidRDefault="000E1227">
      <w:pPr>
        <w:pStyle w:val="BodyText"/>
        <w:spacing w:before="8"/>
      </w:pPr>
    </w:p>
    <w:p w14:paraId="7F7265E3" w14:textId="77777777" w:rsidR="000E1227" w:rsidRDefault="003556F2">
      <w:pPr>
        <w:pStyle w:val="Heading3"/>
      </w:pPr>
      <w:r>
        <w:pict w14:anchorId="63946503">
          <v:group id="docshapegroup124" o:spid="_x0000_s2120" style="position:absolute;left:0;text-align:left;margin-left:324.85pt;margin-top:7.15pt;width:252pt;height:118.7pt;z-index:15749632;mso-position-horizontal-relative:page" coordorigin="6497,143" coordsize="5040,2374">
            <v:shape id="docshape125" o:spid="_x0000_s2122" style="position:absolute;left:6497;top:142;width:5040;height:2374" coordorigin="6497,143" coordsize="5040,2374" path="m11447,143r-4860,l6552,150r-29,20l6504,198r-7,35l6497,2427r7,35l6523,2491r29,19l6587,2517r4860,l11482,2510r28,-19l11530,2462r7,-35l11537,233r-7,-35l11510,170r-28,-20l11447,143xe" fillcolor="#e7eddf" stroked="f">
              <v:path arrowok="t"/>
            </v:shape>
            <v:shape id="docshape126" o:spid="_x0000_s2121" type="#_x0000_t202" style="position:absolute;left:6497;top:142;width:5040;height:2374" filled="f" stroked="f">
              <v:textbox inset="0,0,0,0">
                <w:txbxContent>
                  <w:p w14:paraId="65A5A3A1" w14:textId="77777777" w:rsidR="000E1227" w:rsidRDefault="003556F2">
                    <w:pPr>
                      <w:spacing w:before="198"/>
                      <w:ind w:left="512"/>
                      <w:rPr>
                        <w:rFonts w:ascii="Arial Black" w:hAnsi="Arial Black"/>
                        <w:sz w:val="14"/>
                      </w:rPr>
                    </w:pPr>
                    <w:r>
                      <w:rPr>
                        <w:rFonts w:ascii="Arial Black" w:hAnsi="Arial Black"/>
                        <w:color w:val="66953E"/>
                        <w:sz w:val="24"/>
                      </w:rPr>
                      <w:t>ABFT’s</w:t>
                    </w:r>
                    <w:r>
                      <w:rPr>
                        <w:rFonts w:ascii="Arial Black" w:hAnsi="Arial Black"/>
                        <w:color w:val="66953E"/>
                        <w:spacing w:val="-5"/>
                        <w:sz w:val="24"/>
                      </w:rPr>
                      <w:t xml:space="preserve"> </w:t>
                    </w:r>
                    <w:r>
                      <w:rPr>
                        <w:rFonts w:ascii="Arial Black" w:hAnsi="Arial Black"/>
                        <w:color w:val="66953E"/>
                        <w:sz w:val="24"/>
                      </w:rPr>
                      <w:t>Five</w:t>
                    </w:r>
                    <w:r>
                      <w:rPr>
                        <w:rFonts w:ascii="Arial Black" w:hAnsi="Arial Black"/>
                        <w:color w:val="66953E"/>
                        <w:spacing w:val="-2"/>
                        <w:sz w:val="24"/>
                      </w:rPr>
                      <w:t xml:space="preserve"> </w:t>
                    </w:r>
                    <w:r>
                      <w:rPr>
                        <w:rFonts w:ascii="Arial Black" w:hAnsi="Arial Black"/>
                        <w:color w:val="66953E"/>
                        <w:sz w:val="24"/>
                      </w:rPr>
                      <w:t>Treatment</w:t>
                    </w:r>
                    <w:r>
                      <w:rPr>
                        <w:rFonts w:ascii="Arial Black" w:hAnsi="Arial Black"/>
                        <w:color w:val="66953E"/>
                        <w:spacing w:val="-4"/>
                        <w:sz w:val="24"/>
                      </w:rPr>
                      <w:t xml:space="preserve"> </w:t>
                    </w:r>
                    <w:r>
                      <w:rPr>
                        <w:rFonts w:ascii="Arial Black" w:hAnsi="Arial Black"/>
                        <w:color w:val="66953E"/>
                        <w:spacing w:val="-2"/>
                        <w:sz w:val="24"/>
                      </w:rPr>
                      <w:t>Tasks</w:t>
                    </w:r>
                    <w:r>
                      <w:rPr>
                        <w:rFonts w:ascii="Arial Black" w:hAnsi="Arial Black"/>
                        <w:color w:val="66953E"/>
                        <w:spacing w:val="-2"/>
                        <w:position w:val="8"/>
                        <w:sz w:val="14"/>
                      </w:rPr>
                      <w:t>18</w:t>
                    </w:r>
                  </w:p>
                  <w:p w14:paraId="1E835572" w14:textId="77777777" w:rsidR="000E1227" w:rsidRDefault="003556F2">
                    <w:pPr>
                      <w:numPr>
                        <w:ilvl w:val="0"/>
                        <w:numId w:val="36"/>
                      </w:numPr>
                      <w:tabs>
                        <w:tab w:val="left" w:pos="630"/>
                      </w:tabs>
                      <w:spacing w:before="108"/>
                      <w:rPr>
                        <w:rFonts w:ascii="Arial"/>
                        <w:sz w:val="21"/>
                      </w:rPr>
                    </w:pPr>
                    <w:r>
                      <w:rPr>
                        <w:rFonts w:ascii="Arial"/>
                        <w:color w:val="221F1F"/>
                        <w:spacing w:val="-2"/>
                        <w:sz w:val="21"/>
                      </w:rPr>
                      <w:t>Relational</w:t>
                    </w:r>
                    <w:r>
                      <w:rPr>
                        <w:rFonts w:ascii="Arial"/>
                        <w:color w:val="221F1F"/>
                        <w:spacing w:val="7"/>
                        <w:sz w:val="21"/>
                      </w:rPr>
                      <w:t xml:space="preserve"> </w:t>
                    </w:r>
                    <w:r>
                      <w:rPr>
                        <w:rFonts w:ascii="Arial"/>
                        <w:color w:val="221F1F"/>
                        <w:spacing w:val="-2"/>
                        <w:sz w:val="21"/>
                      </w:rPr>
                      <w:t>Reframe</w:t>
                    </w:r>
                    <w:r>
                      <w:rPr>
                        <w:rFonts w:ascii="Arial"/>
                        <w:color w:val="221F1F"/>
                        <w:spacing w:val="-12"/>
                        <w:sz w:val="21"/>
                      </w:rPr>
                      <w:t xml:space="preserve"> </w:t>
                    </w:r>
                    <w:r>
                      <w:rPr>
                        <w:rFonts w:ascii="Arial"/>
                        <w:color w:val="221F1F"/>
                        <w:spacing w:val="-4"/>
                        <w:sz w:val="21"/>
                      </w:rPr>
                      <w:t>Task</w:t>
                    </w:r>
                  </w:p>
                  <w:p w14:paraId="2F71B6DB" w14:textId="77777777" w:rsidR="000E1227" w:rsidRDefault="003556F2">
                    <w:pPr>
                      <w:numPr>
                        <w:ilvl w:val="0"/>
                        <w:numId w:val="36"/>
                      </w:numPr>
                      <w:tabs>
                        <w:tab w:val="left" w:pos="630"/>
                      </w:tabs>
                      <w:spacing w:before="66"/>
                      <w:rPr>
                        <w:rFonts w:ascii="Arial"/>
                        <w:sz w:val="21"/>
                      </w:rPr>
                    </w:pPr>
                    <w:r>
                      <w:rPr>
                        <w:rFonts w:ascii="Arial"/>
                        <w:color w:val="221F1F"/>
                        <w:spacing w:val="-2"/>
                        <w:sz w:val="21"/>
                      </w:rPr>
                      <w:t>Adolescent</w:t>
                    </w:r>
                    <w:r>
                      <w:rPr>
                        <w:rFonts w:ascii="Arial"/>
                        <w:color w:val="221F1F"/>
                        <w:spacing w:val="6"/>
                        <w:sz w:val="21"/>
                      </w:rPr>
                      <w:t xml:space="preserve"> </w:t>
                    </w:r>
                    <w:r>
                      <w:rPr>
                        <w:rFonts w:ascii="Arial"/>
                        <w:color w:val="221F1F"/>
                        <w:spacing w:val="-2"/>
                        <w:sz w:val="21"/>
                      </w:rPr>
                      <w:t>Alliance</w:t>
                    </w:r>
                    <w:r>
                      <w:rPr>
                        <w:rFonts w:ascii="Arial"/>
                        <w:color w:val="221F1F"/>
                        <w:spacing w:val="-7"/>
                        <w:sz w:val="21"/>
                      </w:rPr>
                      <w:t xml:space="preserve"> </w:t>
                    </w:r>
                    <w:r>
                      <w:rPr>
                        <w:rFonts w:ascii="Arial"/>
                        <w:color w:val="221F1F"/>
                        <w:spacing w:val="-4"/>
                        <w:sz w:val="21"/>
                      </w:rPr>
                      <w:t>Task</w:t>
                    </w:r>
                  </w:p>
                  <w:p w14:paraId="3880AB21" w14:textId="77777777" w:rsidR="000E1227" w:rsidRDefault="003556F2">
                    <w:pPr>
                      <w:numPr>
                        <w:ilvl w:val="0"/>
                        <w:numId w:val="36"/>
                      </w:numPr>
                      <w:tabs>
                        <w:tab w:val="left" w:pos="630"/>
                      </w:tabs>
                      <w:spacing w:before="65"/>
                      <w:rPr>
                        <w:rFonts w:ascii="Arial"/>
                        <w:sz w:val="21"/>
                      </w:rPr>
                    </w:pPr>
                    <w:r>
                      <w:rPr>
                        <w:rFonts w:ascii="Arial"/>
                        <w:color w:val="221F1F"/>
                        <w:spacing w:val="-2"/>
                        <w:sz w:val="21"/>
                      </w:rPr>
                      <w:t>Parental</w:t>
                    </w:r>
                    <w:r>
                      <w:rPr>
                        <w:rFonts w:ascii="Arial"/>
                        <w:color w:val="221F1F"/>
                        <w:spacing w:val="8"/>
                        <w:sz w:val="21"/>
                      </w:rPr>
                      <w:t xml:space="preserve"> </w:t>
                    </w:r>
                    <w:r>
                      <w:rPr>
                        <w:rFonts w:ascii="Arial"/>
                        <w:color w:val="221F1F"/>
                        <w:spacing w:val="-2"/>
                        <w:sz w:val="21"/>
                      </w:rPr>
                      <w:t>Alliance</w:t>
                    </w:r>
                    <w:r>
                      <w:rPr>
                        <w:rFonts w:ascii="Arial"/>
                        <w:color w:val="221F1F"/>
                        <w:spacing w:val="-10"/>
                        <w:sz w:val="21"/>
                      </w:rPr>
                      <w:t xml:space="preserve"> </w:t>
                    </w:r>
                    <w:r>
                      <w:rPr>
                        <w:rFonts w:ascii="Arial"/>
                        <w:color w:val="221F1F"/>
                        <w:spacing w:val="-4"/>
                        <w:sz w:val="21"/>
                      </w:rPr>
                      <w:t>Task</w:t>
                    </w:r>
                  </w:p>
                  <w:p w14:paraId="3B31D3FA" w14:textId="77777777" w:rsidR="000E1227" w:rsidRDefault="003556F2">
                    <w:pPr>
                      <w:numPr>
                        <w:ilvl w:val="0"/>
                        <w:numId w:val="36"/>
                      </w:numPr>
                      <w:tabs>
                        <w:tab w:val="left" w:pos="630"/>
                      </w:tabs>
                      <w:spacing w:before="64"/>
                      <w:rPr>
                        <w:rFonts w:ascii="Arial"/>
                        <w:sz w:val="21"/>
                      </w:rPr>
                    </w:pPr>
                    <w:r>
                      <w:rPr>
                        <w:rFonts w:ascii="Arial"/>
                        <w:color w:val="221F1F"/>
                        <w:spacing w:val="-2"/>
                        <w:sz w:val="21"/>
                      </w:rPr>
                      <w:t>Attachment</w:t>
                    </w:r>
                    <w:r>
                      <w:rPr>
                        <w:rFonts w:ascii="Arial"/>
                        <w:color w:val="221F1F"/>
                        <w:spacing w:val="2"/>
                        <w:sz w:val="21"/>
                      </w:rPr>
                      <w:t xml:space="preserve"> </w:t>
                    </w:r>
                    <w:r>
                      <w:rPr>
                        <w:rFonts w:ascii="Arial"/>
                        <w:color w:val="221F1F"/>
                        <w:spacing w:val="-4"/>
                        <w:sz w:val="21"/>
                      </w:rPr>
                      <w:t>Task</w:t>
                    </w:r>
                  </w:p>
                  <w:p w14:paraId="019DE023" w14:textId="77777777" w:rsidR="000E1227" w:rsidRDefault="003556F2">
                    <w:pPr>
                      <w:numPr>
                        <w:ilvl w:val="0"/>
                        <w:numId w:val="36"/>
                      </w:numPr>
                      <w:tabs>
                        <w:tab w:val="left" w:pos="630"/>
                      </w:tabs>
                      <w:spacing w:before="65"/>
                      <w:rPr>
                        <w:rFonts w:ascii="Arial"/>
                        <w:sz w:val="21"/>
                      </w:rPr>
                    </w:pPr>
                    <w:r>
                      <w:rPr>
                        <w:rFonts w:ascii="Arial"/>
                        <w:color w:val="221F1F"/>
                        <w:sz w:val="21"/>
                      </w:rPr>
                      <w:t>Autonomy</w:t>
                    </w:r>
                    <w:r>
                      <w:rPr>
                        <w:rFonts w:ascii="Arial"/>
                        <w:color w:val="221F1F"/>
                        <w:spacing w:val="-11"/>
                        <w:sz w:val="21"/>
                      </w:rPr>
                      <w:t xml:space="preserve"> </w:t>
                    </w:r>
                    <w:r>
                      <w:rPr>
                        <w:rFonts w:ascii="Arial"/>
                        <w:color w:val="221F1F"/>
                        <w:sz w:val="21"/>
                      </w:rPr>
                      <w:t>Promoting</w:t>
                    </w:r>
                    <w:r>
                      <w:rPr>
                        <w:rFonts w:ascii="Arial"/>
                        <w:color w:val="221F1F"/>
                        <w:spacing w:val="-14"/>
                        <w:sz w:val="21"/>
                      </w:rPr>
                      <w:t xml:space="preserve"> </w:t>
                    </w:r>
                    <w:r>
                      <w:rPr>
                        <w:rFonts w:ascii="Arial"/>
                        <w:color w:val="221F1F"/>
                        <w:spacing w:val="-4"/>
                        <w:sz w:val="21"/>
                      </w:rPr>
                      <w:t>Task</w:t>
                    </w:r>
                  </w:p>
                </w:txbxContent>
              </v:textbox>
            </v:shape>
            <w10:wrap anchorx="page"/>
          </v:group>
        </w:pict>
      </w:r>
      <w:r>
        <w:rPr>
          <w:color w:val="66953E"/>
        </w:rPr>
        <w:t>Attachment</w:t>
      </w:r>
      <w:r>
        <w:rPr>
          <w:color w:val="66953E"/>
          <w:spacing w:val="-5"/>
        </w:rPr>
        <w:t xml:space="preserve"> </w:t>
      </w:r>
      <w:r>
        <w:rPr>
          <w:color w:val="66953E"/>
        </w:rPr>
        <w:t>Based</w:t>
      </w:r>
      <w:r>
        <w:rPr>
          <w:color w:val="66953E"/>
          <w:spacing w:val="-3"/>
        </w:rPr>
        <w:t xml:space="preserve"> </w:t>
      </w:r>
      <w:r>
        <w:rPr>
          <w:color w:val="66953E"/>
        </w:rPr>
        <w:t>Family</w:t>
      </w:r>
      <w:r>
        <w:rPr>
          <w:color w:val="66953E"/>
          <w:spacing w:val="-6"/>
        </w:rPr>
        <w:t xml:space="preserve"> </w:t>
      </w:r>
      <w:r>
        <w:rPr>
          <w:color w:val="66953E"/>
        </w:rPr>
        <w:t>Therapy</w:t>
      </w:r>
      <w:r>
        <w:rPr>
          <w:color w:val="66953E"/>
          <w:spacing w:val="-3"/>
        </w:rPr>
        <w:t xml:space="preserve"> </w:t>
      </w:r>
      <w:r>
        <w:rPr>
          <w:color w:val="66953E"/>
          <w:spacing w:val="-2"/>
        </w:rPr>
        <w:t>(ABFT)</w:t>
      </w:r>
    </w:p>
    <w:p w14:paraId="62BBA4F5" w14:textId="77777777" w:rsidR="000E1227" w:rsidRDefault="003556F2">
      <w:pPr>
        <w:pStyle w:val="BodyText"/>
        <w:rPr>
          <w:rFonts w:ascii="Arial"/>
          <w:b/>
          <w:sz w:val="14"/>
        </w:rPr>
      </w:pPr>
      <w:r>
        <w:rPr>
          <w:noProof/>
        </w:rPr>
        <w:drawing>
          <wp:anchor distT="0" distB="0" distL="0" distR="0" simplePos="0" relativeHeight="39" behindDoc="0" locked="0" layoutInCell="1" allowOverlap="1" wp14:anchorId="4EF400ED" wp14:editId="01D45FF7">
            <wp:simplePos x="0" y="0"/>
            <wp:positionH relativeFrom="page">
              <wp:posOffset>448309</wp:posOffset>
            </wp:positionH>
            <wp:positionV relativeFrom="paragraph">
              <wp:posOffset>117764</wp:posOffset>
            </wp:positionV>
            <wp:extent cx="2950360" cy="326707"/>
            <wp:effectExtent l="0" t="0" r="0" b="0"/>
            <wp:wrapTopAndBottom/>
            <wp:docPr id="19"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6.jpeg"/>
                    <pic:cNvPicPr/>
                  </pic:nvPicPr>
                  <pic:blipFill>
                    <a:blip r:embed="rId175" cstate="print"/>
                    <a:stretch>
                      <a:fillRect/>
                    </a:stretch>
                  </pic:blipFill>
                  <pic:spPr>
                    <a:xfrm>
                      <a:off x="0" y="0"/>
                      <a:ext cx="2950360" cy="326707"/>
                    </a:xfrm>
                    <a:prstGeom prst="rect">
                      <a:avLst/>
                    </a:prstGeom>
                  </pic:spPr>
                </pic:pic>
              </a:graphicData>
            </a:graphic>
          </wp:anchor>
        </w:drawing>
      </w:r>
    </w:p>
    <w:p w14:paraId="53B42FA2" w14:textId="77777777" w:rsidR="000E1227" w:rsidRDefault="000E1227">
      <w:pPr>
        <w:pStyle w:val="BodyText"/>
        <w:spacing w:before="1"/>
        <w:rPr>
          <w:rFonts w:ascii="Arial"/>
          <w:b/>
          <w:sz w:val="6"/>
        </w:rPr>
      </w:pPr>
    </w:p>
    <w:p w14:paraId="42943185" w14:textId="77777777" w:rsidR="000E1227" w:rsidRDefault="000E1227">
      <w:pPr>
        <w:rPr>
          <w:rFonts w:ascii="Arial"/>
          <w:sz w:val="6"/>
        </w:rPr>
        <w:sectPr w:rsidR="000E1227">
          <w:type w:val="continuous"/>
          <w:pgSz w:w="12240" w:h="15840"/>
          <w:pgMar w:top="1500" w:right="0" w:bottom="0" w:left="0" w:header="0" w:footer="666" w:gutter="0"/>
          <w:cols w:space="720"/>
        </w:sectPr>
      </w:pPr>
    </w:p>
    <w:p w14:paraId="4A3C82B9" w14:textId="77777777" w:rsidR="000E1227" w:rsidRDefault="003556F2">
      <w:pPr>
        <w:pStyle w:val="Heading5"/>
        <w:spacing w:before="73"/>
      </w:pPr>
      <w:r>
        <w:rPr>
          <w:color w:val="1C384A"/>
          <w:spacing w:val="-2"/>
        </w:rPr>
        <w:t>Overview</w:t>
      </w:r>
    </w:p>
    <w:p w14:paraId="0E6FD105" w14:textId="77777777" w:rsidR="000E1227" w:rsidRDefault="003556F2">
      <w:pPr>
        <w:pStyle w:val="BodyText"/>
        <w:spacing w:before="22" w:line="266" w:lineRule="auto"/>
        <w:ind w:left="720"/>
      </w:pPr>
      <w:r>
        <w:rPr>
          <w:color w:val="221F1F"/>
        </w:rPr>
        <w:t>ABFT</w:t>
      </w:r>
      <w:r>
        <w:rPr>
          <w:color w:val="221F1F"/>
          <w:spacing w:val="-9"/>
        </w:rPr>
        <w:t xml:space="preserve"> </w:t>
      </w:r>
      <w:r>
        <w:rPr>
          <w:color w:val="221F1F"/>
        </w:rPr>
        <w:t>is</w:t>
      </w:r>
      <w:r>
        <w:rPr>
          <w:color w:val="221F1F"/>
          <w:spacing w:val="-6"/>
        </w:rPr>
        <w:t xml:space="preserve"> </w:t>
      </w:r>
      <w:r>
        <w:rPr>
          <w:color w:val="221F1F"/>
        </w:rPr>
        <w:t>a</w:t>
      </w:r>
      <w:r>
        <w:rPr>
          <w:color w:val="221F1F"/>
          <w:spacing w:val="-8"/>
        </w:rPr>
        <w:t xml:space="preserve"> </w:t>
      </w:r>
      <w:r>
        <w:rPr>
          <w:color w:val="221F1F"/>
        </w:rPr>
        <w:t>manualized</w:t>
      </w:r>
      <w:r>
        <w:rPr>
          <w:color w:val="221F1F"/>
          <w:spacing w:val="-6"/>
        </w:rPr>
        <w:t xml:space="preserve"> </w:t>
      </w:r>
      <w:r>
        <w:rPr>
          <w:color w:val="221F1F"/>
        </w:rPr>
        <w:t>family</w:t>
      </w:r>
      <w:r>
        <w:rPr>
          <w:color w:val="221F1F"/>
          <w:spacing w:val="-6"/>
        </w:rPr>
        <w:t xml:space="preserve"> </w:t>
      </w:r>
      <w:r>
        <w:rPr>
          <w:color w:val="221F1F"/>
        </w:rPr>
        <w:t>therapy</w:t>
      </w:r>
      <w:r>
        <w:rPr>
          <w:color w:val="221F1F"/>
          <w:spacing w:val="-8"/>
        </w:rPr>
        <w:t xml:space="preserve"> </w:t>
      </w:r>
      <w:r>
        <w:rPr>
          <w:color w:val="221F1F"/>
        </w:rPr>
        <w:t>model</w:t>
      </w:r>
      <w:r>
        <w:rPr>
          <w:color w:val="221F1F"/>
          <w:spacing w:val="-28"/>
        </w:rPr>
        <w:t xml:space="preserve"> </w:t>
      </w:r>
      <w:r>
        <w:rPr>
          <w:color w:val="221F1F"/>
        </w:rPr>
        <w:t>specifically designed to treat depression and suicidal thoughts</w:t>
      </w:r>
    </w:p>
    <w:p w14:paraId="72B2702D" w14:textId="77777777" w:rsidR="000E1227" w:rsidRDefault="003556F2">
      <w:pPr>
        <w:pStyle w:val="BodyText"/>
        <w:spacing w:line="266" w:lineRule="auto"/>
        <w:ind w:left="720"/>
      </w:pPr>
      <w:r>
        <w:rPr>
          <w:color w:val="221F1F"/>
        </w:rPr>
        <w:t>and behaviors in adolescents.</w:t>
      </w:r>
      <w:r>
        <w:rPr>
          <w:color w:val="221F1F"/>
          <w:vertAlign w:val="superscript"/>
        </w:rPr>
        <w:t>15</w:t>
      </w:r>
      <w:r>
        <w:rPr>
          <w:color w:val="221F1F"/>
        </w:rPr>
        <w:t xml:space="preserve"> ABFT seeks toprotect adolescents against suicidal ideation and risk behaviors by</w:t>
      </w:r>
      <w:r>
        <w:rPr>
          <w:color w:val="221F1F"/>
          <w:spacing w:val="-6"/>
        </w:rPr>
        <w:t xml:space="preserve"> </w:t>
      </w:r>
      <w:r>
        <w:rPr>
          <w:color w:val="221F1F"/>
        </w:rPr>
        <w:t>improving</w:t>
      </w:r>
      <w:r>
        <w:rPr>
          <w:color w:val="221F1F"/>
          <w:spacing w:val="-8"/>
        </w:rPr>
        <w:t xml:space="preserve"> </w:t>
      </w:r>
      <w:r>
        <w:rPr>
          <w:color w:val="221F1F"/>
        </w:rPr>
        <w:t>family</w:t>
      </w:r>
      <w:r>
        <w:rPr>
          <w:color w:val="221F1F"/>
          <w:spacing w:val="-6"/>
        </w:rPr>
        <w:t xml:space="preserve"> </w:t>
      </w:r>
      <w:r>
        <w:rPr>
          <w:color w:val="221F1F"/>
        </w:rPr>
        <w:t>processes</w:t>
      </w:r>
      <w:r>
        <w:rPr>
          <w:color w:val="221F1F"/>
          <w:spacing w:val="-6"/>
        </w:rPr>
        <w:t xml:space="preserve"> </w:t>
      </w:r>
      <w:r>
        <w:rPr>
          <w:color w:val="221F1F"/>
        </w:rPr>
        <w:t>and</w:t>
      </w:r>
      <w:r>
        <w:rPr>
          <w:color w:val="221F1F"/>
          <w:spacing w:val="-6"/>
        </w:rPr>
        <w:t xml:space="preserve"> </w:t>
      </w:r>
      <w:r>
        <w:rPr>
          <w:color w:val="221F1F"/>
        </w:rPr>
        <w:t>repairing</w:t>
      </w:r>
      <w:r>
        <w:rPr>
          <w:color w:val="221F1F"/>
          <w:spacing w:val="-6"/>
        </w:rPr>
        <w:t xml:space="preserve"> </w:t>
      </w:r>
      <w:r>
        <w:rPr>
          <w:color w:val="221F1F"/>
        </w:rPr>
        <w:t>or</w:t>
      </w:r>
      <w:r>
        <w:rPr>
          <w:color w:val="221F1F"/>
          <w:spacing w:val="-6"/>
        </w:rPr>
        <w:t xml:space="preserve"> </w:t>
      </w:r>
      <w:r>
        <w:rPr>
          <w:color w:val="221F1F"/>
        </w:rPr>
        <w:t>building secure parent-child bonds.</w:t>
      </w:r>
      <w:r>
        <w:rPr>
          <w:color w:val="221F1F"/>
          <w:vertAlign w:val="superscript"/>
        </w:rPr>
        <w:t>16-18</w:t>
      </w:r>
    </w:p>
    <w:p w14:paraId="42865380" w14:textId="77777777" w:rsidR="000E1227" w:rsidRDefault="003556F2">
      <w:pPr>
        <w:pStyle w:val="BodyText"/>
        <w:spacing w:before="173" w:line="266" w:lineRule="auto"/>
        <w:ind w:left="720" w:right="17"/>
      </w:pPr>
      <w:r>
        <w:rPr>
          <w:color w:val="221F1F"/>
          <w:spacing w:val="-4"/>
        </w:rPr>
        <w:t>ABFT</w:t>
      </w:r>
      <w:r>
        <w:rPr>
          <w:color w:val="221F1F"/>
          <w:spacing w:val="-16"/>
        </w:rPr>
        <w:t xml:space="preserve"> </w:t>
      </w:r>
      <w:r>
        <w:rPr>
          <w:color w:val="221F1F"/>
          <w:spacing w:val="-4"/>
        </w:rPr>
        <w:t>is</w:t>
      </w:r>
      <w:r>
        <w:rPr>
          <w:color w:val="221F1F"/>
          <w:spacing w:val="-11"/>
        </w:rPr>
        <w:t xml:space="preserve"> </w:t>
      </w:r>
      <w:r>
        <w:rPr>
          <w:color w:val="221F1F"/>
          <w:spacing w:val="-4"/>
        </w:rPr>
        <w:t>designed</w:t>
      </w:r>
      <w:r>
        <w:rPr>
          <w:color w:val="221F1F"/>
          <w:spacing w:val="-16"/>
        </w:rPr>
        <w:t xml:space="preserve"> </w:t>
      </w:r>
      <w:r>
        <w:rPr>
          <w:color w:val="221F1F"/>
          <w:spacing w:val="-4"/>
        </w:rPr>
        <w:t>to</w:t>
      </w:r>
      <w:r>
        <w:rPr>
          <w:color w:val="221F1F"/>
          <w:spacing w:val="-11"/>
        </w:rPr>
        <w:t xml:space="preserve"> </w:t>
      </w:r>
      <w:r>
        <w:rPr>
          <w:color w:val="221F1F"/>
          <w:spacing w:val="-4"/>
        </w:rPr>
        <w:t>be</w:t>
      </w:r>
      <w:r>
        <w:rPr>
          <w:color w:val="221F1F"/>
          <w:spacing w:val="-11"/>
        </w:rPr>
        <w:t xml:space="preserve"> </w:t>
      </w:r>
      <w:r>
        <w:rPr>
          <w:color w:val="221F1F"/>
          <w:spacing w:val="-4"/>
        </w:rPr>
        <w:t>structured</w:t>
      </w:r>
      <w:r>
        <w:rPr>
          <w:color w:val="221F1F"/>
          <w:spacing w:val="-11"/>
        </w:rPr>
        <w:t xml:space="preserve"> </w:t>
      </w:r>
      <w:r>
        <w:rPr>
          <w:color w:val="221F1F"/>
          <w:spacing w:val="-4"/>
        </w:rPr>
        <w:t>while</w:t>
      </w:r>
      <w:r>
        <w:rPr>
          <w:color w:val="221F1F"/>
          <w:spacing w:val="-13"/>
        </w:rPr>
        <w:t xml:space="preserve"> </w:t>
      </w:r>
      <w:r>
        <w:rPr>
          <w:color w:val="221F1F"/>
          <w:spacing w:val="-4"/>
        </w:rPr>
        <w:t>also</w:t>
      </w:r>
      <w:r>
        <w:rPr>
          <w:color w:val="221F1F"/>
          <w:spacing w:val="-11"/>
        </w:rPr>
        <w:t xml:space="preserve"> </w:t>
      </w:r>
      <w:r>
        <w:rPr>
          <w:color w:val="221F1F"/>
          <w:spacing w:val="-4"/>
        </w:rPr>
        <w:t>being</w:t>
      </w:r>
      <w:r>
        <w:rPr>
          <w:color w:val="221F1F"/>
          <w:spacing w:val="-14"/>
        </w:rPr>
        <w:t xml:space="preserve"> </w:t>
      </w:r>
      <w:r>
        <w:rPr>
          <w:color w:val="221F1F"/>
          <w:spacing w:val="-4"/>
        </w:rPr>
        <w:t>flexible enough</w:t>
      </w:r>
      <w:r>
        <w:rPr>
          <w:color w:val="221F1F"/>
          <w:spacing w:val="-12"/>
        </w:rPr>
        <w:t xml:space="preserve"> </w:t>
      </w:r>
      <w:r>
        <w:rPr>
          <w:color w:val="221F1F"/>
          <w:spacing w:val="-4"/>
        </w:rPr>
        <w:t>to</w:t>
      </w:r>
      <w:r>
        <w:rPr>
          <w:color w:val="221F1F"/>
          <w:spacing w:val="-10"/>
        </w:rPr>
        <w:t xml:space="preserve"> </w:t>
      </w:r>
      <w:r>
        <w:rPr>
          <w:color w:val="221F1F"/>
          <w:spacing w:val="-4"/>
        </w:rPr>
        <w:t>address</w:t>
      </w:r>
      <w:r>
        <w:rPr>
          <w:color w:val="221F1F"/>
          <w:spacing w:val="-10"/>
        </w:rPr>
        <w:t xml:space="preserve"> </w:t>
      </w:r>
      <w:r>
        <w:rPr>
          <w:color w:val="221F1F"/>
          <w:spacing w:val="-4"/>
        </w:rPr>
        <w:t>the</w:t>
      </w:r>
      <w:r>
        <w:rPr>
          <w:color w:val="221F1F"/>
          <w:spacing w:val="-10"/>
        </w:rPr>
        <w:t xml:space="preserve"> </w:t>
      </w:r>
      <w:r>
        <w:rPr>
          <w:color w:val="221F1F"/>
          <w:spacing w:val="-4"/>
        </w:rPr>
        <w:t>unique</w:t>
      </w:r>
      <w:r>
        <w:rPr>
          <w:color w:val="221F1F"/>
          <w:spacing w:val="-12"/>
        </w:rPr>
        <w:t xml:space="preserve"> </w:t>
      </w:r>
      <w:r>
        <w:rPr>
          <w:color w:val="221F1F"/>
          <w:spacing w:val="-4"/>
        </w:rPr>
        <w:t>challenges</w:t>
      </w:r>
      <w:r>
        <w:rPr>
          <w:color w:val="221F1F"/>
          <w:spacing w:val="-9"/>
        </w:rPr>
        <w:t xml:space="preserve"> </w:t>
      </w:r>
      <w:r>
        <w:rPr>
          <w:color w:val="221F1F"/>
          <w:spacing w:val="-4"/>
        </w:rPr>
        <w:t>each</w:t>
      </w:r>
      <w:r>
        <w:rPr>
          <w:color w:val="221F1F"/>
          <w:spacing w:val="-10"/>
        </w:rPr>
        <w:t xml:space="preserve"> </w:t>
      </w:r>
      <w:r>
        <w:rPr>
          <w:color w:val="221F1F"/>
          <w:spacing w:val="-4"/>
        </w:rPr>
        <w:t>family</w:t>
      </w:r>
      <w:r>
        <w:rPr>
          <w:color w:val="221F1F"/>
          <w:spacing w:val="-10"/>
        </w:rPr>
        <w:t xml:space="preserve"> </w:t>
      </w:r>
      <w:r>
        <w:rPr>
          <w:color w:val="221F1F"/>
          <w:spacing w:val="-4"/>
        </w:rPr>
        <w:t>brings to treatment.</w:t>
      </w:r>
      <w:r>
        <w:rPr>
          <w:color w:val="221F1F"/>
          <w:spacing w:val="-4"/>
          <w:vertAlign w:val="superscript"/>
        </w:rPr>
        <w:t>15,19</w:t>
      </w:r>
      <w:r>
        <w:rPr>
          <w:color w:val="221F1F"/>
          <w:spacing w:val="-6"/>
        </w:rPr>
        <w:t xml:space="preserve"> </w:t>
      </w:r>
      <w:r>
        <w:rPr>
          <w:color w:val="221F1F"/>
          <w:spacing w:val="-4"/>
        </w:rPr>
        <w:t>The</w:t>
      </w:r>
      <w:r>
        <w:rPr>
          <w:color w:val="221F1F"/>
          <w:spacing w:val="-6"/>
        </w:rPr>
        <w:t xml:space="preserve"> </w:t>
      </w:r>
      <w:r>
        <w:rPr>
          <w:color w:val="221F1F"/>
          <w:spacing w:val="-4"/>
        </w:rPr>
        <w:t>ABFT</w:t>
      </w:r>
      <w:r>
        <w:rPr>
          <w:color w:val="221F1F"/>
          <w:spacing w:val="-6"/>
        </w:rPr>
        <w:t xml:space="preserve"> </w:t>
      </w:r>
      <w:r>
        <w:rPr>
          <w:color w:val="221F1F"/>
          <w:spacing w:val="-4"/>
        </w:rPr>
        <w:t>treatment</w:t>
      </w:r>
      <w:r>
        <w:rPr>
          <w:color w:val="221F1F"/>
          <w:spacing w:val="-7"/>
        </w:rPr>
        <w:t xml:space="preserve"> </w:t>
      </w:r>
      <w:r>
        <w:rPr>
          <w:color w:val="221F1F"/>
          <w:spacing w:val="-4"/>
        </w:rPr>
        <w:t>manual</w:t>
      </w:r>
      <w:r>
        <w:rPr>
          <w:color w:val="221F1F"/>
          <w:spacing w:val="-5"/>
        </w:rPr>
        <w:t xml:space="preserve"> </w:t>
      </w:r>
      <w:r>
        <w:rPr>
          <w:color w:val="221F1F"/>
          <w:spacing w:val="-4"/>
        </w:rPr>
        <w:t>outlines</w:t>
      </w:r>
      <w:r>
        <w:rPr>
          <w:color w:val="221F1F"/>
          <w:spacing w:val="-7"/>
        </w:rPr>
        <w:t xml:space="preserve"> </w:t>
      </w:r>
      <w:r>
        <w:rPr>
          <w:color w:val="221F1F"/>
          <w:spacing w:val="-4"/>
        </w:rPr>
        <w:t>five sequential</w:t>
      </w:r>
      <w:r>
        <w:rPr>
          <w:color w:val="221F1F"/>
          <w:spacing w:val="-9"/>
        </w:rPr>
        <w:t xml:space="preserve"> </w:t>
      </w:r>
      <w:r>
        <w:rPr>
          <w:color w:val="221F1F"/>
          <w:spacing w:val="-4"/>
        </w:rPr>
        <w:t>tasks</w:t>
      </w:r>
      <w:r>
        <w:rPr>
          <w:color w:val="221F1F"/>
          <w:spacing w:val="-7"/>
        </w:rPr>
        <w:t xml:space="preserve"> </w:t>
      </w:r>
      <w:r>
        <w:rPr>
          <w:color w:val="221F1F"/>
          <w:spacing w:val="-4"/>
        </w:rPr>
        <w:t>the</w:t>
      </w:r>
      <w:r>
        <w:rPr>
          <w:color w:val="221F1F"/>
          <w:spacing w:val="-8"/>
        </w:rPr>
        <w:t xml:space="preserve"> </w:t>
      </w:r>
      <w:r>
        <w:rPr>
          <w:color w:val="221F1F"/>
          <w:spacing w:val="-4"/>
        </w:rPr>
        <w:t>therapist</w:t>
      </w:r>
      <w:r>
        <w:rPr>
          <w:color w:val="221F1F"/>
          <w:spacing w:val="-9"/>
        </w:rPr>
        <w:t xml:space="preserve"> </w:t>
      </w:r>
      <w:r>
        <w:rPr>
          <w:color w:val="221F1F"/>
          <w:spacing w:val="-4"/>
        </w:rPr>
        <w:t>will</w:t>
      </w:r>
      <w:r>
        <w:rPr>
          <w:color w:val="221F1F"/>
          <w:spacing w:val="-7"/>
        </w:rPr>
        <w:t xml:space="preserve"> </w:t>
      </w:r>
      <w:r>
        <w:rPr>
          <w:color w:val="221F1F"/>
          <w:spacing w:val="-4"/>
        </w:rPr>
        <w:t>lead</w:t>
      </w:r>
      <w:r>
        <w:rPr>
          <w:color w:val="221F1F"/>
          <w:spacing w:val="-8"/>
        </w:rPr>
        <w:t xml:space="preserve"> </w:t>
      </w:r>
      <w:r>
        <w:rPr>
          <w:color w:val="221F1F"/>
          <w:spacing w:val="-4"/>
        </w:rPr>
        <w:t>the</w:t>
      </w:r>
      <w:r>
        <w:rPr>
          <w:color w:val="221F1F"/>
          <w:spacing w:val="-7"/>
        </w:rPr>
        <w:t xml:space="preserve"> </w:t>
      </w:r>
      <w:r>
        <w:rPr>
          <w:color w:val="221F1F"/>
          <w:spacing w:val="-4"/>
        </w:rPr>
        <w:t>client</w:t>
      </w:r>
      <w:r>
        <w:rPr>
          <w:color w:val="221F1F"/>
          <w:spacing w:val="-7"/>
        </w:rPr>
        <w:t xml:space="preserve"> </w:t>
      </w:r>
      <w:r>
        <w:rPr>
          <w:color w:val="221F1F"/>
          <w:spacing w:val="-4"/>
        </w:rPr>
        <w:t>and</w:t>
      </w:r>
      <w:r>
        <w:rPr>
          <w:color w:val="221F1F"/>
          <w:spacing w:val="-8"/>
        </w:rPr>
        <w:t xml:space="preserve"> </w:t>
      </w:r>
      <w:r>
        <w:rPr>
          <w:color w:val="221F1F"/>
          <w:spacing w:val="-4"/>
        </w:rPr>
        <w:t>family through</w:t>
      </w:r>
      <w:r>
        <w:rPr>
          <w:color w:val="221F1F"/>
          <w:spacing w:val="-12"/>
        </w:rPr>
        <w:t xml:space="preserve"> </w:t>
      </w:r>
      <w:proofErr w:type="gramStart"/>
      <w:r>
        <w:rPr>
          <w:color w:val="221F1F"/>
          <w:spacing w:val="-4"/>
        </w:rPr>
        <w:t>during</w:t>
      </w:r>
      <w:r>
        <w:rPr>
          <w:color w:val="221F1F"/>
          <w:spacing w:val="-10"/>
        </w:rPr>
        <w:t xml:space="preserve"> </w:t>
      </w:r>
      <w:r>
        <w:rPr>
          <w:color w:val="221F1F"/>
          <w:spacing w:val="-4"/>
        </w:rPr>
        <w:t>the</w:t>
      </w:r>
      <w:r>
        <w:rPr>
          <w:color w:val="221F1F"/>
          <w:spacing w:val="-10"/>
        </w:rPr>
        <w:t xml:space="preserve"> </w:t>
      </w:r>
      <w:r>
        <w:rPr>
          <w:color w:val="221F1F"/>
          <w:spacing w:val="-4"/>
        </w:rPr>
        <w:t>course</w:t>
      </w:r>
      <w:r>
        <w:rPr>
          <w:color w:val="221F1F"/>
          <w:spacing w:val="-10"/>
        </w:rPr>
        <w:t xml:space="preserve"> </w:t>
      </w:r>
      <w:r>
        <w:rPr>
          <w:color w:val="221F1F"/>
          <w:spacing w:val="-4"/>
        </w:rPr>
        <w:t>of</w:t>
      </w:r>
      <w:proofErr w:type="gramEnd"/>
      <w:r>
        <w:rPr>
          <w:color w:val="221F1F"/>
          <w:spacing w:val="-9"/>
        </w:rPr>
        <w:t xml:space="preserve"> </w:t>
      </w:r>
      <w:r>
        <w:rPr>
          <w:color w:val="221F1F"/>
          <w:spacing w:val="-4"/>
        </w:rPr>
        <w:t>treatment.</w:t>
      </w:r>
      <w:r>
        <w:rPr>
          <w:color w:val="221F1F"/>
          <w:spacing w:val="-10"/>
        </w:rPr>
        <w:t xml:space="preserve"> </w:t>
      </w:r>
      <w:r>
        <w:rPr>
          <w:color w:val="221F1F"/>
          <w:spacing w:val="-4"/>
        </w:rPr>
        <w:t>To</w:t>
      </w:r>
      <w:r>
        <w:rPr>
          <w:color w:val="221F1F"/>
          <w:spacing w:val="-21"/>
        </w:rPr>
        <w:t xml:space="preserve"> </w:t>
      </w:r>
      <w:r>
        <w:rPr>
          <w:color w:val="221F1F"/>
          <w:spacing w:val="-4"/>
        </w:rPr>
        <w:t>accomplish</w:t>
      </w:r>
      <w:r>
        <w:rPr>
          <w:color w:val="221F1F"/>
          <w:spacing w:val="-12"/>
        </w:rPr>
        <w:t xml:space="preserve"> </w:t>
      </w:r>
      <w:r>
        <w:rPr>
          <w:color w:val="221F1F"/>
          <w:spacing w:val="-4"/>
        </w:rPr>
        <w:t>each task,</w:t>
      </w:r>
      <w:r>
        <w:rPr>
          <w:color w:val="221F1F"/>
          <w:spacing w:val="-10"/>
        </w:rPr>
        <w:t xml:space="preserve"> </w:t>
      </w:r>
      <w:r>
        <w:rPr>
          <w:color w:val="221F1F"/>
          <w:spacing w:val="-4"/>
        </w:rPr>
        <w:t>the</w:t>
      </w:r>
      <w:r>
        <w:rPr>
          <w:color w:val="221F1F"/>
          <w:spacing w:val="-9"/>
        </w:rPr>
        <w:t xml:space="preserve"> </w:t>
      </w:r>
      <w:r>
        <w:rPr>
          <w:color w:val="221F1F"/>
          <w:spacing w:val="-4"/>
        </w:rPr>
        <w:t>practitioner</w:t>
      </w:r>
      <w:r>
        <w:rPr>
          <w:color w:val="221F1F"/>
          <w:spacing w:val="-9"/>
        </w:rPr>
        <w:t xml:space="preserve"> </w:t>
      </w:r>
      <w:r>
        <w:rPr>
          <w:color w:val="221F1F"/>
          <w:spacing w:val="-4"/>
        </w:rPr>
        <w:t>employs</w:t>
      </w:r>
      <w:r>
        <w:rPr>
          <w:color w:val="221F1F"/>
          <w:spacing w:val="-9"/>
        </w:rPr>
        <w:t xml:space="preserve"> </w:t>
      </w:r>
      <w:r>
        <w:rPr>
          <w:color w:val="221F1F"/>
          <w:spacing w:val="-4"/>
        </w:rPr>
        <w:t>a</w:t>
      </w:r>
      <w:r>
        <w:rPr>
          <w:color w:val="221F1F"/>
        </w:rPr>
        <w:t xml:space="preserve"> </w:t>
      </w:r>
      <w:r>
        <w:rPr>
          <w:color w:val="221F1F"/>
          <w:spacing w:val="-4"/>
        </w:rPr>
        <w:t>primarily</w:t>
      </w:r>
      <w:r>
        <w:rPr>
          <w:color w:val="221F1F"/>
          <w:spacing w:val="-10"/>
        </w:rPr>
        <w:t xml:space="preserve"> </w:t>
      </w:r>
      <w:r>
        <w:rPr>
          <w:color w:val="221F1F"/>
          <w:spacing w:val="-4"/>
        </w:rPr>
        <w:t xml:space="preserve">process-oriented, </w:t>
      </w:r>
      <w:r>
        <w:rPr>
          <w:color w:val="221F1F"/>
          <w:spacing w:val="-2"/>
        </w:rPr>
        <w:t>emotion-focused</w:t>
      </w:r>
      <w:r>
        <w:rPr>
          <w:color w:val="221F1F"/>
          <w:spacing w:val="-8"/>
        </w:rPr>
        <w:t xml:space="preserve"> </w:t>
      </w:r>
      <w:r>
        <w:rPr>
          <w:color w:val="221F1F"/>
          <w:spacing w:val="-2"/>
        </w:rPr>
        <w:t>approach,</w:t>
      </w:r>
      <w:r>
        <w:rPr>
          <w:color w:val="221F1F"/>
          <w:spacing w:val="-4"/>
        </w:rPr>
        <w:t xml:space="preserve"> </w:t>
      </w:r>
      <w:r>
        <w:rPr>
          <w:color w:val="221F1F"/>
          <w:spacing w:val="-2"/>
        </w:rPr>
        <w:t>using</w:t>
      </w:r>
      <w:r>
        <w:rPr>
          <w:color w:val="221F1F"/>
          <w:spacing w:val="-6"/>
        </w:rPr>
        <w:t xml:space="preserve"> </w:t>
      </w:r>
      <w:r>
        <w:rPr>
          <w:color w:val="221F1F"/>
          <w:spacing w:val="-2"/>
        </w:rPr>
        <w:t>strategies</w:t>
      </w:r>
      <w:r>
        <w:rPr>
          <w:color w:val="221F1F"/>
          <w:spacing w:val="-8"/>
        </w:rPr>
        <w:t xml:space="preserve"> </w:t>
      </w:r>
      <w:r>
        <w:rPr>
          <w:color w:val="221F1F"/>
          <w:spacing w:val="-2"/>
        </w:rPr>
        <w:t>identified</w:t>
      </w:r>
      <w:r>
        <w:rPr>
          <w:color w:val="221F1F"/>
          <w:spacing w:val="-8"/>
        </w:rPr>
        <w:t xml:space="preserve"> </w:t>
      </w:r>
      <w:r>
        <w:rPr>
          <w:color w:val="221F1F"/>
          <w:spacing w:val="-2"/>
        </w:rPr>
        <w:t>for each.</w:t>
      </w:r>
      <w:r>
        <w:rPr>
          <w:color w:val="221F1F"/>
          <w:spacing w:val="-2"/>
          <w:vertAlign w:val="superscript"/>
        </w:rPr>
        <w:t>15</w:t>
      </w:r>
      <w:r>
        <w:rPr>
          <w:color w:val="221F1F"/>
          <w:spacing w:val="-12"/>
        </w:rPr>
        <w:t xml:space="preserve"> </w:t>
      </w:r>
      <w:r>
        <w:rPr>
          <w:color w:val="221F1F"/>
          <w:spacing w:val="-2"/>
        </w:rPr>
        <w:t>Each</w:t>
      </w:r>
      <w:r>
        <w:rPr>
          <w:color w:val="221F1F"/>
          <w:spacing w:val="-12"/>
        </w:rPr>
        <w:t xml:space="preserve"> </w:t>
      </w:r>
      <w:r>
        <w:rPr>
          <w:color w:val="221F1F"/>
          <w:spacing w:val="-2"/>
        </w:rPr>
        <w:t>task</w:t>
      </w:r>
      <w:r>
        <w:rPr>
          <w:color w:val="221F1F"/>
          <w:spacing w:val="-12"/>
        </w:rPr>
        <w:t xml:space="preserve"> </w:t>
      </w:r>
      <w:r>
        <w:rPr>
          <w:color w:val="221F1F"/>
          <w:spacing w:val="-2"/>
        </w:rPr>
        <w:t>builds</w:t>
      </w:r>
      <w:r>
        <w:rPr>
          <w:color w:val="221F1F"/>
          <w:spacing w:val="-11"/>
        </w:rPr>
        <w:t xml:space="preserve"> </w:t>
      </w:r>
      <w:r>
        <w:rPr>
          <w:color w:val="221F1F"/>
          <w:spacing w:val="-2"/>
        </w:rPr>
        <w:t>on</w:t>
      </w:r>
      <w:r>
        <w:rPr>
          <w:color w:val="221F1F"/>
          <w:spacing w:val="-9"/>
        </w:rPr>
        <w:t xml:space="preserve"> </w:t>
      </w:r>
      <w:r>
        <w:rPr>
          <w:color w:val="221F1F"/>
          <w:spacing w:val="-2"/>
        </w:rPr>
        <w:t>the</w:t>
      </w:r>
      <w:r>
        <w:rPr>
          <w:color w:val="221F1F"/>
          <w:spacing w:val="-11"/>
        </w:rPr>
        <w:t xml:space="preserve"> </w:t>
      </w:r>
      <w:r>
        <w:rPr>
          <w:color w:val="221F1F"/>
          <w:spacing w:val="-2"/>
        </w:rPr>
        <w:t>one</w:t>
      </w:r>
      <w:r>
        <w:rPr>
          <w:color w:val="221F1F"/>
          <w:spacing w:val="-12"/>
        </w:rPr>
        <w:t xml:space="preserve"> </w:t>
      </w:r>
      <w:r>
        <w:rPr>
          <w:color w:val="221F1F"/>
          <w:spacing w:val="-2"/>
        </w:rPr>
        <w:t>preceding</w:t>
      </w:r>
      <w:r>
        <w:rPr>
          <w:color w:val="221F1F"/>
          <w:spacing w:val="-12"/>
        </w:rPr>
        <w:t xml:space="preserve"> </w:t>
      </w:r>
      <w:r>
        <w:rPr>
          <w:color w:val="221F1F"/>
          <w:spacing w:val="-2"/>
        </w:rPr>
        <w:t>it,</w:t>
      </w:r>
      <w:r>
        <w:rPr>
          <w:color w:val="221F1F"/>
          <w:spacing w:val="-12"/>
        </w:rPr>
        <w:t xml:space="preserve"> </w:t>
      </w:r>
      <w:r>
        <w:rPr>
          <w:color w:val="221F1F"/>
          <w:spacing w:val="-2"/>
        </w:rPr>
        <w:t>leading</w:t>
      </w:r>
      <w:r>
        <w:rPr>
          <w:color w:val="221F1F"/>
          <w:spacing w:val="-12"/>
        </w:rPr>
        <w:t xml:space="preserve"> </w:t>
      </w:r>
      <w:r>
        <w:rPr>
          <w:color w:val="221F1F"/>
          <w:spacing w:val="-2"/>
        </w:rPr>
        <w:t xml:space="preserve">to </w:t>
      </w:r>
      <w:r>
        <w:rPr>
          <w:color w:val="221F1F"/>
        </w:rPr>
        <w:t>the</w:t>
      </w:r>
      <w:r>
        <w:rPr>
          <w:color w:val="221F1F"/>
          <w:spacing w:val="-14"/>
        </w:rPr>
        <w:t xml:space="preserve"> </w:t>
      </w:r>
      <w:r>
        <w:rPr>
          <w:color w:val="221F1F"/>
        </w:rPr>
        <w:t>desired</w:t>
      </w:r>
      <w:r>
        <w:rPr>
          <w:color w:val="221F1F"/>
          <w:spacing w:val="-14"/>
        </w:rPr>
        <w:t xml:space="preserve"> </w:t>
      </w:r>
      <w:r>
        <w:rPr>
          <w:color w:val="221F1F"/>
        </w:rPr>
        <w:t>treatment</w:t>
      </w:r>
      <w:r>
        <w:rPr>
          <w:color w:val="221F1F"/>
          <w:spacing w:val="-14"/>
        </w:rPr>
        <w:t xml:space="preserve"> </w:t>
      </w:r>
      <w:r>
        <w:rPr>
          <w:color w:val="221F1F"/>
        </w:rPr>
        <w:t>outcome.</w:t>
      </w:r>
      <w:r>
        <w:rPr>
          <w:color w:val="221F1F"/>
          <w:spacing w:val="-13"/>
        </w:rPr>
        <w:t xml:space="preserve"> </w:t>
      </w:r>
      <w:r>
        <w:rPr>
          <w:color w:val="221F1F"/>
        </w:rPr>
        <w:t>Multiple</w:t>
      </w:r>
      <w:r>
        <w:rPr>
          <w:color w:val="221F1F"/>
          <w:spacing w:val="-14"/>
        </w:rPr>
        <w:t xml:space="preserve"> </w:t>
      </w:r>
      <w:r>
        <w:rPr>
          <w:color w:val="221F1F"/>
        </w:rPr>
        <w:t>sessions</w:t>
      </w:r>
      <w:r>
        <w:rPr>
          <w:color w:val="221F1F"/>
          <w:spacing w:val="-14"/>
        </w:rPr>
        <w:t xml:space="preserve"> </w:t>
      </w:r>
      <w:r>
        <w:rPr>
          <w:color w:val="221F1F"/>
        </w:rPr>
        <w:t>may</w:t>
      </w:r>
      <w:r>
        <w:rPr>
          <w:color w:val="221F1F"/>
          <w:spacing w:val="-14"/>
        </w:rPr>
        <w:t xml:space="preserve"> </w:t>
      </w:r>
      <w:r>
        <w:rPr>
          <w:color w:val="221F1F"/>
        </w:rPr>
        <w:t>be necessary</w:t>
      </w:r>
      <w:r>
        <w:rPr>
          <w:color w:val="221F1F"/>
          <w:spacing w:val="-14"/>
        </w:rPr>
        <w:t xml:space="preserve"> </w:t>
      </w:r>
      <w:r>
        <w:rPr>
          <w:color w:val="221F1F"/>
        </w:rPr>
        <w:t>depending</w:t>
      </w:r>
      <w:r>
        <w:rPr>
          <w:color w:val="221F1F"/>
          <w:spacing w:val="-14"/>
        </w:rPr>
        <w:t xml:space="preserve"> </w:t>
      </w:r>
      <w:r>
        <w:rPr>
          <w:color w:val="221F1F"/>
        </w:rPr>
        <w:t>on</w:t>
      </w:r>
      <w:r>
        <w:rPr>
          <w:color w:val="221F1F"/>
          <w:spacing w:val="-12"/>
        </w:rPr>
        <w:t xml:space="preserve"> </w:t>
      </w:r>
      <w:r>
        <w:rPr>
          <w:color w:val="221F1F"/>
        </w:rPr>
        <w:t>the</w:t>
      </w:r>
      <w:r>
        <w:rPr>
          <w:color w:val="221F1F"/>
          <w:spacing w:val="-14"/>
        </w:rPr>
        <w:t xml:space="preserve"> </w:t>
      </w:r>
      <w:r>
        <w:rPr>
          <w:color w:val="221F1F"/>
        </w:rPr>
        <w:t>needs</w:t>
      </w:r>
      <w:r>
        <w:rPr>
          <w:color w:val="221F1F"/>
          <w:spacing w:val="-12"/>
        </w:rPr>
        <w:t xml:space="preserve"> </w:t>
      </w:r>
      <w:r>
        <w:rPr>
          <w:color w:val="221F1F"/>
        </w:rPr>
        <w:t>of</w:t>
      </w:r>
      <w:r>
        <w:rPr>
          <w:color w:val="221F1F"/>
          <w:spacing w:val="-8"/>
        </w:rPr>
        <w:t xml:space="preserve"> </w:t>
      </w:r>
      <w:r>
        <w:rPr>
          <w:color w:val="221F1F"/>
        </w:rPr>
        <w:t>the</w:t>
      </w:r>
      <w:r>
        <w:rPr>
          <w:color w:val="221F1F"/>
          <w:spacing w:val="-12"/>
        </w:rPr>
        <w:t xml:space="preserve"> </w:t>
      </w:r>
      <w:r>
        <w:rPr>
          <w:color w:val="221F1F"/>
        </w:rPr>
        <w:t>adolescent</w:t>
      </w:r>
      <w:r>
        <w:rPr>
          <w:color w:val="221F1F"/>
          <w:spacing w:val="-12"/>
        </w:rPr>
        <w:t xml:space="preserve"> </w:t>
      </w:r>
      <w:r>
        <w:rPr>
          <w:color w:val="221F1F"/>
        </w:rPr>
        <w:t xml:space="preserve">and </w:t>
      </w:r>
      <w:r>
        <w:rPr>
          <w:color w:val="221F1F"/>
          <w:spacing w:val="-2"/>
        </w:rPr>
        <w:t>caregivers.</w:t>
      </w:r>
      <w:r>
        <w:rPr>
          <w:color w:val="221F1F"/>
          <w:spacing w:val="-2"/>
          <w:vertAlign w:val="superscript"/>
        </w:rPr>
        <w:t>19</w:t>
      </w:r>
      <w:r>
        <w:rPr>
          <w:color w:val="221F1F"/>
          <w:spacing w:val="-12"/>
        </w:rPr>
        <w:t xml:space="preserve"> </w:t>
      </w:r>
      <w:r>
        <w:rPr>
          <w:color w:val="221F1F"/>
          <w:spacing w:val="-2"/>
        </w:rPr>
        <w:t>Initial</w:t>
      </w:r>
      <w:r>
        <w:rPr>
          <w:color w:val="221F1F"/>
          <w:spacing w:val="-12"/>
        </w:rPr>
        <w:t xml:space="preserve"> </w:t>
      </w:r>
      <w:r>
        <w:rPr>
          <w:color w:val="221F1F"/>
          <w:spacing w:val="-2"/>
        </w:rPr>
        <w:t>sessions</w:t>
      </w:r>
      <w:r>
        <w:rPr>
          <w:color w:val="221F1F"/>
          <w:spacing w:val="-12"/>
        </w:rPr>
        <w:t xml:space="preserve"> </w:t>
      </w:r>
      <w:r>
        <w:rPr>
          <w:color w:val="221F1F"/>
          <w:spacing w:val="-2"/>
        </w:rPr>
        <w:t>focus</w:t>
      </w:r>
      <w:r>
        <w:rPr>
          <w:color w:val="221F1F"/>
          <w:spacing w:val="-12"/>
        </w:rPr>
        <w:t xml:space="preserve"> </w:t>
      </w:r>
      <w:r>
        <w:rPr>
          <w:color w:val="221F1F"/>
          <w:spacing w:val="-2"/>
        </w:rPr>
        <w:t>on</w:t>
      </w:r>
      <w:r>
        <w:rPr>
          <w:color w:val="221F1F"/>
          <w:spacing w:val="-11"/>
        </w:rPr>
        <w:t xml:space="preserve"> </w:t>
      </w:r>
      <w:r>
        <w:rPr>
          <w:color w:val="221F1F"/>
          <w:spacing w:val="-2"/>
        </w:rPr>
        <w:t>repairing</w:t>
      </w:r>
      <w:r>
        <w:rPr>
          <w:color w:val="221F1F"/>
          <w:spacing w:val="-12"/>
        </w:rPr>
        <w:t xml:space="preserve"> </w:t>
      </w:r>
      <w:r>
        <w:rPr>
          <w:color w:val="221F1F"/>
          <w:spacing w:val="-2"/>
        </w:rPr>
        <w:t>or</w:t>
      </w:r>
      <w:r>
        <w:rPr>
          <w:color w:val="221F1F"/>
          <w:spacing w:val="-12"/>
        </w:rPr>
        <w:t xml:space="preserve"> </w:t>
      </w:r>
      <w:r>
        <w:rPr>
          <w:color w:val="221F1F"/>
          <w:spacing w:val="-2"/>
        </w:rPr>
        <w:t xml:space="preserve">building </w:t>
      </w:r>
      <w:r>
        <w:rPr>
          <w:color w:val="221F1F"/>
        </w:rPr>
        <w:t>attachment</w:t>
      </w:r>
      <w:r>
        <w:rPr>
          <w:color w:val="221F1F"/>
          <w:spacing w:val="-14"/>
        </w:rPr>
        <w:t xml:space="preserve"> </w:t>
      </w:r>
      <w:r>
        <w:rPr>
          <w:color w:val="221F1F"/>
        </w:rPr>
        <w:t>bonds,</w:t>
      </w:r>
      <w:r>
        <w:rPr>
          <w:color w:val="221F1F"/>
          <w:spacing w:val="-14"/>
        </w:rPr>
        <w:t xml:space="preserve"> </w:t>
      </w:r>
      <w:r>
        <w:rPr>
          <w:color w:val="221F1F"/>
        </w:rPr>
        <w:t>and</w:t>
      </w:r>
      <w:r>
        <w:rPr>
          <w:color w:val="221F1F"/>
          <w:spacing w:val="-14"/>
        </w:rPr>
        <w:t xml:space="preserve"> </w:t>
      </w:r>
      <w:r>
        <w:rPr>
          <w:color w:val="221F1F"/>
        </w:rPr>
        <w:t>later</w:t>
      </w:r>
      <w:r>
        <w:rPr>
          <w:color w:val="221F1F"/>
          <w:spacing w:val="-13"/>
        </w:rPr>
        <w:t xml:space="preserve"> </w:t>
      </w:r>
      <w:r>
        <w:rPr>
          <w:color w:val="221F1F"/>
        </w:rPr>
        <w:t>sessions</w:t>
      </w:r>
      <w:r>
        <w:rPr>
          <w:color w:val="221F1F"/>
          <w:spacing w:val="-14"/>
        </w:rPr>
        <w:t xml:space="preserve"> </w:t>
      </w:r>
      <w:r>
        <w:rPr>
          <w:color w:val="221F1F"/>
        </w:rPr>
        <w:t>focus</w:t>
      </w:r>
      <w:r>
        <w:rPr>
          <w:color w:val="221F1F"/>
          <w:spacing w:val="-14"/>
        </w:rPr>
        <w:t xml:space="preserve"> </w:t>
      </w:r>
      <w:r>
        <w:rPr>
          <w:color w:val="221F1F"/>
        </w:rPr>
        <w:t>on</w:t>
      </w:r>
      <w:r>
        <w:rPr>
          <w:color w:val="221F1F"/>
          <w:spacing w:val="-14"/>
        </w:rPr>
        <w:t xml:space="preserve"> </w:t>
      </w:r>
      <w:r>
        <w:rPr>
          <w:color w:val="221F1F"/>
        </w:rPr>
        <w:t>promoting adolescent</w:t>
      </w:r>
      <w:r>
        <w:rPr>
          <w:color w:val="221F1F"/>
          <w:spacing w:val="-12"/>
        </w:rPr>
        <w:t xml:space="preserve"> </w:t>
      </w:r>
      <w:r>
        <w:rPr>
          <w:color w:val="221F1F"/>
        </w:rPr>
        <w:t>autonomy.</w:t>
      </w:r>
      <w:r>
        <w:rPr>
          <w:color w:val="221F1F"/>
          <w:vertAlign w:val="superscript"/>
        </w:rPr>
        <w:t>18</w:t>
      </w:r>
    </w:p>
    <w:p w14:paraId="363E37BB" w14:textId="77777777" w:rsidR="000E1227" w:rsidRDefault="003556F2">
      <w:pPr>
        <w:pStyle w:val="BodyText"/>
        <w:spacing w:before="166" w:line="266" w:lineRule="auto"/>
        <w:ind w:left="720"/>
      </w:pPr>
      <w:r>
        <w:rPr>
          <w:color w:val="221F1F"/>
        </w:rPr>
        <w:t>This</w:t>
      </w:r>
      <w:r>
        <w:rPr>
          <w:color w:val="221F1F"/>
          <w:spacing w:val="-7"/>
        </w:rPr>
        <w:t xml:space="preserve"> </w:t>
      </w:r>
      <w:r>
        <w:rPr>
          <w:color w:val="221F1F"/>
        </w:rPr>
        <w:t>review</w:t>
      </w:r>
      <w:r>
        <w:rPr>
          <w:color w:val="221F1F"/>
          <w:spacing w:val="-5"/>
        </w:rPr>
        <w:t xml:space="preserve"> </w:t>
      </w:r>
      <w:r>
        <w:rPr>
          <w:color w:val="221F1F"/>
        </w:rPr>
        <w:t>included</w:t>
      </w:r>
      <w:r>
        <w:rPr>
          <w:color w:val="221F1F"/>
          <w:spacing w:val="-7"/>
        </w:rPr>
        <w:t xml:space="preserve"> </w:t>
      </w:r>
      <w:r>
        <w:rPr>
          <w:color w:val="221F1F"/>
        </w:rPr>
        <w:t>three</w:t>
      </w:r>
      <w:r>
        <w:rPr>
          <w:color w:val="221F1F"/>
          <w:spacing w:val="-7"/>
        </w:rPr>
        <w:t xml:space="preserve"> </w:t>
      </w:r>
      <w:r>
        <w:rPr>
          <w:color w:val="221F1F"/>
        </w:rPr>
        <w:t>rigorous</w:t>
      </w:r>
      <w:r>
        <w:rPr>
          <w:color w:val="221F1F"/>
          <w:spacing w:val="-7"/>
        </w:rPr>
        <w:t xml:space="preserve"> </w:t>
      </w:r>
      <w:r>
        <w:rPr>
          <w:color w:val="221F1F"/>
        </w:rPr>
        <w:t>studies</w:t>
      </w:r>
      <w:r>
        <w:rPr>
          <w:color w:val="221F1F"/>
          <w:spacing w:val="-5"/>
        </w:rPr>
        <w:t xml:space="preserve"> </w:t>
      </w:r>
      <w:r>
        <w:rPr>
          <w:color w:val="221F1F"/>
        </w:rPr>
        <w:t>conducted</w:t>
      </w:r>
      <w:r>
        <w:rPr>
          <w:color w:val="221F1F"/>
          <w:spacing w:val="-7"/>
        </w:rPr>
        <w:t xml:space="preserve"> </w:t>
      </w:r>
      <w:r>
        <w:rPr>
          <w:color w:val="221F1F"/>
        </w:rPr>
        <w:t>in outpatient treatment facilities with adolescents scoring above a threshold on validated measures for suicidal ideation, depression, or both.</w:t>
      </w:r>
      <w:r>
        <w:rPr>
          <w:color w:val="221F1F"/>
          <w:vertAlign w:val="superscript"/>
        </w:rPr>
        <w:t>15-16,20-21</w:t>
      </w:r>
      <w:r>
        <w:rPr>
          <w:color w:val="221F1F"/>
        </w:rPr>
        <w:t xml:space="preserve"> Studies of ABF</w:t>
      </w:r>
      <w:r>
        <w:rPr>
          <w:color w:val="221F1F"/>
        </w:rPr>
        <w:t>T have demonstrated an impact on severity of suicidal ideation but not suicidal behavior.</w:t>
      </w:r>
    </w:p>
    <w:p w14:paraId="0BECDFCC" w14:textId="77777777" w:rsidR="000E1227" w:rsidRDefault="003556F2">
      <w:pPr>
        <w:rPr>
          <w:sz w:val="20"/>
        </w:rPr>
      </w:pPr>
      <w:r>
        <w:br w:type="column"/>
      </w:r>
    </w:p>
    <w:p w14:paraId="195246F0" w14:textId="77777777" w:rsidR="000E1227" w:rsidRDefault="000E1227">
      <w:pPr>
        <w:pStyle w:val="BodyText"/>
        <w:rPr>
          <w:sz w:val="20"/>
        </w:rPr>
      </w:pPr>
    </w:p>
    <w:p w14:paraId="04783703" w14:textId="77777777" w:rsidR="000E1227" w:rsidRDefault="000E1227">
      <w:pPr>
        <w:pStyle w:val="BodyText"/>
        <w:rPr>
          <w:sz w:val="20"/>
        </w:rPr>
      </w:pPr>
    </w:p>
    <w:p w14:paraId="12E32F0E" w14:textId="77777777" w:rsidR="000E1227" w:rsidRDefault="000E1227">
      <w:pPr>
        <w:pStyle w:val="BodyText"/>
        <w:rPr>
          <w:sz w:val="20"/>
        </w:rPr>
      </w:pPr>
    </w:p>
    <w:p w14:paraId="3090F212" w14:textId="77777777" w:rsidR="000E1227" w:rsidRDefault="000E1227">
      <w:pPr>
        <w:pStyle w:val="BodyText"/>
        <w:rPr>
          <w:sz w:val="20"/>
        </w:rPr>
      </w:pPr>
    </w:p>
    <w:p w14:paraId="43A3690A" w14:textId="77777777" w:rsidR="000E1227" w:rsidRDefault="000E1227">
      <w:pPr>
        <w:pStyle w:val="BodyText"/>
        <w:rPr>
          <w:sz w:val="20"/>
        </w:rPr>
      </w:pPr>
    </w:p>
    <w:p w14:paraId="6F018FED" w14:textId="77777777" w:rsidR="000E1227" w:rsidRDefault="003556F2">
      <w:pPr>
        <w:pStyle w:val="BodyText"/>
        <w:spacing w:before="4"/>
        <w:rPr>
          <w:sz w:val="10"/>
        </w:rPr>
      </w:pPr>
      <w:r>
        <w:rPr>
          <w:noProof/>
        </w:rPr>
        <w:drawing>
          <wp:anchor distT="0" distB="0" distL="0" distR="0" simplePos="0" relativeHeight="40" behindDoc="0" locked="0" layoutInCell="1" allowOverlap="1" wp14:anchorId="4B722E5E" wp14:editId="7669A95C">
            <wp:simplePos x="0" y="0"/>
            <wp:positionH relativeFrom="page">
              <wp:posOffset>4112895</wp:posOffset>
            </wp:positionH>
            <wp:positionV relativeFrom="paragraph">
              <wp:posOffset>91200</wp:posOffset>
            </wp:positionV>
            <wp:extent cx="3216606" cy="2336292"/>
            <wp:effectExtent l="0" t="0" r="0" b="0"/>
            <wp:wrapTopAndBottom/>
            <wp:docPr id="2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7.jpeg"/>
                    <pic:cNvPicPr/>
                  </pic:nvPicPr>
                  <pic:blipFill>
                    <a:blip r:embed="rId176" cstate="print"/>
                    <a:stretch>
                      <a:fillRect/>
                    </a:stretch>
                  </pic:blipFill>
                  <pic:spPr>
                    <a:xfrm>
                      <a:off x="0" y="0"/>
                      <a:ext cx="3216606" cy="2336292"/>
                    </a:xfrm>
                    <a:prstGeom prst="rect">
                      <a:avLst/>
                    </a:prstGeom>
                  </pic:spPr>
                </pic:pic>
              </a:graphicData>
            </a:graphic>
          </wp:anchor>
        </w:drawing>
      </w:r>
    </w:p>
    <w:p w14:paraId="29FB7B7F" w14:textId="77777777" w:rsidR="000E1227" w:rsidRDefault="003556F2">
      <w:pPr>
        <w:pStyle w:val="Heading5"/>
        <w:spacing w:before="199"/>
        <w:ind w:left="710"/>
      </w:pPr>
      <w:r>
        <w:rPr>
          <w:color w:val="1C384A"/>
        </w:rPr>
        <w:t>Typical</w:t>
      </w:r>
      <w:r>
        <w:rPr>
          <w:color w:val="1C384A"/>
          <w:spacing w:val="-4"/>
        </w:rPr>
        <w:t xml:space="preserve"> </w:t>
      </w:r>
      <w:r>
        <w:rPr>
          <w:color w:val="1C384A"/>
          <w:spacing w:val="-2"/>
        </w:rPr>
        <w:t>Settings</w:t>
      </w:r>
    </w:p>
    <w:p w14:paraId="2FBD8F7A" w14:textId="77777777" w:rsidR="000E1227" w:rsidRDefault="003556F2">
      <w:pPr>
        <w:pStyle w:val="BodyText"/>
        <w:spacing w:before="25" w:line="266" w:lineRule="auto"/>
        <w:ind w:left="710" w:right="531"/>
      </w:pPr>
      <w:r>
        <w:rPr>
          <w:color w:val="221F1F"/>
        </w:rPr>
        <w:t xml:space="preserve">ABFT can be administered as either an inpatient or outpatient treatment. Typical settings for conducting treatment include the family home, </w:t>
      </w:r>
      <w:r>
        <w:rPr>
          <w:color w:val="221F1F"/>
        </w:rPr>
        <w:t>hospitals, outpatient clinics, community-based organizations, group or residential care facilities, and schools.</w:t>
      </w:r>
      <w:r>
        <w:rPr>
          <w:color w:val="221F1F"/>
          <w:vertAlign w:val="superscript"/>
        </w:rPr>
        <w:t>22</w:t>
      </w:r>
      <w:r>
        <w:rPr>
          <w:color w:val="221F1F"/>
        </w:rPr>
        <w:t xml:space="preserve"> All studies included</w:t>
      </w:r>
      <w:r>
        <w:rPr>
          <w:color w:val="221F1F"/>
          <w:spacing w:val="-7"/>
        </w:rPr>
        <w:t xml:space="preserve"> </w:t>
      </w:r>
      <w:r>
        <w:rPr>
          <w:color w:val="221F1F"/>
        </w:rPr>
        <w:t>in</w:t>
      </w:r>
      <w:r>
        <w:rPr>
          <w:color w:val="221F1F"/>
          <w:spacing w:val="-8"/>
        </w:rPr>
        <w:t xml:space="preserve"> </w:t>
      </w:r>
      <w:r>
        <w:rPr>
          <w:color w:val="221F1F"/>
        </w:rPr>
        <w:t>this</w:t>
      </w:r>
      <w:r>
        <w:rPr>
          <w:color w:val="221F1F"/>
          <w:spacing w:val="-5"/>
        </w:rPr>
        <w:t xml:space="preserve"> </w:t>
      </w:r>
      <w:r>
        <w:rPr>
          <w:color w:val="221F1F"/>
        </w:rPr>
        <w:t>review</w:t>
      </w:r>
      <w:r>
        <w:rPr>
          <w:color w:val="221F1F"/>
          <w:spacing w:val="-5"/>
        </w:rPr>
        <w:t xml:space="preserve"> </w:t>
      </w:r>
      <w:r>
        <w:rPr>
          <w:color w:val="221F1F"/>
        </w:rPr>
        <w:t>administered</w:t>
      </w:r>
      <w:r>
        <w:rPr>
          <w:color w:val="221F1F"/>
          <w:spacing w:val="-5"/>
        </w:rPr>
        <w:t xml:space="preserve"> </w:t>
      </w:r>
      <w:r>
        <w:rPr>
          <w:color w:val="221F1F"/>
        </w:rPr>
        <w:t>ABFT</w:t>
      </w:r>
      <w:r>
        <w:rPr>
          <w:color w:val="221F1F"/>
          <w:spacing w:val="-6"/>
        </w:rPr>
        <w:t xml:space="preserve"> </w:t>
      </w:r>
      <w:r>
        <w:rPr>
          <w:color w:val="221F1F"/>
        </w:rPr>
        <w:t>as</w:t>
      </w:r>
      <w:r>
        <w:rPr>
          <w:color w:val="221F1F"/>
          <w:spacing w:val="-5"/>
        </w:rPr>
        <w:t xml:space="preserve"> </w:t>
      </w:r>
      <w:r>
        <w:rPr>
          <w:color w:val="221F1F"/>
        </w:rPr>
        <w:t>outpatient treatment in a research clinic setting.</w:t>
      </w:r>
      <w:r>
        <w:rPr>
          <w:color w:val="221F1F"/>
          <w:vertAlign w:val="superscript"/>
        </w:rPr>
        <w:t>15-16,20-21</w:t>
      </w:r>
    </w:p>
    <w:p w14:paraId="16361B15" w14:textId="77777777" w:rsidR="000E1227" w:rsidRDefault="000E1227">
      <w:pPr>
        <w:spacing w:line="266" w:lineRule="auto"/>
        <w:sectPr w:rsidR="000E1227">
          <w:type w:val="continuous"/>
          <w:pgSz w:w="12240" w:h="15840"/>
          <w:pgMar w:top="1500" w:right="0" w:bottom="0" w:left="0" w:header="0" w:footer="666" w:gutter="0"/>
          <w:cols w:num="2" w:space="720" w:equalWidth="0">
            <w:col w:w="5713" w:space="58"/>
            <w:col w:w="6469"/>
          </w:cols>
        </w:sectPr>
      </w:pPr>
    </w:p>
    <w:p w14:paraId="34B9AD5A" w14:textId="77777777" w:rsidR="000E1227" w:rsidRDefault="000E1227">
      <w:pPr>
        <w:pStyle w:val="BodyText"/>
        <w:rPr>
          <w:sz w:val="20"/>
        </w:rPr>
      </w:pPr>
    </w:p>
    <w:p w14:paraId="523C1C6D" w14:textId="77777777" w:rsidR="000E1227" w:rsidRDefault="000E1227">
      <w:pPr>
        <w:pStyle w:val="BodyText"/>
        <w:rPr>
          <w:sz w:val="26"/>
        </w:rPr>
      </w:pPr>
    </w:p>
    <w:p w14:paraId="671B6D6B" w14:textId="77777777" w:rsidR="000E1227" w:rsidRDefault="003556F2">
      <w:pPr>
        <w:pStyle w:val="Heading5"/>
        <w:spacing w:before="92"/>
        <w:ind w:left="6481"/>
      </w:pPr>
      <w:r>
        <w:pict w14:anchorId="4E931DC4">
          <v:group id="docshapegroup127" o:spid="_x0000_s2117" style="position:absolute;left:0;text-align:left;margin-left:36pt;margin-top:7.05pt;width:252pt;height:266.4pt;z-index:15750656;mso-position-horizontal-relative:page" coordorigin="720,141" coordsize="5040,5328">
            <v:shape id="docshape128" o:spid="_x0000_s2119" style="position:absolute;left:720;top:141;width:5040;height:5328" coordorigin="720,141" coordsize="5040,5328" path="m5670,141r-4860,l775,148r-29,20l727,196r-7,35l720,5379r7,35l746,5443r29,19l810,5469r4860,l5705,5462r29,-19l5753,5414r7,-35l5760,231r-7,-35l5734,168r-29,-20l5670,141xe" fillcolor="#e7eddf" stroked="f">
              <v:path arrowok="t"/>
            </v:shape>
            <v:shape id="docshape129" o:spid="_x0000_s2118" type="#_x0000_t202" style="position:absolute;left:720;top:141;width:5040;height:5328" filled="f" stroked="f">
              <v:textbox inset="0,0,0,0">
                <w:txbxContent>
                  <w:p w14:paraId="0C6CE3E7" w14:textId="77777777" w:rsidR="000E1227" w:rsidRDefault="003556F2">
                    <w:pPr>
                      <w:spacing w:before="197"/>
                      <w:ind w:left="362"/>
                      <w:rPr>
                        <w:rFonts w:ascii="Arial Black"/>
                        <w:sz w:val="24"/>
                      </w:rPr>
                    </w:pPr>
                    <w:r>
                      <w:rPr>
                        <w:rFonts w:ascii="Arial Black"/>
                        <w:color w:val="66953E"/>
                        <w:sz w:val="24"/>
                      </w:rPr>
                      <w:t>Outcomes</w:t>
                    </w:r>
                    <w:r>
                      <w:rPr>
                        <w:rFonts w:ascii="Arial Black"/>
                        <w:color w:val="66953E"/>
                        <w:spacing w:val="-5"/>
                        <w:sz w:val="24"/>
                      </w:rPr>
                      <w:t xml:space="preserve"> </w:t>
                    </w:r>
                    <w:r>
                      <w:rPr>
                        <w:rFonts w:ascii="Arial Black"/>
                        <w:color w:val="66953E"/>
                        <w:sz w:val="24"/>
                      </w:rPr>
                      <w:t>Associated</w:t>
                    </w:r>
                    <w:r>
                      <w:rPr>
                        <w:rFonts w:ascii="Arial Black"/>
                        <w:color w:val="66953E"/>
                        <w:spacing w:val="-3"/>
                        <w:sz w:val="24"/>
                      </w:rPr>
                      <w:t xml:space="preserve"> </w:t>
                    </w:r>
                    <w:r>
                      <w:rPr>
                        <w:rFonts w:ascii="Arial Black"/>
                        <w:color w:val="66953E"/>
                        <w:sz w:val="24"/>
                      </w:rPr>
                      <w:t>with</w:t>
                    </w:r>
                    <w:r>
                      <w:rPr>
                        <w:rFonts w:ascii="Arial Black"/>
                        <w:color w:val="66953E"/>
                        <w:spacing w:val="-3"/>
                        <w:sz w:val="24"/>
                      </w:rPr>
                      <w:t xml:space="preserve"> </w:t>
                    </w:r>
                    <w:r>
                      <w:rPr>
                        <w:rFonts w:ascii="Arial Black"/>
                        <w:color w:val="66953E"/>
                        <w:spacing w:val="-4"/>
                        <w:sz w:val="24"/>
                      </w:rPr>
                      <w:t>ABFT</w:t>
                    </w:r>
                  </w:p>
                  <w:p w14:paraId="486FC5BC" w14:textId="77777777" w:rsidR="000E1227" w:rsidRDefault="003556F2">
                    <w:pPr>
                      <w:spacing w:before="108" w:line="259" w:lineRule="auto"/>
                      <w:ind w:left="271" w:right="302"/>
                      <w:rPr>
                        <w:rFonts w:ascii="Arial"/>
                        <w:sz w:val="21"/>
                      </w:rPr>
                    </w:pPr>
                    <w:r>
                      <w:rPr>
                        <w:rFonts w:ascii="Arial"/>
                        <w:color w:val="221F1F"/>
                        <w:sz w:val="21"/>
                      </w:rPr>
                      <w:t>Some studies included in this evidence review demonstrated that use of ABFT for youth with suicidal</w:t>
                    </w:r>
                    <w:r>
                      <w:rPr>
                        <w:rFonts w:ascii="Arial"/>
                        <w:color w:val="221F1F"/>
                        <w:spacing w:val="-7"/>
                        <w:sz w:val="21"/>
                      </w:rPr>
                      <w:t xml:space="preserve"> </w:t>
                    </w:r>
                    <w:r>
                      <w:rPr>
                        <w:rFonts w:ascii="Arial"/>
                        <w:color w:val="221F1F"/>
                        <w:sz w:val="21"/>
                      </w:rPr>
                      <w:t>thoughts</w:t>
                    </w:r>
                    <w:r>
                      <w:rPr>
                        <w:rFonts w:ascii="Arial"/>
                        <w:color w:val="221F1F"/>
                        <w:spacing w:val="-9"/>
                        <w:sz w:val="21"/>
                      </w:rPr>
                      <w:t xml:space="preserve"> </w:t>
                    </w:r>
                    <w:r>
                      <w:rPr>
                        <w:rFonts w:ascii="Arial"/>
                        <w:color w:val="221F1F"/>
                        <w:sz w:val="21"/>
                      </w:rPr>
                      <w:t>and</w:t>
                    </w:r>
                    <w:r>
                      <w:rPr>
                        <w:rFonts w:ascii="Arial"/>
                        <w:color w:val="221F1F"/>
                        <w:spacing w:val="-8"/>
                        <w:sz w:val="21"/>
                      </w:rPr>
                      <w:t xml:space="preserve"> </w:t>
                    </w:r>
                    <w:r>
                      <w:rPr>
                        <w:rFonts w:ascii="Arial"/>
                        <w:color w:val="221F1F"/>
                        <w:sz w:val="21"/>
                      </w:rPr>
                      <w:t>behaviors</w:t>
                    </w:r>
                    <w:r>
                      <w:rPr>
                        <w:rFonts w:ascii="Arial"/>
                        <w:color w:val="221F1F"/>
                        <w:spacing w:val="-8"/>
                        <w:sz w:val="21"/>
                      </w:rPr>
                      <w:t xml:space="preserve"> </w:t>
                    </w:r>
                    <w:r>
                      <w:rPr>
                        <w:rFonts w:ascii="Arial"/>
                        <w:color w:val="221F1F"/>
                        <w:sz w:val="21"/>
                      </w:rPr>
                      <w:t>was</w:t>
                    </w:r>
                    <w:r>
                      <w:rPr>
                        <w:rFonts w:ascii="Arial"/>
                        <w:color w:val="221F1F"/>
                        <w:spacing w:val="-8"/>
                        <w:sz w:val="21"/>
                      </w:rPr>
                      <w:t xml:space="preserve"> </w:t>
                    </w:r>
                    <w:r>
                      <w:rPr>
                        <w:rFonts w:ascii="Arial"/>
                        <w:color w:val="221F1F"/>
                        <w:sz w:val="21"/>
                      </w:rPr>
                      <w:t>associated with reductions in:</w:t>
                    </w:r>
                  </w:p>
                  <w:p w14:paraId="030190F5" w14:textId="77777777" w:rsidR="000E1227" w:rsidRDefault="003556F2">
                    <w:pPr>
                      <w:numPr>
                        <w:ilvl w:val="0"/>
                        <w:numId w:val="35"/>
                      </w:numPr>
                      <w:tabs>
                        <w:tab w:val="left" w:pos="629"/>
                        <w:tab w:val="left" w:pos="630"/>
                      </w:tabs>
                      <w:spacing w:before="73"/>
                      <w:ind w:hanging="362"/>
                      <w:rPr>
                        <w:rFonts w:ascii="Arial"/>
                        <w:sz w:val="21"/>
                      </w:rPr>
                    </w:pPr>
                    <w:r>
                      <w:rPr>
                        <w:rFonts w:ascii="Arial"/>
                        <w:color w:val="221F1F"/>
                        <w:sz w:val="21"/>
                      </w:rPr>
                      <w:t>Suicidal</w:t>
                    </w:r>
                    <w:r>
                      <w:rPr>
                        <w:rFonts w:ascii="Arial"/>
                        <w:color w:val="221F1F"/>
                        <w:spacing w:val="-9"/>
                        <w:sz w:val="21"/>
                      </w:rPr>
                      <w:t xml:space="preserve"> </w:t>
                    </w:r>
                    <w:r>
                      <w:rPr>
                        <w:rFonts w:ascii="Arial"/>
                        <w:color w:val="221F1F"/>
                        <w:spacing w:val="-2"/>
                        <w:sz w:val="21"/>
                      </w:rPr>
                      <w:t>ideation</w:t>
                    </w:r>
                  </w:p>
                  <w:p w14:paraId="6E22C617" w14:textId="77777777" w:rsidR="000E1227" w:rsidRDefault="003556F2">
                    <w:pPr>
                      <w:spacing w:before="108" w:line="259" w:lineRule="auto"/>
                      <w:ind w:left="271" w:right="221"/>
                      <w:rPr>
                        <w:rFonts w:ascii="Arial"/>
                        <w:sz w:val="21"/>
                      </w:rPr>
                    </w:pPr>
                    <w:r>
                      <w:rPr>
                        <w:rFonts w:ascii="Arial"/>
                        <w:color w:val="221F1F"/>
                        <w:sz w:val="21"/>
                      </w:rPr>
                      <w:t>One of the studies included suicide attempts as an outcome.</w:t>
                    </w:r>
                    <w:r>
                      <w:rPr>
                        <w:rFonts w:ascii="Arial"/>
                        <w:color w:val="221F1F"/>
                        <w:spacing w:val="-1"/>
                        <w:sz w:val="21"/>
                      </w:rPr>
                      <w:t xml:space="preserve"> </w:t>
                    </w:r>
                    <w:r>
                      <w:rPr>
                        <w:rFonts w:ascii="Arial"/>
                        <w:color w:val="221F1F"/>
                        <w:sz w:val="21"/>
                      </w:rPr>
                      <w:t>Although there were fewer suicide attempts</w:t>
                    </w:r>
                    <w:r>
                      <w:rPr>
                        <w:rFonts w:ascii="Arial"/>
                        <w:color w:val="221F1F"/>
                        <w:spacing w:val="-11"/>
                        <w:sz w:val="21"/>
                      </w:rPr>
                      <w:t xml:space="preserve"> </w:t>
                    </w:r>
                    <w:r>
                      <w:rPr>
                        <w:rFonts w:ascii="Arial"/>
                        <w:color w:val="221F1F"/>
                        <w:sz w:val="21"/>
                      </w:rPr>
                      <w:t>in</w:t>
                    </w:r>
                    <w:r>
                      <w:rPr>
                        <w:rFonts w:ascii="Arial"/>
                        <w:color w:val="221F1F"/>
                        <w:spacing w:val="-6"/>
                        <w:sz w:val="21"/>
                      </w:rPr>
                      <w:t xml:space="preserve"> </w:t>
                    </w:r>
                    <w:r>
                      <w:rPr>
                        <w:rFonts w:ascii="Arial"/>
                        <w:color w:val="221F1F"/>
                        <w:sz w:val="21"/>
                      </w:rPr>
                      <w:t>the</w:t>
                    </w:r>
                    <w:r>
                      <w:rPr>
                        <w:rFonts w:ascii="Arial"/>
                        <w:color w:val="221F1F"/>
                        <w:spacing w:val="-7"/>
                        <w:sz w:val="21"/>
                      </w:rPr>
                      <w:t xml:space="preserve"> </w:t>
                    </w:r>
                    <w:r>
                      <w:rPr>
                        <w:rFonts w:ascii="Arial"/>
                        <w:color w:val="221F1F"/>
                        <w:sz w:val="21"/>
                      </w:rPr>
                      <w:t>group</w:t>
                    </w:r>
                    <w:r>
                      <w:rPr>
                        <w:rFonts w:ascii="Arial"/>
                        <w:color w:val="221F1F"/>
                        <w:spacing w:val="-10"/>
                        <w:sz w:val="21"/>
                      </w:rPr>
                      <w:t xml:space="preserve"> </w:t>
                    </w:r>
                    <w:r>
                      <w:rPr>
                        <w:rFonts w:ascii="Arial"/>
                        <w:color w:val="221F1F"/>
                        <w:sz w:val="21"/>
                      </w:rPr>
                      <w:t>receiving</w:t>
                    </w:r>
                    <w:r>
                      <w:rPr>
                        <w:rFonts w:ascii="Arial"/>
                        <w:color w:val="221F1F"/>
                        <w:spacing w:val="-12"/>
                        <w:sz w:val="21"/>
                      </w:rPr>
                      <w:t xml:space="preserve"> </w:t>
                    </w:r>
                    <w:r>
                      <w:rPr>
                        <w:rFonts w:ascii="Arial"/>
                        <w:color w:val="221F1F"/>
                        <w:sz w:val="21"/>
                      </w:rPr>
                      <w:t>ABFT</w:t>
                    </w:r>
                    <w:r>
                      <w:rPr>
                        <w:rFonts w:ascii="Arial"/>
                        <w:color w:val="221F1F"/>
                        <w:spacing w:val="-10"/>
                        <w:sz w:val="21"/>
                      </w:rPr>
                      <w:t xml:space="preserve"> </w:t>
                    </w:r>
                    <w:r>
                      <w:rPr>
                        <w:rFonts w:ascii="Arial"/>
                        <w:color w:val="221F1F"/>
                        <w:sz w:val="21"/>
                      </w:rPr>
                      <w:t>than</w:t>
                    </w:r>
                    <w:r>
                      <w:rPr>
                        <w:rFonts w:ascii="Arial"/>
                        <w:color w:val="221F1F"/>
                        <w:spacing w:val="-11"/>
                        <w:sz w:val="21"/>
                      </w:rPr>
                      <w:t xml:space="preserve"> </w:t>
                    </w:r>
                    <w:r>
                      <w:rPr>
                        <w:rFonts w:ascii="Arial"/>
                        <w:color w:val="221F1F"/>
                        <w:sz w:val="21"/>
                      </w:rPr>
                      <w:t>in</w:t>
                    </w:r>
                    <w:r>
                      <w:rPr>
                        <w:rFonts w:ascii="Arial"/>
                        <w:color w:val="221F1F"/>
                        <w:spacing w:val="-6"/>
                        <w:sz w:val="21"/>
                      </w:rPr>
                      <w:t xml:space="preserve"> </w:t>
                    </w:r>
                    <w:r>
                      <w:rPr>
                        <w:rFonts w:ascii="Arial"/>
                        <w:color w:val="221F1F"/>
                        <w:sz w:val="21"/>
                      </w:rPr>
                      <w:t xml:space="preserve">the </w:t>
                    </w:r>
                    <w:r>
                      <w:rPr>
                        <w:rFonts w:ascii="Arial"/>
                        <w:color w:val="221F1F"/>
                        <w:spacing w:val="-2"/>
                        <w:sz w:val="21"/>
                      </w:rPr>
                      <w:t>group</w:t>
                    </w:r>
                    <w:r>
                      <w:rPr>
                        <w:rFonts w:ascii="Arial"/>
                        <w:color w:val="221F1F"/>
                        <w:spacing w:val="-13"/>
                        <w:sz w:val="21"/>
                      </w:rPr>
                      <w:t xml:space="preserve"> </w:t>
                    </w:r>
                    <w:r>
                      <w:rPr>
                        <w:rFonts w:ascii="Arial"/>
                        <w:color w:val="221F1F"/>
                        <w:spacing w:val="-2"/>
                        <w:sz w:val="21"/>
                      </w:rPr>
                      <w:t>receiving</w:t>
                    </w:r>
                    <w:r>
                      <w:rPr>
                        <w:rFonts w:ascii="Arial"/>
                        <w:color w:val="221F1F"/>
                        <w:spacing w:val="-13"/>
                        <w:sz w:val="21"/>
                      </w:rPr>
                      <w:t xml:space="preserve"> </w:t>
                    </w:r>
                    <w:r>
                      <w:rPr>
                        <w:rFonts w:ascii="Arial"/>
                        <w:color w:val="221F1F"/>
                        <w:spacing w:val="-2"/>
                        <w:sz w:val="21"/>
                      </w:rPr>
                      <w:t>treatment</w:t>
                    </w:r>
                    <w:r>
                      <w:rPr>
                        <w:rFonts w:ascii="Arial"/>
                        <w:color w:val="221F1F"/>
                        <w:spacing w:val="-12"/>
                        <w:sz w:val="21"/>
                      </w:rPr>
                      <w:t xml:space="preserve"> </w:t>
                    </w:r>
                    <w:r>
                      <w:rPr>
                        <w:rFonts w:ascii="Arial"/>
                        <w:color w:val="221F1F"/>
                        <w:spacing w:val="-2"/>
                        <w:sz w:val="21"/>
                      </w:rPr>
                      <w:t>as</w:t>
                    </w:r>
                    <w:r>
                      <w:rPr>
                        <w:rFonts w:ascii="Arial"/>
                        <w:color w:val="221F1F"/>
                        <w:spacing w:val="-13"/>
                        <w:sz w:val="21"/>
                      </w:rPr>
                      <w:t xml:space="preserve"> </w:t>
                    </w:r>
                    <w:r>
                      <w:rPr>
                        <w:rFonts w:ascii="Arial"/>
                        <w:color w:val="221F1F"/>
                        <w:spacing w:val="-2"/>
                        <w:sz w:val="21"/>
                      </w:rPr>
                      <w:t>usual,</w:t>
                    </w:r>
                    <w:r>
                      <w:rPr>
                        <w:rFonts w:ascii="Arial"/>
                        <w:color w:val="221F1F"/>
                        <w:spacing w:val="-12"/>
                        <w:sz w:val="21"/>
                      </w:rPr>
                      <w:t xml:space="preserve"> </w:t>
                    </w:r>
                    <w:r>
                      <w:rPr>
                        <w:rFonts w:ascii="Arial"/>
                        <w:color w:val="221F1F"/>
                        <w:spacing w:val="-2"/>
                        <w:sz w:val="21"/>
                      </w:rPr>
                      <w:t>the</w:t>
                    </w:r>
                    <w:r>
                      <w:rPr>
                        <w:rFonts w:ascii="Arial"/>
                        <w:color w:val="221F1F"/>
                        <w:spacing w:val="-13"/>
                        <w:sz w:val="21"/>
                      </w:rPr>
                      <w:t xml:space="preserve"> </w:t>
                    </w:r>
                    <w:r>
                      <w:rPr>
                        <w:rFonts w:ascii="Arial"/>
                        <w:color w:val="221F1F"/>
                        <w:spacing w:val="-2"/>
                        <w:sz w:val="21"/>
                      </w:rPr>
                      <w:t xml:space="preserve">difference </w:t>
                    </w:r>
                    <w:r>
                      <w:rPr>
                        <w:rFonts w:ascii="Arial"/>
                        <w:color w:val="221F1F"/>
                        <w:sz w:val="21"/>
                      </w:rPr>
                      <w:t>was not statistically significant.21 The studies</w:t>
                    </w:r>
                  </w:p>
                  <w:p w14:paraId="47165E50" w14:textId="77777777" w:rsidR="000E1227" w:rsidRDefault="003556F2">
                    <w:pPr>
                      <w:spacing w:line="259" w:lineRule="auto"/>
                      <w:ind w:left="271" w:right="356"/>
                      <w:rPr>
                        <w:rFonts w:ascii="Arial"/>
                        <w:sz w:val="21"/>
                      </w:rPr>
                    </w:pPr>
                    <w:r>
                      <w:rPr>
                        <w:rFonts w:ascii="Arial"/>
                        <w:color w:val="221F1F"/>
                        <w:spacing w:val="-2"/>
                        <w:sz w:val="21"/>
                      </w:rPr>
                      <w:t>did</w:t>
                    </w:r>
                    <w:r>
                      <w:rPr>
                        <w:rFonts w:ascii="Arial"/>
                        <w:color w:val="221F1F"/>
                        <w:spacing w:val="-9"/>
                        <w:sz w:val="21"/>
                      </w:rPr>
                      <w:t xml:space="preserve"> </w:t>
                    </w:r>
                    <w:r>
                      <w:rPr>
                        <w:rFonts w:ascii="Arial"/>
                        <w:color w:val="221F1F"/>
                        <w:spacing w:val="-2"/>
                        <w:sz w:val="21"/>
                      </w:rPr>
                      <w:t>not</w:t>
                    </w:r>
                    <w:r>
                      <w:rPr>
                        <w:rFonts w:ascii="Arial"/>
                        <w:color w:val="221F1F"/>
                        <w:spacing w:val="-7"/>
                        <w:sz w:val="21"/>
                      </w:rPr>
                      <w:t xml:space="preserve"> </w:t>
                    </w:r>
                    <w:r>
                      <w:rPr>
                        <w:rFonts w:ascii="Arial"/>
                        <w:color w:val="221F1F"/>
                        <w:spacing w:val="-2"/>
                        <w:sz w:val="21"/>
                      </w:rPr>
                      <w:t>measu</w:t>
                    </w:r>
                    <w:r>
                      <w:rPr>
                        <w:rFonts w:ascii="Arial"/>
                        <w:color w:val="221F1F"/>
                        <w:spacing w:val="-2"/>
                        <w:sz w:val="21"/>
                      </w:rPr>
                      <w:t>re</w:t>
                    </w:r>
                    <w:r>
                      <w:rPr>
                        <w:rFonts w:ascii="Arial"/>
                        <w:color w:val="221F1F"/>
                        <w:spacing w:val="-13"/>
                        <w:sz w:val="21"/>
                      </w:rPr>
                      <w:t xml:space="preserve"> </w:t>
                    </w:r>
                    <w:r>
                      <w:rPr>
                        <w:rFonts w:ascii="Arial"/>
                        <w:color w:val="221F1F"/>
                        <w:spacing w:val="-2"/>
                        <w:sz w:val="21"/>
                      </w:rPr>
                      <w:t>self-harm</w:t>
                    </w:r>
                    <w:r>
                      <w:rPr>
                        <w:rFonts w:ascii="Arial"/>
                        <w:color w:val="221F1F"/>
                        <w:spacing w:val="-13"/>
                        <w:sz w:val="21"/>
                      </w:rPr>
                      <w:t xml:space="preserve"> </w:t>
                    </w:r>
                    <w:r>
                      <w:rPr>
                        <w:rFonts w:ascii="Arial"/>
                        <w:color w:val="221F1F"/>
                        <w:spacing w:val="-2"/>
                        <w:sz w:val="21"/>
                      </w:rPr>
                      <w:t>(non-suicidal</w:t>
                    </w:r>
                    <w:r>
                      <w:rPr>
                        <w:rFonts w:ascii="Arial"/>
                        <w:color w:val="221F1F"/>
                        <w:spacing w:val="-9"/>
                        <w:sz w:val="21"/>
                      </w:rPr>
                      <w:t xml:space="preserve"> </w:t>
                    </w:r>
                    <w:r>
                      <w:rPr>
                        <w:rFonts w:ascii="Arial"/>
                        <w:color w:val="221F1F"/>
                        <w:spacing w:val="-2"/>
                        <w:sz w:val="21"/>
                      </w:rPr>
                      <w:t>or</w:t>
                    </w:r>
                    <w:r>
                      <w:rPr>
                        <w:rFonts w:ascii="Arial"/>
                        <w:color w:val="221F1F"/>
                        <w:spacing w:val="-10"/>
                        <w:sz w:val="21"/>
                      </w:rPr>
                      <w:t xml:space="preserve"> </w:t>
                    </w:r>
                    <w:r>
                      <w:rPr>
                        <w:rFonts w:ascii="Arial"/>
                        <w:color w:val="221F1F"/>
                        <w:spacing w:val="-2"/>
                        <w:sz w:val="21"/>
                      </w:rPr>
                      <w:t xml:space="preserve">intent </w:t>
                    </w:r>
                    <w:r>
                      <w:rPr>
                        <w:rFonts w:ascii="Arial"/>
                        <w:color w:val="221F1F"/>
                        <w:sz w:val="21"/>
                      </w:rPr>
                      <w:t>unknown) outcomes.</w:t>
                    </w:r>
                  </w:p>
                  <w:p w14:paraId="402CFA81" w14:textId="77777777" w:rsidR="000E1227" w:rsidRDefault="003556F2">
                    <w:pPr>
                      <w:spacing w:before="80" w:line="259" w:lineRule="auto"/>
                      <w:ind w:left="271" w:right="221"/>
                      <w:rPr>
                        <w:rFonts w:ascii="Arial"/>
                        <w:sz w:val="12"/>
                      </w:rPr>
                    </w:pPr>
                    <w:r>
                      <w:rPr>
                        <w:rFonts w:ascii="Arial"/>
                        <w:color w:val="221F1F"/>
                        <w:sz w:val="21"/>
                      </w:rPr>
                      <w:t xml:space="preserve">Studies also demonstrated improved outcomes related to treatment retention, reduced </w:t>
                    </w:r>
                    <w:r>
                      <w:rPr>
                        <w:rFonts w:ascii="Arial"/>
                        <w:color w:val="221F1F"/>
                        <w:spacing w:val="-2"/>
                        <w:sz w:val="21"/>
                      </w:rPr>
                      <w:t>depressive</w:t>
                    </w:r>
                    <w:r>
                      <w:rPr>
                        <w:rFonts w:ascii="Arial"/>
                        <w:color w:val="221F1F"/>
                        <w:spacing w:val="-13"/>
                        <w:sz w:val="21"/>
                      </w:rPr>
                      <w:t xml:space="preserve"> </w:t>
                    </w:r>
                    <w:r>
                      <w:rPr>
                        <w:rFonts w:ascii="Arial"/>
                        <w:color w:val="221F1F"/>
                        <w:spacing w:val="-2"/>
                        <w:sz w:val="21"/>
                      </w:rPr>
                      <w:t>symptoms,</w:t>
                    </w:r>
                    <w:r>
                      <w:rPr>
                        <w:rFonts w:ascii="Arial"/>
                        <w:color w:val="221F1F"/>
                        <w:spacing w:val="-13"/>
                        <w:sz w:val="21"/>
                      </w:rPr>
                      <w:t xml:space="preserve"> </w:t>
                    </w:r>
                    <w:r>
                      <w:rPr>
                        <w:rFonts w:ascii="Arial"/>
                        <w:color w:val="221F1F"/>
                        <w:spacing w:val="-2"/>
                        <w:sz w:val="21"/>
                      </w:rPr>
                      <w:t>and</w:t>
                    </w:r>
                    <w:r>
                      <w:rPr>
                        <w:rFonts w:ascii="Arial"/>
                        <w:color w:val="221F1F"/>
                        <w:spacing w:val="-12"/>
                        <w:sz w:val="21"/>
                      </w:rPr>
                      <w:t xml:space="preserve"> </w:t>
                    </w:r>
                    <w:r>
                      <w:rPr>
                        <w:rFonts w:ascii="Arial"/>
                        <w:color w:val="221F1F"/>
                        <w:spacing w:val="-2"/>
                        <w:sz w:val="21"/>
                      </w:rPr>
                      <w:t>improved</w:t>
                    </w:r>
                    <w:r>
                      <w:rPr>
                        <w:rFonts w:ascii="Arial"/>
                        <w:color w:val="221F1F"/>
                        <w:spacing w:val="-13"/>
                        <w:sz w:val="21"/>
                      </w:rPr>
                      <w:t xml:space="preserve"> </w:t>
                    </w:r>
                    <w:r>
                      <w:rPr>
                        <w:rFonts w:ascii="Arial"/>
                        <w:color w:val="221F1F"/>
                        <w:spacing w:val="-2"/>
                        <w:sz w:val="21"/>
                      </w:rPr>
                      <w:t xml:space="preserve">attachment- </w:t>
                    </w:r>
                    <w:r>
                      <w:rPr>
                        <w:rFonts w:ascii="Arial"/>
                        <w:color w:val="221F1F"/>
                        <w:sz w:val="21"/>
                      </w:rPr>
                      <w:t>related anxiety and avoidance.</w:t>
                    </w:r>
                    <w:r>
                      <w:rPr>
                        <w:rFonts w:ascii="Arial"/>
                        <w:color w:val="221F1F"/>
                        <w:position w:val="7"/>
                        <w:sz w:val="12"/>
                      </w:rPr>
                      <w:t>15-16,20-21</w:t>
                    </w:r>
                  </w:p>
                </w:txbxContent>
              </v:textbox>
            </v:shape>
            <w10:wrap anchorx="page"/>
          </v:group>
        </w:pict>
      </w:r>
      <w:r>
        <w:rPr>
          <w:color w:val="1C384A"/>
          <w:w w:val="95"/>
        </w:rPr>
        <w:t>Demographic</w:t>
      </w:r>
      <w:r>
        <w:rPr>
          <w:color w:val="1C384A"/>
          <w:spacing w:val="53"/>
        </w:rPr>
        <w:t xml:space="preserve"> </w:t>
      </w:r>
      <w:r>
        <w:rPr>
          <w:color w:val="1C384A"/>
          <w:spacing w:val="-2"/>
        </w:rPr>
        <w:t>Groups</w:t>
      </w:r>
    </w:p>
    <w:p w14:paraId="22418A53" w14:textId="77777777" w:rsidR="000E1227" w:rsidRDefault="003556F2">
      <w:pPr>
        <w:pStyle w:val="BodyText"/>
        <w:spacing w:before="25" w:line="266" w:lineRule="auto"/>
        <w:ind w:left="6481" w:right="749"/>
      </w:pPr>
      <w:r>
        <w:rPr>
          <w:color w:val="221F1F"/>
        </w:rPr>
        <w:t>ABFT is designed to treat youth aged 12 to 25 and engages family members of all ages in treatment. The treatment has been useful for adolescents with diverse gender,</w:t>
      </w:r>
      <w:r>
        <w:rPr>
          <w:color w:val="221F1F"/>
          <w:spacing w:val="-6"/>
        </w:rPr>
        <w:t xml:space="preserve"> </w:t>
      </w:r>
      <w:r>
        <w:rPr>
          <w:color w:val="221F1F"/>
        </w:rPr>
        <w:t>sexual,</w:t>
      </w:r>
      <w:r>
        <w:rPr>
          <w:color w:val="221F1F"/>
          <w:spacing w:val="-6"/>
        </w:rPr>
        <w:t xml:space="preserve"> </w:t>
      </w:r>
      <w:r>
        <w:rPr>
          <w:color w:val="221F1F"/>
        </w:rPr>
        <w:t>racial,</w:t>
      </w:r>
      <w:r>
        <w:rPr>
          <w:color w:val="221F1F"/>
          <w:spacing w:val="-8"/>
        </w:rPr>
        <w:t xml:space="preserve"> </w:t>
      </w:r>
      <w:r>
        <w:rPr>
          <w:color w:val="221F1F"/>
        </w:rPr>
        <w:t>and</w:t>
      </w:r>
      <w:r>
        <w:rPr>
          <w:color w:val="221F1F"/>
          <w:spacing w:val="-6"/>
        </w:rPr>
        <w:t xml:space="preserve"> </w:t>
      </w:r>
      <w:r>
        <w:rPr>
          <w:color w:val="221F1F"/>
        </w:rPr>
        <w:t>cultural</w:t>
      </w:r>
      <w:r>
        <w:rPr>
          <w:color w:val="221F1F"/>
          <w:spacing w:val="-5"/>
        </w:rPr>
        <w:t xml:space="preserve"> </w:t>
      </w:r>
      <w:r>
        <w:rPr>
          <w:color w:val="221F1F"/>
        </w:rPr>
        <w:t>identities,</w:t>
      </w:r>
      <w:r>
        <w:rPr>
          <w:color w:val="221F1F"/>
          <w:spacing w:val="-6"/>
        </w:rPr>
        <w:t xml:space="preserve"> </w:t>
      </w:r>
      <w:r>
        <w:rPr>
          <w:color w:val="221F1F"/>
        </w:rPr>
        <w:t>in</w:t>
      </w:r>
      <w:r>
        <w:rPr>
          <w:color w:val="221F1F"/>
          <w:spacing w:val="-6"/>
        </w:rPr>
        <w:t xml:space="preserve"> </w:t>
      </w:r>
      <w:r>
        <w:rPr>
          <w:color w:val="221F1F"/>
        </w:rPr>
        <w:t>addition to adolescents with a history of sexual abuse.</w:t>
      </w:r>
      <w:r>
        <w:rPr>
          <w:color w:val="221F1F"/>
          <w:vertAlign w:val="superscript"/>
        </w:rPr>
        <w:t>23</w:t>
      </w:r>
    </w:p>
    <w:p w14:paraId="47644D92" w14:textId="77777777" w:rsidR="000E1227" w:rsidRDefault="003556F2">
      <w:pPr>
        <w:pStyle w:val="BodyText"/>
        <w:spacing w:before="173" w:line="266" w:lineRule="auto"/>
        <w:ind w:left="6481" w:right="895"/>
      </w:pPr>
      <w:r>
        <w:rPr>
          <w:color w:val="221F1F"/>
        </w:rPr>
        <w:t>The studies in this review include two primarily female,</w:t>
      </w:r>
      <w:r>
        <w:rPr>
          <w:color w:val="221F1F"/>
          <w:spacing w:val="-5"/>
        </w:rPr>
        <w:t xml:space="preserve"> </w:t>
      </w:r>
      <w:r>
        <w:rPr>
          <w:color w:val="221F1F"/>
        </w:rPr>
        <w:t>African</w:t>
      </w:r>
      <w:r>
        <w:rPr>
          <w:color w:val="221F1F"/>
          <w:spacing w:val="-5"/>
        </w:rPr>
        <w:t xml:space="preserve"> </w:t>
      </w:r>
      <w:r>
        <w:rPr>
          <w:color w:val="221F1F"/>
        </w:rPr>
        <w:t>American</w:t>
      </w:r>
      <w:r>
        <w:rPr>
          <w:color w:val="221F1F"/>
          <w:spacing w:val="-5"/>
        </w:rPr>
        <w:t xml:space="preserve"> </w:t>
      </w:r>
      <w:r>
        <w:rPr>
          <w:color w:val="221F1F"/>
        </w:rPr>
        <w:t>samples,</w:t>
      </w:r>
      <w:r>
        <w:rPr>
          <w:color w:val="221F1F"/>
          <w:spacing w:val="-7"/>
        </w:rPr>
        <w:t xml:space="preserve"> </w:t>
      </w:r>
      <w:r>
        <w:rPr>
          <w:color w:val="221F1F"/>
        </w:rPr>
        <w:t>as</w:t>
      </w:r>
      <w:r>
        <w:rPr>
          <w:color w:val="221F1F"/>
          <w:spacing w:val="-5"/>
        </w:rPr>
        <w:t xml:space="preserve"> </w:t>
      </w:r>
      <w:r>
        <w:rPr>
          <w:color w:val="221F1F"/>
        </w:rPr>
        <w:t>well</w:t>
      </w:r>
      <w:r>
        <w:rPr>
          <w:color w:val="221F1F"/>
          <w:spacing w:val="-6"/>
        </w:rPr>
        <w:t xml:space="preserve"> </w:t>
      </w:r>
      <w:r>
        <w:rPr>
          <w:color w:val="221F1F"/>
        </w:rPr>
        <w:t>as</w:t>
      </w:r>
      <w:r>
        <w:rPr>
          <w:color w:val="221F1F"/>
          <w:spacing w:val="-5"/>
        </w:rPr>
        <w:t xml:space="preserve"> </w:t>
      </w:r>
      <w:r>
        <w:rPr>
          <w:color w:val="221F1F"/>
        </w:rPr>
        <w:t>a</w:t>
      </w:r>
      <w:r>
        <w:rPr>
          <w:color w:val="221F1F"/>
          <w:spacing w:val="-6"/>
        </w:rPr>
        <w:t xml:space="preserve"> </w:t>
      </w:r>
      <w:r>
        <w:rPr>
          <w:color w:val="221F1F"/>
        </w:rPr>
        <w:t>sample comprised entirely of racial and ethnic minority adolescents with low income who identify as le</w:t>
      </w:r>
      <w:r>
        <w:rPr>
          <w:color w:val="221F1F"/>
        </w:rPr>
        <w:t>sbian,</w:t>
      </w:r>
    </w:p>
    <w:p w14:paraId="6E00B573" w14:textId="77777777" w:rsidR="000E1227" w:rsidRDefault="003556F2">
      <w:pPr>
        <w:pStyle w:val="BodyText"/>
        <w:spacing w:line="266" w:lineRule="auto"/>
        <w:ind w:left="6481" w:right="749"/>
      </w:pPr>
      <w:r>
        <w:rPr>
          <w:color w:val="221F1F"/>
        </w:rPr>
        <w:t>gay,</w:t>
      </w:r>
      <w:r>
        <w:rPr>
          <w:color w:val="221F1F"/>
          <w:spacing w:val="-5"/>
        </w:rPr>
        <w:t xml:space="preserve"> </w:t>
      </w:r>
      <w:r>
        <w:rPr>
          <w:color w:val="221F1F"/>
        </w:rPr>
        <w:t>or</w:t>
      </w:r>
      <w:r>
        <w:rPr>
          <w:color w:val="221F1F"/>
          <w:spacing w:val="-6"/>
        </w:rPr>
        <w:t xml:space="preserve"> </w:t>
      </w:r>
      <w:r>
        <w:rPr>
          <w:color w:val="221F1F"/>
        </w:rPr>
        <w:t>bisexual.</w:t>
      </w:r>
      <w:r>
        <w:rPr>
          <w:color w:val="221F1F"/>
          <w:spacing w:val="-5"/>
        </w:rPr>
        <w:t xml:space="preserve"> </w:t>
      </w:r>
      <w:r>
        <w:rPr>
          <w:color w:val="221F1F"/>
        </w:rPr>
        <w:t>All</w:t>
      </w:r>
      <w:r>
        <w:rPr>
          <w:color w:val="221F1F"/>
          <w:spacing w:val="-4"/>
        </w:rPr>
        <w:t xml:space="preserve"> </w:t>
      </w:r>
      <w:r>
        <w:rPr>
          <w:color w:val="221F1F"/>
        </w:rPr>
        <w:t>studies</w:t>
      </w:r>
      <w:r>
        <w:rPr>
          <w:color w:val="221F1F"/>
          <w:spacing w:val="-5"/>
        </w:rPr>
        <w:t xml:space="preserve"> </w:t>
      </w:r>
      <w:r>
        <w:rPr>
          <w:color w:val="221F1F"/>
        </w:rPr>
        <w:t>excluded</w:t>
      </w:r>
      <w:r>
        <w:rPr>
          <w:color w:val="221F1F"/>
          <w:spacing w:val="-5"/>
        </w:rPr>
        <w:t xml:space="preserve"> </w:t>
      </w:r>
      <w:r>
        <w:rPr>
          <w:color w:val="221F1F"/>
        </w:rPr>
        <w:t>youth</w:t>
      </w:r>
      <w:r>
        <w:rPr>
          <w:color w:val="221F1F"/>
          <w:spacing w:val="-5"/>
        </w:rPr>
        <w:t xml:space="preserve"> </w:t>
      </w:r>
      <w:r>
        <w:rPr>
          <w:color w:val="221F1F"/>
        </w:rPr>
        <w:t>with</w:t>
      </w:r>
      <w:r>
        <w:rPr>
          <w:color w:val="221F1F"/>
          <w:spacing w:val="-5"/>
        </w:rPr>
        <w:t xml:space="preserve"> </w:t>
      </w:r>
      <w:r>
        <w:rPr>
          <w:color w:val="221F1F"/>
        </w:rPr>
        <w:t>current psychosis or severe cognitive impairment. For purposes of research methodology (not clinical purposes), RCTs enforced additional exclusion criteria, including:</w:t>
      </w:r>
    </w:p>
    <w:p w14:paraId="2C3DEDB2" w14:textId="77777777" w:rsidR="000E1227" w:rsidRDefault="003556F2">
      <w:pPr>
        <w:pStyle w:val="ListParagraph"/>
        <w:numPr>
          <w:ilvl w:val="2"/>
          <w:numId w:val="37"/>
        </w:numPr>
        <w:tabs>
          <w:tab w:val="left" w:pos="7201"/>
          <w:tab w:val="left" w:pos="7202"/>
        </w:tabs>
        <w:spacing w:before="139" w:line="249" w:lineRule="auto"/>
        <w:ind w:right="752"/>
      </w:pPr>
      <w:r>
        <w:rPr>
          <w:color w:val="221F1F"/>
        </w:rPr>
        <w:t>Imminent risk of harm to self or others that could</w:t>
      </w:r>
      <w:r>
        <w:rPr>
          <w:color w:val="221F1F"/>
          <w:spacing w:val="-7"/>
        </w:rPr>
        <w:t xml:space="preserve"> </w:t>
      </w:r>
      <w:r>
        <w:rPr>
          <w:color w:val="221F1F"/>
        </w:rPr>
        <w:t>not</w:t>
      </w:r>
      <w:r>
        <w:rPr>
          <w:color w:val="221F1F"/>
          <w:spacing w:val="-6"/>
        </w:rPr>
        <w:t xml:space="preserve"> </w:t>
      </w:r>
      <w:r>
        <w:rPr>
          <w:color w:val="221F1F"/>
        </w:rPr>
        <w:t>be</w:t>
      </w:r>
      <w:r>
        <w:rPr>
          <w:color w:val="221F1F"/>
          <w:spacing w:val="-4"/>
        </w:rPr>
        <w:t xml:space="preserve"> </w:t>
      </w:r>
      <w:r>
        <w:rPr>
          <w:color w:val="221F1F"/>
        </w:rPr>
        <w:t>safely</w:t>
      </w:r>
      <w:r>
        <w:rPr>
          <w:color w:val="221F1F"/>
          <w:spacing w:val="-7"/>
        </w:rPr>
        <w:t xml:space="preserve"> </w:t>
      </w:r>
      <w:r>
        <w:rPr>
          <w:color w:val="221F1F"/>
        </w:rPr>
        <w:t>treated</w:t>
      </w:r>
      <w:r>
        <w:rPr>
          <w:color w:val="221F1F"/>
          <w:spacing w:val="-6"/>
        </w:rPr>
        <w:t xml:space="preserve"> </w:t>
      </w:r>
      <w:r>
        <w:rPr>
          <w:color w:val="221F1F"/>
        </w:rPr>
        <w:t>on</w:t>
      </w:r>
      <w:r>
        <w:rPr>
          <w:color w:val="221F1F"/>
          <w:spacing w:val="-4"/>
        </w:rPr>
        <w:t xml:space="preserve"> </w:t>
      </w:r>
      <w:r>
        <w:rPr>
          <w:color w:val="221F1F"/>
        </w:rPr>
        <w:t>an</w:t>
      </w:r>
      <w:r>
        <w:rPr>
          <w:color w:val="221F1F"/>
          <w:spacing w:val="-4"/>
        </w:rPr>
        <w:t xml:space="preserve"> </w:t>
      </w:r>
      <w:r>
        <w:rPr>
          <w:color w:val="221F1F"/>
        </w:rPr>
        <w:t>outpatien</w:t>
      </w:r>
      <w:r>
        <w:rPr>
          <w:color w:val="221F1F"/>
        </w:rPr>
        <w:t>t</w:t>
      </w:r>
      <w:r>
        <w:rPr>
          <w:color w:val="221F1F"/>
          <w:spacing w:val="-8"/>
        </w:rPr>
        <w:t xml:space="preserve"> </w:t>
      </w:r>
      <w:r>
        <w:rPr>
          <w:color w:val="221F1F"/>
        </w:rPr>
        <w:t>basis</w:t>
      </w:r>
    </w:p>
    <w:p w14:paraId="5ED49550" w14:textId="77777777" w:rsidR="000E1227" w:rsidRDefault="003556F2">
      <w:pPr>
        <w:pStyle w:val="ListParagraph"/>
        <w:numPr>
          <w:ilvl w:val="2"/>
          <w:numId w:val="37"/>
        </w:numPr>
        <w:tabs>
          <w:tab w:val="left" w:pos="7201"/>
          <w:tab w:val="left" w:pos="7202"/>
        </w:tabs>
        <w:spacing w:line="249" w:lineRule="exact"/>
        <w:ind w:hanging="363"/>
      </w:pPr>
      <w:r>
        <w:rPr>
          <w:color w:val="221F1F"/>
        </w:rPr>
        <w:t>Participating</w:t>
      </w:r>
      <w:r>
        <w:rPr>
          <w:color w:val="221F1F"/>
          <w:spacing w:val="-6"/>
        </w:rPr>
        <w:t xml:space="preserve"> </w:t>
      </w:r>
      <w:r>
        <w:rPr>
          <w:color w:val="221F1F"/>
        </w:rPr>
        <w:t>parent</w:t>
      </w:r>
      <w:r>
        <w:rPr>
          <w:color w:val="221F1F"/>
          <w:spacing w:val="-4"/>
        </w:rPr>
        <w:t xml:space="preserve"> </w:t>
      </w:r>
      <w:r>
        <w:rPr>
          <w:color w:val="221F1F"/>
        </w:rPr>
        <w:t>who</w:t>
      </w:r>
      <w:r>
        <w:rPr>
          <w:color w:val="221F1F"/>
          <w:spacing w:val="-6"/>
        </w:rPr>
        <w:t xml:space="preserve"> </w:t>
      </w:r>
      <w:r>
        <w:rPr>
          <w:color w:val="221F1F"/>
        </w:rPr>
        <w:t>was</w:t>
      </w:r>
      <w:r>
        <w:rPr>
          <w:color w:val="221F1F"/>
          <w:spacing w:val="-9"/>
        </w:rPr>
        <w:t xml:space="preserve"> </w:t>
      </w:r>
      <w:r>
        <w:rPr>
          <w:color w:val="221F1F"/>
        </w:rPr>
        <w:t>non-</w:t>
      </w:r>
      <w:r>
        <w:rPr>
          <w:color w:val="221F1F"/>
          <w:spacing w:val="-2"/>
        </w:rPr>
        <w:t>English-</w:t>
      </w:r>
    </w:p>
    <w:p w14:paraId="1C70FB20" w14:textId="77777777" w:rsidR="000E1227" w:rsidRDefault="003556F2">
      <w:pPr>
        <w:pStyle w:val="BodyText"/>
        <w:spacing w:before="7"/>
        <w:ind w:left="7201"/>
      </w:pPr>
      <w:r>
        <w:rPr>
          <w:color w:val="221F1F"/>
          <w:spacing w:val="-2"/>
        </w:rPr>
        <w:t>speaking</w:t>
      </w:r>
    </w:p>
    <w:p w14:paraId="355EC508" w14:textId="77777777" w:rsidR="000E1227" w:rsidRDefault="003556F2">
      <w:pPr>
        <w:pStyle w:val="ListParagraph"/>
        <w:numPr>
          <w:ilvl w:val="2"/>
          <w:numId w:val="37"/>
        </w:numPr>
        <w:tabs>
          <w:tab w:val="left" w:pos="7201"/>
          <w:tab w:val="left" w:pos="7202"/>
        </w:tabs>
        <w:spacing w:before="3" w:line="247" w:lineRule="auto"/>
        <w:ind w:right="1406"/>
        <w:rPr>
          <w:sz w:val="13"/>
        </w:rPr>
      </w:pPr>
      <w:r>
        <w:rPr>
          <w:noProof/>
        </w:rPr>
        <w:drawing>
          <wp:anchor distT="0" distB="0" distL="0" distR="0" simplePos="0" relativeHeight="15751168" behindDoc="0" locked="0" layoutInCell="1" allowOverlap="1" wp14:anchorId="7CE9BF0B" wp14:editId="2E52F6D8">
            <wp:simplePos x="0" y="0"/>
            <wp:positionH relativeFrom="page">
              <wp:posOffset>457200</wp:posOffset>
            </wp:positionH>
            <wp:positionV relativeFrom="paragraph">
              <wp:posOffset>296638</wp:posOffset>
            </wp:positionV>
            <wp:extent cx="3200019" cy="5042404"/>
            <wp:effectExtent l="0" t="0" r="0" b="0"/>
            <wp:wrapNone/>
            <wp:docPr id="2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png"/>
                    <pic:cNvPicPr/>
                  </pic:nvPicPr>
                  <pic:blipFill>
                    <a:blip r:embed="rId177" cstate="print"/>
                    <a:stretch>
                      <a:fillRect/>
                    </a:stretch>
                  </pic:blipFill>
                  <pic:spPr>
                    <a:xfrm>
                      <a:off x="0" y="0"/>
                      <a:ext cx="3200019" cy="5042404"/>
                    </a:xfrm>
                    <a:prstGeom prst="rect">
                      <a:avLst/>
                    </a:prstGeom>
                  </pic:spPr>
                </pic:pic>
              </a:graphicData>
            </a:graphic>
          </wp:anchor>
        </w:drawing>
      </w:r>
      <w:r>
        <w:rPr>
          <w:color w:val="221F1F"/>
        </w:rPr>
        <w:t>Treatment with psychotic medication within</w:t>
      </w:r>
      <w:r>
        <w:rPr>
          <w:color w:val="221F1F"/>
          <w:spacing w:val="-7"/>
        </w:rPr>
        <w:t xml:space="preserve"> </w:t>
      </w:r>
      <w:r>
        <w:rPr>
          <w:color w:val="221F1F"/>
        </w:rPr>
        <w:t>3</w:t>
      </w:r>
      <w:r>
        <w:rPr>
          <w:color w:val="221F1F"/>
          <w:spacing w:val="-7"/>
        </w:rPr>
        <w:t xml:space="preserve"> </w:t>
      </w:r>
      <w:r>
        <w:rPr>
          <w:color w:val="221F1F"/>
        </w:rPr>
        <w:t>weeks</w:t>
      </w:r>
      <w:r>
        <w:rPr>
          <w:color w:val="221F1F"/>
          <w:spacing w:val="-7"/>
        </w:rPr>
        <w:t xml:space="preserve"> </w:t>
      </w:r>
      <w:r>
        <w:rPr>
          <w:color w:val="221F1F"/>
        </w:rPr>
        <w:t>of</w:t>
      </w:r>
      <w:r>
        <w:rPr>
          <w:color w:val="221F1F"/>
          <w:spacing w:val="-7"/>
        </w:rPr>
        <w:t xml:space="preserve"> </w:t>
      </w:r>
      <w:r>
        <w:rPr>
          <w:color w:val="221F1F"/>
        </w:rPr>
        <w:t>the</w:t>
      </w:r>
      <w:r>
        <w:rPr>
          <w:color w:val="221F1F"/>
          <w:spacing w:val="-7"/>
        </w:rPr>
        <w:t xml:space="preserve"> </w:t>
      </w:r>
      <w:r>
        <w:rPr>
          <w:color w:val="221F1F"/>
        </w:rPr>
        <w:t>initial</w:t>
      </w:r>
      <w:r>
        <w:rPr>
          <w:color w:val="221F1F"/>
          <w:spacing w:val="-6"/>
        </w:rPr>
        <w:t xml:space="preserve"> </w:t>
      </w:r>
      <w:r>
        <w:rPr>
          <w:color w:val="221F1F"/>
        </w:rPr>
        <w:t xml:space="preserve">pretreatment </w:t>
      </w:r>
      <w:r>
        <w:rPr>
          <w:color w:val="221F1F"/>
          <w:spacing w:val="-2"/>
          <w:position w:val="-5"/>
        </w:rPr>
        <w:t>screening</w:t>
      </w:r>
      <w:r>
        <w:rPr>
          <w:color w:val="221F1F"/>
          <w:spacing w:val="-2"/>
          <w:sz w:val="13"/>
        </w:rPr>
        <w:t>15-16,20-21</w:t>
      </w:r>
    </w:p>
    <w:p w14:paraId="0FB9858C" w14:textId="77777777" w:rsidR="000E1227" w:rsidRDefault="000E1227">
      <w:pPr>
        <w:pStyle w:val="BodyText"/>
        <w:rPr>
          <w:sz w:val="23"/>
        </w:rPr>
      </w:pPr>
    </w:p>
    <w:p w14:paraId="5B4503D4" w14:textId="77777777" w:rsidR="000E1227" w:rsidRDefault="003556F2">
      <w:pPr>
        <w:pStyle w:val="Heading5"/>
        <w:ind w:left="6481"/>
      </w:pPr>
      <w:r>
        <w:rPr>
          <w:color w:val="1C384A"/>
        </w:rPr>
        <w:t>Practitioner</w:t>
      </w:r>
      <w:r>
        <w:rPr>
          <w:color w:val="1C384A"/>
          <w:spacing w:val="-5"/>
        </w:rPr>
        <w:t xml:space="preserve"> </w:t>
      </w:r>
      <w:r>
        <w:rPr>
          <w:color w:val="1C384A"/>
          <w:spacing w:val="-4"/>
        </w:rPr>
        <w:t>Types</w:t>
      </w:r>
    </w:p>
    <w:p w14:paraId="01B0D029" w14:textId="77777777" w:rsidR="000E1227" w:rsidRDefault="003556F2">
      <w:pPr>
        <w:pStyle w:val="BodyText"/>
        <w:spacing w:before="24" w:line="266" w:lineRule="auto"/>
        <w:ind w:left="6481" w:right="749"/>
      </w:pPr>
      <w:r>
        <w:rPr>
          <w:color w:val="221F1F"/>
        </w:rPr>
        <w:t>ABFT practitioners are typically licensed and possess a minimum</w:t>
      </w:r>
      <w:r>
        <w:rPr>
          <w:color w:val="221F1F"/>
          <w:spacing w:val="-5"/>
        </w:rPr>
        <w:t xml:space="preserve"> </w:t>
      </w:r>
      <w:r>
        <w:rPr>
          <w:color w:val="221F1F"/>
        </w:rPr>
        <w:t>of</w:t>
      </w:r>
      <w:r>
        <w:rPr>
          <w:color w:val="221F1F"/>
          <w:spacing w:val="-5"/>
        </w:rPr>
        <w:t xml:space="preserve"> </w:t>
      </w:r>
      <w:r>
        <w:rPr>
          <w:color w:val="221F1F"/>
        </w:rPr>
        <w:t>a</w:t>
      </w:r>
      <w:r>
        <w:rPr>
          <w:color w:val="221F1F"/>
          <w:spacing w:val="-3"/>
        </w:rPr>
        <w:t xml:space="preserve"> </w:t>
      </w:r>
      <w:r>
        <w:rPr>
          <w:color w:val="221F1F"/>
        </w:rPr>
        <w:t>master’s</w:t>
      </w:r>
      <w:r>
        <w:rPr>
          <w:color w:val="221F1F"/>
          <w:spacing w:val="-3"/>
        </w:rPr>
        <w:t xml:space="preserve"> </w:t>
      </w:r>
      <w:r>
        <w:rPr>
          <w:color w:val="221F1F"/>
        </w:rPr>
        <w:t>degree</w:t>
      </w:r>
      <w:r>
        <w:rPr>
          <w:color w:val="221F1F"/>
          <w:spacing w:val="-5"/>
        </w:rPr>
        <w:t xml:space="preserve"> </w:t>
      </w:r>
      <w:r>
        <w:rPr>
          <w:color w:val="221F1F"/>
        </w:rPr>
        <w:t>in</w:t>
      </w:r>
      <w:r>
        <w:rPr>
          <w:color w:val="221F1F"/>
          <w:spacing w:val="-3"/>
        </w:rPr>
        <w:t xml:space="preserve"> </w:t>
      </w:r>
      <w:r>
        <w:rPr>
          <w:color w:val="221F1F"/>
        </w:rPr>
        <w:t>the</w:t>
      </w:r>
      <w:r>
        <w:rPr>
          <w:color w:val="221F1F"/>
          <w:spacing w:val="-5"/>
        </w:rPr>
        <w:t xml:space="preserve"> </w:t>
      </w:r>
      <w:r>
        <w:rPr>
          <w:color w:val="221F1F"/>
        </w:rPr>
        <w:t>mental</w:t>
      </w:r>
      <w:r>
        <w:rPr>
          <w:color w:val="221F1F"/>
          <w:spacing w:val="-2"/>
        </w:rPr>
        <w:t xml:space="preserve"> </w:t>
      </w:r>
      <w:r>
        <w:rPr>
          <w:color w:val="221F1F"/>
        </w:rPr>
        <w:t>health</w:t>
      </w:r>
      <w:r>
        <w:rPr>
          <w:color w:val="221F1F"/>
          <w:spacing w:val="-3"/>
        </w:rPr>
        <w:t xml:space="preserve"> </w:t>
      </w:r>
      <w:r>
        <w:rPr>
          <w:color w:val="221F1F"/>
        </w:rPr>
        <w:t>field. If</w:t>
      </w:r>
      <w:r>
        <w:rPr>
          <w:color w:val="221F1F"/>
          <w:spacing w:val="-4"/>
        </w:rPr>
        <w:t xml:space="preserve"> </w:t>
      </w:r>
      <w:r>
        <w:rPr>
          <w:color w:val="221F1F"/>
        </w:rPr>
        <w:t>a</w:t>
      </w:r>
      <w:r>
        <w:rPr>
          <w:color w:val="221F1F"/>
          <w:spacing w:val="-4"/>
        </w:rPr>
        <w:t xml:space="preserve"> </w:t>
      </w:r>
      <w:r>
        <w:rPr>
          <w:color w:val="221F1F"/>
        </w:rPr>
        <w:t>therapist</w:t>
      </w:r>
      <w:r>
        <w:rPr>
          <w:color w:val="221F1F"/>
          <w:spacing w:val="-3"/>
        </w:rPr>
        <w:t xml:space="preserve"> </w:t>
      </w:r>
      <w:r>
        <w:rPr>
          <w:color w:val="221F1F"/>
        </w:rPr>
        <w:t>is</w:t>
      </w:r>
      <w:r>
        <w:rPr>
          <w:color w:val="221F1F"/>
          <w:spacing w:val="-4"/>
        </w:rPr>
        <w:t xml:space="preserve"> </w:t>
      </w:r>
      <w:r>
        <w:rPr>
          <w:color w:val="221F1F"/>
        </w:rPr>
        <w:t>not</w:t>
      </w:r>
      <w:r>
        <w:rPr>
          <w:color w:val="221F1F"/>
          <w:spacing w:val="-3"/>
        </w:rPr>
        <w:t xml:space="preserve"> </w:t>
      </w:r>
      <w:r>
        <w:rPr>
          <w:color w:val="221F1F"/>
        </w:rPr>
        <w:t>licensed,</w:t>
      </w:r>
      <w:r>
        <w:rPr>
          <w:color w:val="221F1F"/>
          <w:spacing w:val="-4"/>
        </w:rPr>
        <w:t xml:space="preserve"> </w:t>
      </w:r>
      <w:r>
        <w:rPr>
          <w:color w:val="221F1F"/>
        </w:rPr>
        <w:t>he</w:t>
      </w:r>
      <w:r>
        <w:rPr>
          <w:color w:val="221F1F"/>
          <w:spacing w:val="-4"/>
        </w:rPr>
        <w:t xml:space="preserve"> </w:t>
      </w:r>
      <w:r>
        <w:rPr>
          <w:color w:val="221F1F"/>
        </w:rPr>
        <w:t>or</w:t>
      </w:r>
      <w:r>
        <w:rPr>
          <w:color w:val="221F1F"/>
          <w:spacing w:val="-6"/>
        </w:rPr>
        <w:t xml:space="preserve"> </w:t>
      </w:r>
      <w:r>
        <w:rPr>
          <w:color w:val="221F1F"/>
        </w:rPr>
        <w:t>she</w:t>
      </w:r>
      <w:r>
        <w:rPr>
          <w:color w:val="221F1F"/>
          <w:spacing w:val="-6"/>
        </w:rPr>
        <w:t xml:space="preserve"> </w:t>
      </w:r>
      <w:r>
        <w:rPr>
          <w:color w:val="221F1F"/>
        </w:rPr>
        <w:t>must</w:t>
      </w:r>
      <w:r>
        <w:rPr>
          <w:color w:val="221F1F"/>
          <w:spacing w:val="-3"/>
        </w:rPr>
        <w:t xml:space="preserve"> </w:t>
      </w:r>
      <w:r>
        <w:rPr>
          <w:color w:val="221F1F"/>
        </w:rPr>
        <w:t>be</w:t>
      </w:r>
      <w:r>
        <w:rPr>
          <w:color w:val="221F1F"/>
          <w:spacing w:val="-4"/>
        </w:rPr>
        <w:t xml:space="preserve"> </w:t>
      </w:r>
      <w:r>
        <w:rPr>
          <w:color w:val="221F1F"/>
        </w:rPr>
        <w:t>practicing under a supervisor’s license at their organization. ABFT has been used in teams with co-practitioners who have an undergraduate degree.</w:t>
      </w:r>
    </w:p>
    <w:p w14:paraId="772E56D6" w14:textId="77777777" w:rsidR="000E1227" w:rsidRDefault="003556F2">
      <w:pPr>
        <w:pStyle w:val="BodyText"/>
        <w:spacing w:before="173" w:line="264" w:lineRule="auto"/>
        <w:ind w:left="6481" w:right="749"/>
        <w:rPr>
          <w:sz w:val="13"/>
        </w:rPr>
      </w:pPr>
      <w:r>
        <w:rPr>
          <w:color w:val="221F1F"/>
        </w:rPr>
        <w:t>Practitioners participating in this review’s studies were doctoral</w:t>
      </w:r>
      <w:r>
        <w:rPr>
          <w:color w:val="221F1F"/>
          <w:spacing w:val="-5"/>
        </w:rPr>
        <w:t xml:space="preserve"> </w:t>
      </w:r>
      <w:r>
        <w:rPr>
          <w:color w:val="221F1F"/>
        </w:rPr>
        <w:t>or</w:t>
      </w:r>
      <w:r>
        <w:rPr>
          <w:color w:val="221F1F"/>
          <w:spacing w:val="-7"/>
        </w:rPr>
        <w:t xml:space="preserve"> </w:t>
      </w:r>
      <w:r>
        <w:rPr>
          <w:color w:val="221F1F"/>
        </w:rPr>
        <w:t>master’s</w:t>
      </w:r>
      <w:r>
        <w:rPr>
          <w:color w:val="221F1F"/>
          <w:spacing w:val="-5"/>
        </w:rPr>
        <w:t xml:space="preserve"> </w:t>
      </w:r>
      <w:r>
        <w:rPr>
          <w:color w:val="221F1F"/>
        </w:rPr>
        <w:t>level</w:t>
      </w:r>
      <w:r>
        <w:rPr>
          <w:color w:val="221F1F"/>
          <w:spacing w:val="-5"/>
        </w:rPr>
        <w:t xml:space="preserve"> </w:t>
      </w:r>
      <w:r>
        <w:rPr>
          <w:color w:val="221F1F"/>
        </w:rPr>
        <w:t>therapists</w:t>
      </w:r>
      <w:r>
        <w:rPr>
          <w:color w:val="221F1F"/>
          <w:spacing w:val="-7"/>
        </w:rPr>
        <w:t xml:space="preserve"> </w:t>
      </w:r>
      <w:r>
        <w:rPr>
          <w:color w:val="221F1F"/>
        </w:rPr>
        <w:t>trained</w:t>
      </w:r>
      <w:r>
        <w:rPr>
          <w:color w:val="221F1F"/>
          <w:spacing w:val="-5"/>
        </w:rPr>
        <w:t xml:space="preserve"> </w:t>
      </w:r>
      <w:r>
        <w:rPr>
          <w:color w:val="221F1F"/>
        </w:rPr>
        <w:t>and</w:t>
      </w:r>
      <w:r>
        <w:rPr>
          <w:color w:val="221F1F"/>
          <w:spacing w:val="-8"/>
        </w:rPr>
        <w:t xml:space="preserve"> </w:t>
      </w:r>
      <w:r>
        <w:rPr>
          <w:color w:val="221F1F"/>
        </w:rPr>
        <w:t>c</w:t>
      </w:r>
      <w:r>
        <w:rPr>
          <w:color w:val="221F1F"/>
        </w:rPr>
        <w:t xml:space="preserve">ertified </w:t>
      </w:r>
      <w:r>
        <w:rPr>
          <w:color w:val="221F1F"/>
          <w:position w:val="-5"/>
        </w:rPr>
        <w:t>in ABFT.</w:t>
      </w:r>
      <w:r>
        <w:rPr>
          <w:color w:val="221F1F"/>
          <w:sz w:val="13"/>
        </w:rPr>
        <w:t>15-16,20-21</w:t>
      </w:r>
    </w:p>
    <w:p w14:paraId="47C63473" w14:textId="77777777" w:rsidR="000E1227" w:rsidRDefault="003556F2">
      <w:pPr>
        <w:pStyle w:val="Heading5"/>
        <w:spacing w:before="149"/>
        <w:ind w:left="6481"/>
      </w:pPr>
      <w:r>
        <w:rPr>
          <w:color w:val="1C384A"/>
        </w:rPr>
        <w:t>Intensity</w:t>
      </w:r>
      <w:r>
        <w:rPr>
          <w:color w:val="1C384A"/>
          <w:spacing w:val="-2"/>
        </w:rPr>
        <w:t xml:space="preserve"> </w:t>
      </w:r>
      <w:r>
        <w:rPr>
          <w:color w:val="1C384A"/>
        </w:rPr>
        <w:t>and</w:t>
      </w:r>
      <w:r>
        <w:rPr>
          <w:color w:val="1C384A"/>
          <w:spacing w:val="-2"/>
        </w:rPr>
        <w:t xml:space="preserve"> </w:t>
      </w:r>
      <w:r>
        <w:rPr>
          <w:color w:val="1C384A"/>
        </w:rPr>
        <w:t>Duration</w:t>
      </w:r>
      <w:r>
        <w:rPr>
          <w:color w:val="1C384A"/>
          <w:spacing w:val="-4"/>
        </w:rPr>
        <w:t xml:space="preserve"> </w:t>
      </w:r>
      <w:r>
        <w:rPr>
          <w:color w:val="1C384A"/>
        </w:rPr>
        <w:t>of</w:t>
      </w:r>
      <w:r>
        <w:rPr>
          <w:color w:val="1C384A"/>
          <w:spacing w:val="-2"/>
        </w:rPr>
        <w:t xml:space="preserve"> Treatment</w:t>
      </w:r>
    </w:p>
    <w:p w14:paraId="19D6EF21" w14:textId="77777777" w:rsidR="000E1227" w:rsidRDefault="003556F2">
      <w:pPr>
        <w:pStyle w:val="BodyText"/>
        <w:spacing w:before="27" w:line="266" w:lineRule="auto"/>
        <w:ind w:left="6481" w:right="562"/>
      </w:pPr>
      <w:r>
        <w:rPr>
          <w:color w:val="221F1F"/>
          <w:spacing w:val="-4"/>
        </w:rPr>
        <w:t>ABFT</w:t>
      </w:r>
      <w:r>
        <w:rPr>
          <w:color w:val="221F1F"/>
          <w:spacing w:val="-10"/>
        </w:rPr>
        <w:t xml:space="preserve"> </w:t>
      </w:r>
      <w:r>
        <w:rPr>
          <w:color w:val="221F1F"/>
          <w:spacing w:val="-4"/>
        </w:rPr>
        <w:t>is</w:t>
      </w:r>
      <w:r>
        <w:rPr>
          <w:color w:val="221F1F"/>
          <w:spacing w:val="-5"/>
        </w:rPr>
        <w:t xml:space="preserve"> </w:t>
      </w:r>
      <w:r>
        <w:rPr>
          <w:color w:val="221F1F"/>
          <w:spacing w:val="-4"/>
        </w:rPr>
        <w:t>designed</w:t>
      </w:r>
      <w:r>
        <w:rPr>
          <w:color w:val="221F1F"/>
          <w:spacing w:val="-12"/>
        </w:rPr>
        <w:t xml:space="preserve"> </w:t>
      </w:r>
      <w:r>
        <w:rPr>
          <w:color w:val="221F1F"/>
          <w:spacing w:val="-4"/>
        </w:rPr>
        <w:t>to</w:t>
      </w:r>
      <w:r>
        <w:rPr>
          <w:color w:val="221F1F"/>
          <w:spacing w:val="-5"/>
        </w:rPr>
        <w:t xml:space="preserve"> </w:t>
      </w:r>
      <w:r>
        <w:rPr>
          <w:color w:val="221F1F"/>
          <w:spacing w:val="-4"/>
        </w:rPr>
        <w:t>last</w:t>
      </w:r>
      <w:r>
        <w:rPr>
          <w:color w:val="221F1F"/>
          <w:spacing w:val="-9"/>
        </w:rPr>
        <w:t xml:space="preserve"> </w:t>
      </w:r>
      <w:r>
        <w:rPr>
          <w:color w:val="221F1F"/>
          <w:spacing w:val="-4"/>
        </w:rPr>
        <w:t>approximately</w:t>
      </w:r>
      <w:r>
        <w:rPr>
          <w:color w:val="221F1F"/>
          <w:spacing w:val="-9"/>
        </w:rPr>
        <w:t xml:space="preserve"> </w:t>
      </w:r>
      <w:r>
        <w:rPr>
          <w:color w:val="221F1F"/>
          <w:spacing w:val="-4"/>
        </w:rPr>
        <w:t>12</w:t>
      </w:r>
      <w:r>
        <w:rPr>
          <w:color w:val="221F1F"/>
          <w:spacing w:val="-8"/>
        </w:rPr>
        <w:t xml:space="preserve"> </w:t>
      </w:r>
      <w:r>
        <w:rPr>
          <w:color w:val="221F1F"/>
          <w:spacing w:val="-4"/>
        </w:rPr>
        <w:t>to</w:t>
      </w:r>
      <w:r>
        <w:rPr>
          <w:color w:val="221F1F"/>
          <w:spacing w:val="-8"/>
        </w:rPr>
        <w:t xml:space="preserve"> </w:t>
      </w:r>
      <w:r>
        <w:rPr>
          <w:color w:val="221F1F"/>
          <w:spacing w:val="-4"/>
        </w:rPr>
        <w:t>16</w:t>
      </w:r>
      <w:r>
        <w:rPr>
          <w:color w:val="221F1F"/>
          <w:spacing w:val="-7"/>
        </w:rPr>
        <w:t xml:space="preserve"> </w:t>
      </w:r>
      <w:r>
        <w:rPr>
          <w:color w:val="221F1F"/>
          <w:spacing w:val="-4"/>
        </w:rPr>
        <w:t>weeks</w:t>
      </w:r>
      <w:r>
        <w:rPr>
          <w:color w:val="221F1F"/>
          <w:spacing w:val="-9"/>
        </w:rPr>
        <w:t xml:space="preserve"> </w:t>
      </w:r>
      <w:r>
        <w:rPr>
          <w:color w:val="221F1F"/>
          <w:spacing w:val="-4"/>
        </w:rPr>
        <w:t>and span</w:t>
      </w:r>
      <w:r>
        <w:rPr>
          <w:color w:val="221F1F"/>
          <w:spacing w:val="-10"/>
        </w:rPr>
        <w:t xml:space="preserve"> </w:t>
      </w:r>
      <w:r>
        <w:rPr>
          <w:color w:val="221F1F"/>
          <w:spacing w:val="-4"/>
        </w:rPr>
        <w:t>10</w:t>
      </w:r>
      <w:r>
        <w:rPr>
          <w:color w:val="221F1F"/>
          <w:spacing w:val="-10"/>
        </w:rPr>
        <w:t xml:space="preserve"> </w:t>
      </w:r>
      <w:r>
        <w:rPr>
          <w:color w:val="221F1F"/>
          <w:spacing w:val="-4"/>
        </w:rPr>
        <w:t>to</w:t>
      </w:r>
      <w:r>
        <w:rPr>
          <w:color w:val="221F1F"/>
          <w:spacing w:val="-10"/>
        </w:rPr>
        <w:t xml:space="preserve"> </w:t>
      </w:r>
      <w:r>
        <w:rPr>
          <w:color w:val="221F1F"/>
          <w:spacing w:val="-4"/>
        </w:rPr>
        <w:t>20</w:t>
      </w:r>
      <w:r>
        <w:rPr>
          <w:color w:val="221F1F"/>
          <w:spacing w:val="-10"/>
        </w:rPr>
        <w:t xml:space="preserve"> </w:t>
      </w:r>
      <w:r>
        <w:rPr>
          <w:color w:val="221F1F"/>
          <w:spacing w:val="-4"/>
        </w:rPr>
        <w:t>sessions.</w:t>
      </w:r>
      <w:r>
        <w:rPr>
          <w:color w:val="221F1F"/>
          <w:spacing w:val="-4"/>
          <w:vertAlign w:val="superscript"/>
        </w:rPr>
        <w:t>19</w:t>
      </w:r>
      <w:r>
        <w:rPr>
          <w:color w:val="221F1F"/>
          <w:spacing w:val="-10"/>
        </w:rPr>
        <w:t xml:space="preserve"> </w:t>
      </w:r>
      <w:r>
        <w:rPr>
          <w:color w:val="221F1F"/>
          <w:spacing w:val="-4"/>
        </w:rPr>
        <w:t>In</w:t>
      </w:r>
      <w:r>
        <w:rPr>
          <w:color w:val="221F1F"/>
          <w:spacing w:val="-9"/>
        </w:rPr>
        <w:t xml:space="preserve"> </w:t>
      </w:r>
      <w:r>
        <w:rPr>
          <w:color w:val="221F1F"/>
          <w:spacing w:val="-4"/>
        </w:rPr>
        <w:t>practice,</w:t>
      </w:r>
      <w:r>
        <w:rPr>
          <w:color w:val="221F1F"/>
          <w:spacing w:val="-10"/>
        </w:rPr>
        <w:t xml:space="preserve"> </w:t>
      </w:r>
      <w:r>
        <w:rPr>
          <w:color w:val="221F1F"/>
          <w:spacing w:val="-4"/>
        </w:rPr>
        <w:t>therapists</w:t>
      </w:r>
      <w:r>
        <w:rPr>
          <w:color w:val="221F1F"/>
          <w:spacing w:val="-10"/>
        </w:rPr>
        <w:t xml:space="preserve"> </w:t>
      </w:r>
      <w:r>
        <w:rPr>
          <w:color w:val="221F1F"/>
          <w:spacing w:val="-4"/>
        </w:rPr>
        <w:t>have</w:t>
      </w:r>
      <w:r>
        <w:rPr>
          <w:color w:val="221F1F"/>
          <w:spacing w:val="-10"/>
        </w:rPr>
        <w:t xml:space="preserve"> </w:t>
      </w:r>
      <w:r>
        <w:rPr>
          <w:color w:val="221F1F"/>
          <w:spacing w:val="-4"/>
        </w:rPr>
        <w:t xml:space="preserve">adapted </w:t>
      </w:r>
      <w:r>
        <w:rPr>
          <w:color w:val="221F1F"/>
        </w:rPr>
        <w:t>the</w:t>
      </w:r>
      <w:r>
        <w:rPr>
          <w:color w:val="221F1F"/>
          <w:spacing w:val="-10"/>
        </w:rPr>
        <w:t xml:space="preserve"> </w:t>
      </w:r>
      <w:r>
        <w:rPr>
          <w:color w:val="221F1F"/>
        </w:rPr>
        <w:t>model</w:t>
      </w:r>
      <w:r>
        <w:rPr>
          <w:color w:val="221F1F"/>
          <w:spacing w:val="-8"/>
        </w:rPr>
        <w:t xml:space="preserve"> </w:t>
      </w:r>
      <w:r>
        <w:rPr>
          <w:color w:val="221F1F"/>
        </w:rPr>
        <w:t>to</w:t>
      </w:r>
      <w:r>
        <w:rPr>
          <w:color w:val="221F1F"/>
          <w:spacing w:val="-8"/>
        </w:rPr>
        <w:t xml:space="preserve"> </w:t>
      </w:r>
      <w:r>
        <w:rPr>
          <w:color w:val="221F1F"/>
        </w:rPr>
        <w:t>fit the</w:t>
      </w:r>
      <w:r>
        <w:rPr>
          <w:color w:val="221F1F"/>
          <w:spacing w:val="-9"/>
        </w:rPr>
        <w:t xml:space="preserve"> </w:t>
      </w:r>
      <w:r>
        <w:rPr>
          <w:color w:val="221F1F"/>
        </w:rPr>
        <w:t>context</w:t>
      </w:r>
      <w:r>
        <w:rPr>
          <w:color w:val="221F1F"/>
          <w:spacing w:val="-9"/>
        </w:rPr>
        <w:t xml:space="preserve"> </w:t>
      </w:r>
      <w:r>
        <w:rPr>
          <w:color w:val="221F1F"/>
        </w:rPr>
        <w:t>and</w:t>
      </w:r>
      <w:r>
        <w:rPr>
          <w:color w:val="221F1F"/>
          <w:spacing w:val="-10"/>
        </w:rPr>
        <w:t xml:space="preserve"> </w:t>
      </w:r>
      <w:r>
        <w:rPr>
          <w:color w:val="221F1F"/>
        </w:rPr>
        <w:t>families</w:t>
      </w:r>
      <w:r>
        <w:rPr>
          <w:color w:val="221F1F"/>
          <w:spacing w:val="-9"/>
        </w:rPr>
        <w:t xml:space="preserve"> </w:t>
      </w:r>
      <w:r>
        <w:rPr>
          <w:color w:val="221F1F"/>
        </w:rPr>
        <w:t>with</w:t>
      </w:r>
      <w:r>
        <w:rPr>
          <w:color w:val="221F1F"/>
          <w:spacing w:val="-10"/>
        </w:rPr>
        <w:t xml:space="preserve"> </w:t>
      </w:r>
      <w:r>
        <w:rPr>
          <w:color w:val="221F1F"/>
        </w:rPr>
        <w:t>whom</w:t>
      </w:r>
      <w:r>
        <w:rPr>
          <w:color w:val="221F1F"/>
          <w:spacing w:val="-9"/>
        </w:rPr>
        <w:t xml:space="preserve"> </w:t>
      </w:r>
      <w:r>
        <w:rPr>
          <w:color w:val="221F1F"/>
        </w:rPr>
        <w:t xml:space="preserve">they </w:t>
      </w:r>
      <w:r>
        <w:rPr>
          <w:color w:val="221F1F"/>
          <w:spacing w:val="-2"/>
        </w:rPr>
        <w:t>work.</w:t>
      </w:r>
      <w:r>
        <w:rPr>
          <w:color w:val="221F1F"/>
          <w:spacing w:val="-8"/>
        </w:rPr>
        <w:t xml:space="preserve"> </w:t>
      </w:r>
      <w:r>
        <w:rPr>
          <w:color w:val="221F1F"/>
          <w:spacing w:val="-2"/>
        </w:rPr>
        <w:t>The</w:t>
      </w:r>
      <w:r>
        <w:rPr>
          <w:color w:val="221F1F"/>
          <w:spacing w:val="-9"/>
        </w:rPr>
        <w:t xml:space="preserve"> </w:t>
      </w:r>
      <w:r>
        <w:rPr>
          <w:color w:val="221F1F"/>
          <w:spacing w:val="-2"/>
        </w:rPr>
        <w:t>studies</w:t>
      </w:r>
      <w:r>
        <w:rPr>
          <w:color w:val="221F1F"/>
          <w:spacing w:val="-12"/>
        </w:rPr>
        <w:t xml:space="preserve"> </w:t>
      </w:r>
      <w:r>
        <w:rPr>
          <w:color w:val="221F1F"/>
          <w:spacing w:val="-2"/>
        </w:rPr>
        <w:t>included</w:t>
      </w:r>
      <w:r>
        <w:rPr>
          <w:color w:val="221F1F"/>
          <w:spacing w:val="-12"/>
        </w:rPr>
        <w:t xml:space="preserve"> </w:t>
      </w:r>
      <w:r>
        <w:rPr>
          <w:color w:val="221F1F"/>
          <w:spacing w:val="-2"/>
        </w:rPr>
        <w:t>in</w:t>
      </w:r>
      <w:r>
        <w:rPr>
          <w:color w:val="221F1F"/>
          <w:spacing w:val="-5"/>
        </w:rPr>
        <w:t xml:space="preserve"> </w:t>
      </w:r>
      <w:r>
        <w:rPr>
          <w:color w:val="221F1F"/>
          <w:spacing w:val="-2"/>
        </w:rPr>
        <w:t>this</w:t>
      </w:r>
      <w:r>
        <w:rPr>
          <w:color w:val="221F1F"/>
          <w:spacing w:val="-9"/>
        </w:rPr>
        <w:t xml:space="preserve"> </w:t>
      </w:r>
      <w:r>
        <w:rPr>
          <w:color w:val="221F1F"/>
          <w:spacing w:val="-2"/>
        </w:rPr>
        <w:t>review</w:t>
      </w:r>
      <w:r>
        <w:rPr>
          <w:color w:val="221F1F"/>
          <w:spacing w:val="-13"/>
        </w:rPr>
        <w:t xml:space="preserve"> </w:t>
      </w:r>
      <w:r>
        <w:rPr>
          <w:color w:val="221F1F"/>
          <w:spacing w:val="-2"/>
        </w:rPr>
        <w:t>lasted</w:t>
      </w:r>
      <w:r>
        <w:rPr>
          <w:color w:val="221F1F"/>
          <w:spacing w:val="-9"/>
        </w:rPr>
        <w:t xml:space="preserve"> </w:t>
      </w:r>
      <w:r>
        <w:rPr>
          <w:color w:val="221F1F"/>
          <w:spacing w:val="-2"/>
        </w:rPr>
        <w:t>from</w:t>
      </w:r>
      <w:r>
        <w:rPr>
          <w:color w:val="221F1F"/>
          <w:spacing w:val="-9"/>
        </w:rPr>
        <w:t xml:space="preserve"> </w:t>
      </w:r>
      <w:r>
        <w:rPr>
          <w:color w:val="221F1F"/>
          <w:spacing w:val="-2"/>
        </w:rPr>
        <w:t>12</w:t>
      </w:r>
      <w:r>
        <w:rPr>
          <w:color w:val="221F1F"/>
          <w:spacing w:val="-7"/>
        </w:rPr>
        <w:t xml:space="preserve"> </w:t>
      </w:r>
      <w:r>
        <w:rPr>
          <w:color w:val="221F1F"/>
          <w:spacing w:val="-2"/>
        </w:rPr>
        <w:t xml:space="preserve">to </w:t>
      </w:r>
      <w:r>
        <w:rPr>
          <w:color w:val="221F1F"/>
        </w:rPr>
        <w:t>16</w:t>
      </w:r>
      <w:r>
        <w:rPr>
          <w:color w:val="221F1F"/>
          <w:spacing w:val="-6"/>
        </w:rPr>
        <w:t xml:space="preserve"> </w:t>
      </w:r>
      <w:r>
        <w:rPr>
          <w:color w:val="221F1F"/>
        </w:rPr>
        <w:t>weeks</w:t>
      </w:r>
      <w:r>
        <w:rPr>
          <w:color w:val="221F1F"/>
          <w:spacing w:val="-10"/>
        </w:rPr>
        <w:t xml:space="preserve"> </w:t>
      </w:r>
      <w:r>
        <w:rPr>
          <w:color w:val="221F1F"/>
        </w:rPr>
        <w:t>and</w:t>
      </w:r>
      <w:r>
        <w:rPr>
          <w:color w:val="221F1F"/>
          <w:spacing w:val="-10"/>
        </w:rPr>
        <w:t xml:space="preserve"> </w:t>
      </w:r>
      <w:r>
        <w:rPr>
          <w:color w:val="221F1F"/>
        </w:rPr>
        <w:t>averaged</w:t>
      </w:r>
      <w:r>
        <w:rPr>
          <w:color w:val="221F1F"/>
          <w:spacing w:val="-13"/>
        </w:rPr>
        <w:t xml:space="preserve"> </w:t>
      </w:r>
      <w:r>
        <w:rPr>
          <w:color w:val="221F1F"/>
        </w:rPr>
        <w:t>8</w:t>
      </w:r>
      <w:r>
        <w:rPr>
          <w:color w:val="221F1F"/>
          <w:spacing w:val="-4"/>
        </w:rPr>
        <w:t xml:space="preserve"> </w:t>
      </w:r>
      <w:r>
        <w:rPr>
          <w:color w:val="221F1F"/>
        </w:rPr>
        <w:t>to</w:t>
      </w:r>
      <w:r>
        <w:rPr>
          <w:color w:val="221F1F"/>
          <w:spacing w:val="-9"/>
        </w:rPr>
        <w:t xml:space="preserve"> </w:t>
      </w:r>
      <w:r>
        <w:rPr>
          <w:color w:val="221F1F"/>
        </w:rPr>
        <w:t>12</w:t>
      </w:r>
      <w:r>
        <w:rPr>
          <w:color w:val="221F1F"/>
          <w:spacing w:val="-6"/>
        </w:rPr>
        <w:t xml:space="preserve"> </w:t>
      </w:r>
      <w:r>
        <w:rPr>
          <w:color w:val="221F1F"/>
        </w:rPr>
        <w:t>sessions.</w:t>
      </w:r>
      <w:r>
        <w:rPr>
          <w:color w:val="221F1F"/>
          <w:vertAlign w:val="superscript"/>
        </w:rPr>
        <w:t>15-16,20-21</w:t>
      </w:r>
    </w:p>
    <w:p w14:paraId="65A0862D" w14:textId="77777777" w:rsidR="000E1227" w:rsidRDefault="000E1227">
      <w:pPr>
        <w:spacing w:line="266" w:lineRule="auto"/>
        <w:sectPr w:rsidR="000E1227">
          <w:pgSz w:w="12240" w:h="15840"/>
          <w:pgMar w:top="380" w:right="0" w:bottom="860" w:left="0" w:header="0" w:footer="666" w:gutter="0"/>
          <w:cols w:space="720"/>
        </w:sectPr>
      </w:pPr>
    </w:p>
    <w:p w14:paraId="5A48473C" w14:textId="77777777" w:rsidR="000E1227" w:rsidRDefault="000E1227">
      <w:pPr>
        <w:pStyle w:val="BodyText"/>
        <w:rPr>
          <w:sz w:val="20"/>
        </w:rPr>
      </w:pPr>
    </w:p>
    <w:p w14:paraId="21E1AF4D" w14:textId="77777777" w:rsidR="000E1227" w:rsidRDefault="000E1227">
      <w:pPr>
        <w:pStyle w:val="BodyText"/>
        <w:rPr>
          <w:sz w:val="20"/>
        </w:rPr>
      </w:pPr>
    </w:p>
    <w:p w14:paraId="6A0EE307" w14:textId="77777777" w:rsidR="000E1227" w:rsidRDefault="000E1227">
      <w:pPr>
        <w:pStyle w:val="BodyText"/>
        <w:rPr>
          <w:sz w:val="20"/>
        </w:rPr>
      </w:pPr>
    </w:p>
    <w:p w14:paraId="58287D60" w14:textId="77777777" w:rsidR="000E1227" w:rsidRDefault="000E1227">
      <w:pPr>
        <w:pStyle w:val="BodyText"/>
        <w:rPr>
          <w:sz w:val="20"/>
        </w:rPr>
      </w:pPr>
    </w:p>
    <w:p w14:paraId="245EB30E" w14:textId="77777777" w:rsidR="000E1227" w:rsidRDefault="003556F2">
      <w:pPr>
        <w:pStyle w:val="Heading2"/>
        <w:spacing w:before="259"/>
      </w:pPr>
      <w:r>
        <w:pict w14:anchorId="3FD47B09">
          <v:rect id="docshape130" o:spid="_x0000_s2116" style="position:absolute;left:0;text-align:left;margin-left:0;margin-top:49.9pt;width:612pt;height:1pt;z-index:15751680;mso-position-horizontal-relative:page" fillcolor="#1c384a" stroked="f">
            <w10:wrap anchorx="page"/>
          </v:rect>
        </w:pict>
      </w:r>
      <w:r>
        <w:rPr>
          <w:color w:val="66953E"/>
        </w:rPr>
        <w:t>Programs</w:t>
      </w:r>
      <w:r>
        <w:rPr>
          <w:color w:val="66953E"/>
          <w:spacing w:val="-4"/>
        </w:rPr>
        <w:t xml:space="preserve"> </w:t>
      </w:r>
      <w:r>
        <w:rPr>
          <w:color w:val="66953E"/>
        </w:rPr>
        <w:t>that</w:t>
      </w:r>
      <w:r>
        <w:rPr>
          <w:color w:val="66953E"/>
          <w:spacing w:val="-2"/>
        </w:rPr>
        <w:t xml:space="preserve"> </w:t>
      </w:r>
      <w:r>
        <w:rPr>
          <w:color w:val="66953E"/>
        </w:rPr>
        <w:t>Show</w:t>
      </w:r>
      <w:r>
        <w:rPr>
          <w:color w:val="66953E"/>
          <w:spacing w:val="-4"/>
        </w:rPr>
        <w:t xml:space="preserve"> </w:t>
      </w:r>
      <w:r>
        <w:rPr>
          <w:color w:val="66953E"/>
        </w:rPr>
        <w:t>Promise</w:t>
      </w:r>
      <w:r>
        <w:rPr>
          <w:color w:val="66953E"/>
          <w:spacing w:val="-1"/>
        </w:rPr>
        <w:t xml:space="preserve"> </w:t>
      </w:r>
      <w:r>
        <w:rPr>
          <w:color w:val="66953E"/>
        </w:rPr>
        <w:t>-</w:t>
      </w:r>
      <w:r>
        <w:rPr>
          <w:color w:val="66953E"/>
          <w:spacing w:val="-4"/>
        </w:rPr>
        <w:t xml:space="preserve"> </w:t>
      </w:r>
      <w:r>
        <w:rPr>
          <w:color w:val="66953E"/>
        </w:rPr>
        <w:t>More</w:t>
      </w:r>
      <w:r>
        <w:rPr>
          <w:color w:val="66953E"/>
          <w:spacing w:val="-5"/>
        </w:rPr>
        <w:t xml:space="preserve"> </w:t>
      </w:r>
      <w:r>
        <w:rPr>
          <w:color w:val="66953E"/>
        </w:rPr>
        <w:t>Research</w:t>
      </w:r>
      <w:r>
        <w:rPr>
          <w:color w:val="66953E"/>
          <w:spacing w:val="-3"/>
        </w:rPr>
        <w:t xml:space="preserve"> </w:t>
      </w:r>
      <w:r>
        <w:rPr>
          <w:color w:val="66953E"/>
          <w:spacing w:val="-2"/>
        </w:rPr>
        <w:t>Needed</w:t>
      </w:r>
    </w:p>
    <w:p w14:paraId="6007D821" w14:textId="77777777" w:rsidR="000E1227" w:rsidRDefault="000E1227">
      <w:pPr>
        <w:pStyle w:val="BodyText"/>
        <w:rPr>
          <w:rFonts w:ascii="Arial Black"/>
          <w:sz w:val="20"/>
        </w:rPr>
      </w:pPr>
    </w:p>
    <w:p w14:paraId="27FB6519" w14:textId="77777777" w:rsidR="000E1227" w:rsidRDefault="000E1227">
      <w:pPr>
        <w:pStyle w:val="BodyText"/>
        <w:spacing w:before="6"/>
        <w:rPr>
          <w:rFonts w:ascii="Arial Black"/>
        </w:rPr>
      </w:pPr>
    </w:p>
    <w:p w14:paraId="72623444" w14:textId="77777777" w:rsidR="000E1227" w:rsidRDefault="000E1227">
      <w:pPr>
        <w:rPr>
          <w:rFonts w:ascii="Arial Black"/>
        </w:rPr>
        <w:sectPr w:rsidR="000E1227">
          <w:pgSz w:w="12240" w:h="15840"/>
          <w:pgMar w:top="380" w:right="0" w:bottom="860" w:left="0" w:header="0" w:footer="666" w:gutter="0"/>
          <w:cols w:space="720"/>
        </w:sectPr>
      </w:pPr>
    </w:p>
    <w:p w14:paraId="3C7BF9C8" w14:textId="77777777" w:rsidR="000E1227" w:rsidRDefault="003556F2">
      <w:pPr>
        <w:pStyle w:val="BodyText"/>
        <w:spacing w:before="92" w:line="266" w:lineRule="auto"/>
        <w:ind w:left="720"/>
      </w:pPr>
      <w:r>
        <w:rPr>
          <w:color w:val="221F1F"/>
        </w:rPr>
        <w:t>Research on youth suicide treatment programs is relatively new. Prior to 2012, no programs had strong evidence to support their effectiveness in youth.</w:t>
      </w:r>
      <w:r>
        <w:rPr>
          <w:color w:val="221F1F"/>
          <w:vertAlign w:val="superscript"/>
        </w:rPr>
        <w:t>24</w:t>
      </w:r>
      <w:r>
        <w:rPr>
          <w:color w:val="221F1F"/>
        </w:rPr>
        <w:t xml:space="preserve"> Although the body of research is growing, providers continue to face the challenge of limited evidence</w:t>
      </w:r>
      <w:r>
        <w:rPr>
          <w:color w:val="221F1F"/>
        </w:rPr>
        <w:t>, particularly</w:t>
      </w:r>
      <w:r>
        <w:rPr>
          <w:color w:val="221F1F"/>
          <w:spacing w:val="-12"/>
        </w:rPr>
        <w:t xml:space="preserve"> </w:t>
      </w:r>
      <w:r>
        <w:rPr>
          <w:color w:val="221F1F"/>
        </w:rPr>
        <w:t>from</w:t>
      </w:r>
      <w:r>
        <w:rPr>
          <w:color w:val="221F1F"/>
          <w:spacing w:val="-6"/>
        </w:rPr>
        <w:t xml:space="preserve"> </w:t>
      </w:r>
      <w:r>
        <w:rPr>
          <w:color w:val="221F1F"/>
        </w:rPr>
        <w:t>RCTs,</w:t>
      </w:r>
      <w:r>
        <w:rPr>
          <w:color w:val="221F1F"/>
          <w:spacing w:val="-14"/>
        </w:rPr>
        <w:t xml:space="preserve"> </w:t>
      </w:r>
      <w:r>
        <w:rPr>
          <w:color w:val="221F1F"/>
        </w:rPr>
        <w:t>when</w:t>
      </w:r>
      <w:r>
        <w:rPr>
          <w:color w:val="221F1F"/>
          <w:spacing w:val="-7"/>
        </w:rPr>
        <w:t xml:space="preserve"> </w:t>
      </w:r>
      <w:r>
        <w:rPr>
          <w:color w:val="221F1F"/>
        </w:rPr>
        <w:t>selecting</w:t>
      </w:r>
      <w:r>
        <w:rPr>
          <w:color w:val="221F1F"/>
          <w:spacing w:val="-8"/>
        </w:rPr>
        <w:t xml:space="preserve"> </w:t>
      </w:r>
      <w:r>
        <w:rPr>
          <w:color w:val="221F1F"/>
        </w:rPr>
        <w:t>programs</w:t>
      </w:r>
      <w:r>
        <w:rPr>
          <w:color w:val="221F1F"/>
          <w:spacing w:val="-8"/>
        </w:rPr>
        <w:t xml:space="preserve"> </w:t>
      </w:r>
      <w:r>
        <w:rPr>
          <w:color w:val="221F1F"/>
        </w:rPr>
        <w:t>to</w:t>
      </w:r>
      <w:r>
        <w:rPr>
          <w:color w:val="221F1F"/>
          <w:spacing w:val="-10"/>
        </w:rPr>
        <w:t xml:space="preserve"> </w:t>
      </w:r>
      <w:r>
        <w:rPr>
          <w:color w:val="221F1F"/>
        </w:rPr>
        <w:t>treat suicidal thoughts and behaviors in youth.</w:t>
      </w:r>
    </w:p>
    <w:p w14:paraId="7B2A48D7" w14:textId="77777777" w:rsidR="000E1227" w:rsidRDefault="003556F2">
      <w:pPr>
        <w:pStyle w:val="BodyText"/>
        <w:spacing w:before="173" w:line="266" w:lineRule="auto"/>
        <w:ind w:left="720" w:right="294"/>
      </w:pPr>
      <w:r>
        <w:rPr>
          <w:color w:val="221F1F"/>
        </w:rPr>
        <w:t>There are many reasons for this research gap. Researchers</w:t>
      </w:r>
      <w:r>
        <w:rPr>
          <w:color w:val="221F1F"/>
          <w:spacing w:val="-6"/>
        </w:rPr>
        <w:t xml:space="preserve"> </w:t>
      </w:r>
      <w:r>
        <w:rPr>
          <w:color w:val="221F1F"/>
        </w:rPr>
        <w:t>may</w:t>
      </w:r>
      <w:r>
        <w:rPr>
          <w:color w:val="221F1F"/>
          <w:spacing w:val="-6"/>
        </w:rPr>
        <w:t xml:space="preserve"> </w:t>
      </w:r>
      <w:r>
        <w:rPr>
          <w:color w:val="221F1F"/>
        </w:rPr>
        <w:t>not</w:t>
      </w:r>
      <w:r>
        <w:rPr>
          <w:color w:val="221F1F"/>
          <w:spacing w:val="-6"/>
        </w:rPr>
        <w:t xml:space="preserve"> </w:t>
      </w:r>
      <w:r>
        <w:rPr>
          <w:color w:val="221F1F"/>
        </w:rPr>
        <w:t>be</w:t>
      </w:r>
      <w:r>
        <w:rPr>
          <w:color w:val="221F1F"/>
          <w:spacing w:val="-4"/>
        </w:rPr>
        <w:t xml:space="preserve"> </w:t>
      </w:r>
      <w:r>
        <w:rPr>
          <w:color w:val="221F1F"/>
        </w:rPr>
        <w:t>able</w:t>
      </w:r>
      <w:r>
        <w:rPr>
          <w:color w:val="221F1F"/>
          <w:spacing w:val="-4"/>
        </w:rPr>
        <w:t xml:space="preserve"> </w:t>
      </w:r>
      <w:r>
        <w:rPr>
          <w:color w:val="221F1F"/>
        </w:rPr>
        <w:t>to</w:t>
      </w:r>
      <w:r>
        <w:rPr>
          <w:color w:val="221F1F"/>
          <w:spacing w:val="-4"/>
        </w:rPr>
        <w:t xml:space="preserve"> </w:t>
      </w:r>
      <w:r>
        <w:rPr>
          <w:color w:val="221F1F"/>
        </w:rPr>
        <w:t>ethically</w:t>
      </w:r>
      <w:r>
        <w:rPr>
          <w:color w:val="221F1F"/>
          <w:spacing w:val="-4"/>
        </w:rPr>
        <w:t xml:space="preserve"> </w:t>
      </w:r>
      <w:r>
        <w:rPr>
          <w:color w:val="221F1F"/>
        </w:rPr>
        <w:t>assign</w:t>
      </w:r>
      <w:r>
        <w:rPr>
          <w:color w:val="221F1F"/>
          <w:spacing w:val="-7"/>
        </w:rPr>
        <w:t xml:space="preserve"> </w:t>
      </w:r>
      <w:r>
        <w:rPr>
          <w:color w:val="221F1F"/>
        </w:rPr>
        <w:t>youth to a no-treatment or treatment-as-usual group if the intervention being studied is potentially lifesaving.</w:t>
      </w:r>
    </w:p>
    <w:p w14:paraId="2039627C" w14:textId="77777777" w:rsidR="000E1227" w:rsidRDefault="003556F2">
      <w:pPr>
        <w:pStyle w:val="BodyText"/>
        <w:spacing w:line="266" w:lineRule="auto"/>
        <w:ind w:left="720" w:right="241"/>
      </w:pPr>
      <w:r>
        <w:rPr>
          <w:color w:val="221F1F"/>
        </w:rPr>
        <w:t>Another reason is that with a relatively uncommon outcome, such as suicide attempts, an RCT may not</w:t>
      </w:r>
      <w:r>
        <w:rPr>
          <w:color w:val="221F1F"/>
          <w:spacing w:val="40"/>
        </w:rPr>
        <w:t xml:space="preserve"> </w:t>
      </w:r>
      <w:r>
        <w:rPr>
          <w:color w:val="221F1F"/>
        </w:rPr>
        <w:t>be able to enroll enough youth to see a sta</w:t>
      </w:r>
      <w:r>
        <w:rPr>
          <w:color w:val="221F1F"/>
        </w:rPr>
        <w:t>tistical improvement, even if the treatment works.</w:t>
      </w:r>
      <w:r>
        <w:rPr>
          <w:color w:val="221F1F"/>
          <w:vertAlign w:val="superscript"/>
        </w:rPr>
        <w:t>25</w:t>
      </w:r>
      <w:r>
        <w:rPr>
          <w:color w:val="221F1F"/>
        </w:rPr>
        <w:t xml:space="preserve"> For these reasons,</w:t>
      </w:r>
      <w:r>
        <w:rPr>
          <w:color w:val="221F1F"/>
          <w:spacing w:val="-7"/>
        </w:rPr>
        <w:t xml:space="preserve"> </w:t>
      </w:r>
      <w:r>
        <w:rPr>
          <w:color w:val="221F1F"/>
        </w:rPr>
        <w:t>providers</w:t>
      </w:r>
      <w:r>
        <w:rPr>
          <w:color w:val="221F1F"/>
          <w:spacing w:val="-9"/>
        </w:rPr>
        <w:t xml:space="preserve"> </w:t>
      </w:r>
      <w:r>
        <w:rPr>
          <w:color w:val="221F1F"/>
        </w:rPr>
        <w:t>may</w:t>
      </w:r>
      <w:r>
        <w:rPr>
          <w:color w:val="221F1F"/>
          <w:spacing w:val="-7"/>
        </w:rPr>
        <w:t xml:space="preserve"> </w:t>
      </w:r>
      <w:r>
        <w:rPr>
          <w:color w:val="221F1F"/>
        </w:rPr>
        <w:t>want</w:t>
      </w:r>
      <w:r>
        <w:rPr>
          <w:color w:val="221F1F"/>
          <w:spacing w:val="-6"/>
        </w:rPr>
        <w:t xml:space="preserve"> </w:t>
      </w:r>
      <w:r>
        <w:rPr>
          <w:color w:val="221F1F"/>
        </w:rPr>
        <w:t>to</w:t>
      </w:r>
      <w:r>
        <w:rPr>
          <w:color w:val="221F1F"/>
          <w:spacing w:val="-10"/>
        </w:rPr>
        <w:t xml:space="preserve"> </w:t>
      </w:r>
      <w:r>
        <w:rPr>
          <w:color w:val="221F1F"/>
        </w:rPr>
        <w:t>consider</w:t>
      </w:r>
      <w:r>
        <w:rPr>
          <w:color w:val="221F1F"/>
          <w:spacing w:val="-7"/>
        </w:rPr>
        <w:t xml:space="preserve"> </w:t>
      </w:r>
      <w:r>
        <w:rPr>
          <w:color w:val="221F1F"/>
        </w:rPr>
        <w:t>programs</w:t>
      </w:r>
      <w:r>
        <w:rPr>
          <w:color w:val="221F1F"/>
          <w:spacing w:val="-4"/>
        </w:rPr>
        <w:t xml:space="preserve"> </w:t>
      </w:r>
      <w:r>
        <w:rPr>
          <w:color w:val="221F1F"/>
        </w:rPr>
        <w:t>that have been studied and show promise of</w:t>
      </w:r>
      <w:r>
        <w:rPr>
          <w:color w:val="221F1F"/>
          <w:spacing w:val="-5"/>
        </w:rPr>
        <w:t xml:space="preserve"> </w:t>
      </w:r>
      <w:r>
        <w:rPr>
          <w:color w:val="221F1F"/>
        </w:rPr>
        <w:t>effectiveness,</w:t>
      </w:r>
    </w:p>
    <w:p w14:paraId="5483E49F" w14:textId="77777777" w:rsidR="000E1227" w:rsidRDefault="003556F2">
      <w:pPr>
        <w:pStyle w:val="BodyText"/>
        <w:spacing w:line="243" w:lineRule="exact"/>
        <w:ind w:left="720"/>
      </w:pPr>
      <w:r>
        <w:rPr>
          <w:color w:val="221F1F"/>
        </w:rPr>
        <w:t>but</w:t>
      </w:r>
      <w:r>
        <w:rPr>
          <w:color w:val="221F1F"/>
          <w:spacing w:val="-3"/>
        </w:rPr>
        <w:t xml:space="preserve"> </w:t>
      </w:r>
      <w:r>
        <w:rPr>
          <w:color w:val="221F1F"/>
        </w:rPr>
        <w:t>for</w:t>
      </w:r>
      <w:r>
        <w:rPr>
          <w:color w:val="221F1F"/>
          <w:spacing w:val="-4"/>
        </w:rPr>
        <w:t xml:space="preserve"> </w:t>
      </w:r>
      <w:r>
        <w:rPr>
          <w:color w:val="221F1F"/>
        </w:rPr>
        <w:t>which</w:t>
      </w:r>
      <w:r>
        <w:rPr>
          <w:color w:val="221F1F"/>
          <w:spacing w:val="-5"/>
        </w:rPr>
        <w:t xml:space="preserve"> </w:t>
      </w:r>
      <w:r>
        <w:rPr>
          <w:color w:val="221F1F"/>
        </w:rPr>
        <w:t>multiple</w:t>
      </w:r>
      <w:r>
        <w:rPr>
          <w:color w:val="221F1F"/>
          <w:spacing w:val="-4"/>
        </w:rPr>
        <w:t xml:space="preserve"> </w:t>
      </w:r>
      <w:r>
        <w:rPr>
          <w:color w:val="221F1F"/>
        </w:rPr>
        <w:t>RCTs</w:t>
      </w:r>
      <w:r>
        <w:rPr>
          <w:color w:val="221F1F"/>
          <w:spacing w:val="-3"/>
        </w:rPr>
        <w:t xml:space="preserve"> </w:t>
      </w:r>
      <w:r>
        <w:rPr>
          <w:color w:val="221F1F"/>
        </w:rPr>
        <w:t>are</w:t>
      </w:r>
      <w:r>
        <w:rPr>
          <w:color w:val="221F1F"/>
          <w:spacing w:val="-4"/>
        </w:rPr>
        <w:t xml:space="preserve"> </w:t>
      </w:r>
      <w:r>
        <w:rPr>
          <w:color w:val="221F1F"/>
        </w:rPr>
        <w:t>currently</w:t>
      </w:r>
      <w:r>
        <w:rPr>
          <w:color w:val="221F1F"/>
          <w:spacing w:val="-1"/>
        </w:rPr>
        <w:t xml:space="preserve"> </w:t>
      </w:r>
      <w:r>
        <w:rPr>
          <w:color w:val="221F1F"/>
          <w:spacing w:val="-2"/>
        </w:rPr>
        <w:t>unavailable.</w:t>
      </w:r>
    </w:p>
    <w:p w14:paraId="62E67CBB" w14:textId="77777777" w:rsidR="000E1227" w:rsidRDefault="003556F2">
      <w:pPr>
        <w:pStyle w:val="BodyText"/>
        <w:spacing w:before="205" w:line="266" w:lineRule="auto"/>
        <w:ind w:left="720" w:right="46"/>
      </w:pPr>
      <w:r>
        <w:rPr>
          <w:color w:val="221F1F"/>
        </w:rPr>
        <w:t>The</w:t>
      </w:r>
      <w:r>
        <w:rPr>
          <w:color w:val="221F1F"/>
          <w:spacing w:val="-6"/>
        </w:rPr>
        <w:t xml:space="preserve"> </w:t>
      </w:r>
      <w:r>
        <w:rPr>
          <w:color w:val="221F1F"/>
        </w:rPr>
        <w:t>remainder</w:t>
      </w:r>
      <w:r>
        <w:rPr>
          <w:color w:val="221F1F"/>
          <w:spacing w:val="-5"/>
        </w:rPr>
        <w:t xml:space="preserve"> </w:t>
      </w:r>
      <w:r>
        <w:rPr>
          <w:color w:val="221F1F"/>
        </w:rPr>
        <w:t>of</w:t>
      </w:r>
      <w:r>
        <w:rPr>
          <w:color w:val="221F1F"/>
          <w:spacing w:val="-6"/>
        </w:rPr>
        <w:t xml:space="preserve"> </w:t>
      </w:r>
      <w:r>
        <w:rPr>
          <w:color w:val="221F1F"/>
        </w:rPr>
        <w:t>this</w:t>
      </w:r>
      <w:r>
        <w:rPr>
          <w:color w:val="221F1F"/>
          <w:spacing w:val="-8"/>
        </w:rPr>
        <w:t xml:space="preserve"> </w:t>
      </w:r>
      <w:r>
        <w:rPr>
          <w:color w:val="221F1F"/>
        </w:rPr>
        <w:t>chapter</w:t>
      </w:r>
      <w:r>
        <w:rPr>
          <w:color w:val="221F1F"/>
          <w:spacing w:val="-5"/>
        </w:rPr>
        <w:t xml:space="preserve"> </w:t>
      </w:r>
      <w:r>
        <w:rPr>
          <w:color w:val="221F1F"/>
        </w:rPr>
        <w:t>includes</w:t>
      </w:r>
      <w:r>
        <w:rPr>
          <w:color w:val="221F1F"/>
          <w:spacing w:val="-8"/>
        </w:rPr>
        <w:t xml:space="preserve"> </w:t>
      </w:r>
      <w:r>
        <w:rPr>
          <w:color w:val="221F1F"/>
        </w:rPr>
        <w:t>short</w:t>
      </w:r>
      <w:r>
        <w:rPr>
          <w:color w:val="221F1F"/>
          <w:spacing w:val="-5"/>
        </w:rPr>
        <w:t xml:space="preserve"> </w:t>
      </w:r>
      <w:r>
        <w:rPr>
          <w:color w:val="221F1F"/>
        </w:rPr>
        <w:t>descriptions of four programs that are either newly developed or</w:t>
      </w:r>
      <w:r>
        <w:rPr>
          <w:color w:val="221F1F"/>
          <w:spacing w:val="40"/>
        </w:rPr>
        <w:t xml:space="preserve"> </w:t>
      </w:r>
      <w:r>
        <w:rPr>
          <w:color w:val="221F1F"/>
        </w:rPr>
        <w:t>have recently been adapted to address suicidal thoughts and behaviors: Multisystemic Therapy-Psychiatric, Safe Alternatives for Teens and Youth, Integrated Cognitive Be</w:t>
      </w:r>
      <w:r>
        <w:rPr>
          <w:color w:val="221F1F"/>
        </w:rPr>
        <w:t>havioral Therapy, and Youth Nominated Support Team Intervention for Suicidal Adolescents-Version</w:t>
      </w:r>
    </w:p>
    <w:p w14:paraId="3F4BEB06" w14:textId="77777777" w:rsidR="000E1227" w:rsidRDefault="003556F2">
      <w:pPr>
        <w:pStyle w:val="ListParagraph"/>
        <w:numPr>
          <w:ilvl w:val="0"/>
          <w:numId w:val="34"/>
        </w:numPr>
        <w:tabs>
          <w:tab w:val="left" w:pos="977"/>
        </w:tabs>
        <w:spacing w:line="266" w:lineRule="auto"/>
        <w:ind w:firstLine="0"/>
      </w:pPr>
      <w:r>
        <w:rPr>
          <w:color w:val="221F1F"/>
        </w:rPr>
        <w:t>Each program has shown positive study outcomes. Technical experts agree that these programs include key elements important for treatment of suicidal thoughts</w:t>
      </w:r>
      <w:r>
        <w:rPr>
          <w:color w:val="221F1F"/>
          <w:spacing w:val="40"/>
        </w:rPr>
        <w:t xml:space="preserve"> </w:t>
      </w:r>
      <w:r>
        <w:rPr>
          <w:color w:val="221F1F"/>
        </w:rPr>
        <w:t>a</w:t>
      </w:r>
      <w:r>
        <w:rPr>
          <w:color w:val="221F1F"/>
        </w:rPr>
        <w:t>nd</w:t>
      </w:r>
      <w:r>
        <w:rPr>
          <w:color w:val="221F1F"/>
          <w:spacing w:val="-7"/>
        </w:rPr>
        <w:t xml:space="preserve"> </w:t>
      </w:r>
      <w:r>
        <w:rPr>
          <w:color w:val="221F1F"/>
        </w:rPr>
        <w:t>behaviors.</w:t>
      </w:r>
      <w:r>
        <w:rPr>
          <w:color w:val="221F1F"/>
          <w:spacing w:val="-7"/>
        </w:rPr>
        <w:t xml:space="preserve"> </w:t>
      </w:r>
      <w:r>
        <w:rPr>
          <w:color w:val="221F1F"/>
        </w:rPr>
        <w:t>However,</w:t>
      </w:r>
      <w:r>
        <w:rPr>
          <w:color w:val="221F1F"/>
          <w:spacing w:val="-7"/>
        </w:rPr>
        <w:t xml:space="preserve"> </w:t>
      </w:r>
      <w:r>
        <w:rPr>
          <w:color w:val="221F1F"/>
        </w:rPr>
        <w:t>they</w:t>
      </w:r>
      <w:r>
        <w:rPr>
          <w:color w:val="221F1F"/>
          <w:spacing w:val="-7"/>
        </w:rPr>
        <w:t xml:space="preserve"> </w:t>
      </w:r>
      <w:r>
        <w:rPr>
          <w:color w:val="221F1F"/>
        </w:rPr>
        <w:t>have</w:t>
      </w:r>
      <w:r>
        <w:rPr>
          <w:color w:val="221F1F"/>
          <w:spacing w:val="-7"/>
        </w:rPr>
        <w:t xml:space="preserve"> </w:t>
      </w:r>
      <w:r>
        <w:rPr>
          <w:color w:val="221F1F"/>
        </w:rPr>
        <w:t>various</w:t>
      </w:r>
      <w:r>
        <w:rPr>
          <w:color w:val="221F1F"/>
          <w:spacing w:val="-7"/>
        </w:rPr>
        <w:t xml:space="preserve"> </w:t>
      </w:r>
      <w:r>
        <w:rPr>
          <w:color w:val="221F1F"/>
        </w:rPr>
        <w:t>limitations</w:t>
      </w:r>
      <w:r>
        <w:rPr>
          <w:color w:val="221F1F"/>
          <w:spacing w:val="-6"/>
        </w:rPr>
        <w:t xml:space="preserve"> </w:t>
      </w:r>
      <w:r>
        <w:rPr>
          <w:color w:val="221F1F"/>
        </w:rPr>
        <w:t>in their current evidence base, such as:</w:t>
      </w:r>
    </w:p>
    <w:p w14:paraId="5E841DE5" w14:textId="77777777" w:rsidR="000E1227" w:rsidRDefault="003556F2">
      <w:pPr>
        <w:pStyle w:val="ListParagraph"/>
        <w:numPr>
          <w:ilvl w:val="1"/>
          <w:numId w:val="34"/>
        </w:numPr>
        <w:tabs>
          <w:tab w:val="left" w:pos="1440"/>
          <w:tab w:val="left" w:pos="1441"/>
        </w:tabs>
        <w:spacing w:before="129" w:line="252" w:lineRule="auto"/>
        <w:ind w:right="363"/>
      </w:pPr>
      <w:r>
        <w:rPr>
          <w:color w:val="221F1F"/>
        </w:rPr>
        <w:t>Program</w:t>
      </w:r>
      <w:r>
        <w:rPr>
          <w:color w:val="221F1F"/>
          <w:spacing w:val="-7"/>
        </w:rPr>
        <w:t xml:space="preserve"> </w:t>
      </w:r>
      <w:r>
        <w:rPr>
          <w:color w:val="221F1F"/>
        </w:rPr>
        <w:t>has</w:t>
      </w:r>
      <w:r>
        <w:rPr>
          <w:color w:val="221F1F"/>
          <w:spacing w:val="-5"/>
        </w:rPr>
        <w:t xml:space="preserve"> </w:t>
      </w:r>
      <w:r>
        <w:rPr>
          <w:color w:val="221F1F"/>
        </w:rPr>
        <w:t>not</w:t>
      </w:r>
      <w:r>
        <w:rPr>
          <w:color w:val="221F1F"/>
          <w:spacing w:val="-4"/>
        </w:rPr>
        <w:t xml:space="preserve"> </w:t>
      </w:r>
      <w:r>
        <w:rPr>
          <w:color w:val="221F1F"/>
        </w:rPr>
        <w:t>yet</w:t>
      </w:r>
      <w:r>
        <w:rPr>
          <w:color w:val="221F1F"/>
          <w:spacing w:val="-4"/>
        </w:rPr>
        <w:t xml:space="preserve"> </w:t>
      </w:r>
      <w:r>
        <w:rPr>
          <w:color w:val="221F1F"/>
        </w:rPr>
        <w:t>been</w:t>
      </w:r>
      <w:r>
        <w:rPr>
          <w:color w:val="221F1F"/>
          <w:spacing w:val="-8"/>
        </w:rPr>
        <w:t xml:space="preserve"> </w:t>
      </w:r>
      <w:r>
        <w:rPr>
          <w:color w:val="221F1F"/>
        </w:rPr>
        <w:t>studied</w:t>
      </w:r>
      <w:r>
        <w:rPr>
          <w:color w:val="221F1F"/>
          <w:spacing w:val="-7"/>
        </w:rPr>
        <w:t xml:space="preserve"> </w:t>
      </w:r>
      <w:r>
        <w:rPr>
          <w:color w:val="221F1F"/>
        </w:rPr>
        <w:t>in</w:t>
      </w:r>
      <w:r>
        <w:rPr>
          <w:color w:val="221F1F"/>
          <w:spacing w:val="-8"/>
        </w:rPr>
        <w:t xml:space="preserve"> </w:t>
      </w:r>
      <w:r>
        <w:rPr>
          <w:color w:val="221F1F"/>
        </w:rPr>
        <w:t xml:space="preserve">multiple </w:t>
      </w:r>
      <w:r>
        <w:rPr>
          <w:color w:val="221F1F"/>
          <w:spacing w:val="-4"/>
        </w:rPr>
        <w:t>RCTs</w:t>
      </w:r>
    </w:p>
    <w:p w14:paraId="0D7BB66E" w14:textId="77777777" w:rsidR="000E1227" w:rsidRDefault="003556F2">
      <w:pPr>
        <w:pStyle w:val="ListParagraph"/>
        <w:numPr>
          <w:ilvl w:val="1"/>
          <w:numId w:val="34"/>
        </w:numPr>
        <w:tabs>
          <w:tab w:val="left" w:pos="1440"/>
          <w:tab w:val="left" w:pos="1441"/>
        </w:tabs>
        <w:spacing w:line="246" w:lineRule="exact"/>
      </w:pPr>
      <w:r>
        <w:rPr>
          <w:color w:val="221F1F"/>
        </w:rPr>
        <w:t>Findings</w:t>
      </w:r>
      <w:r>
        <w:rPr>
          <w:color w:val="221F1F"/>
          <w:spacing w:val="-5"/>
        </w:rPr>
        <w:t xml:space="preserve"> </w:t>
      </w:r>
      <w:r>
        <w:rPr>
          <w:color w:val="221F1F"/>
        </w:rPr>
        <w:t>of</w:t>
      </w:r>
      <w:r>
        <w:rPr>
          <w:color w:val="221F1F"/>
          <w:spacing w:val="-4"/>
        </w:rPr>
        <w:t xml:space="preserve"> </w:t>
      </w:r>
      <w:r>
        <w:rPr>
          <w:color w:val="221F1F"/>
        </w:rPr>
        <w:t>subsequent</w:t>
      </w:r>
      <w:r>
        <w:rPr>
          <w:color w:val="221F1F"/>
          <w:spacing w:val="-5"/>
        </w:rPr>
        <w:t xml:space="preserve"> </w:t>
      </w:r>
      <w:r>
        <w:rPr>
          <w:color w:val="221F1F"/>
        </w:rPr>
        <w:t>RCTs</w:t>
      </w:r>
      <w:r>
        <w:rPr>
          <w:color w:val="221F1F"/>
          <w:spacing w:val="-13"/>
        </w:rPr>
        <w:t xml:space="preserve"> </w:t>
      </w:r>
      <w:r>
        <w:rPr>
          <w:color w:val="221F1F"/>
        </w:rPr>
        <w:t>are</w:t>
      </w:r>
      <w:r>
        <w:rPr>
          <w:color w:val="221F1F"/>
          <w:spacing w:val="-4"/>
        </w:rPr>
        <w:t xml:space="preserve"> </w:t>
      </w:r>
      <w:r>
        <w:rPr>
          <w:color w:val="221F1F"/>
        </w:rPr>
        <w:t>not</w:t>
      </w:r>
      <w:r>
        <w:rPr>
          <w:color w:val="221F1F"/>
          <w:spacing w:val="-8"/>
        </w:rPr>
        <w:t xml:space="preserve"> </w:t>
      </w:r>
      <w:r>
        <w:rPr>
          <w:color w:val="221F1F"/>
          <w:spacing w:val="-5"/>
        </w:rPr>
        <w:t>yet</w:t>
      </w:r>
    </w:p>
    <w:p w14:paraId="5E126470" w14:textId="77777777" w:rsidR="000E1227" w:rsidRDefault="003556F2">
      <w:pPr>
        <w:pStyle w:val="BodyText"/>
        <w:spacing w:before="8"/>
        <w:ind w:left="1440"/>
      </w:pPr>
      <w:r>
        <w:rPr>
          <w:color w:val="221F1F"/>
          <w:spacing w:val="-2"/>
        </w:rPr>
        <w:t>published</w:t>
      </w:r>
    </w:p>
    <w:p w14:paraId="02A40BA9" w14:textId="77777777" w:rsidR="000E1227" w:rsidRDefault="003556F2">
      <w:pPr>
        <w:pStyle w:val="ListParagraph"/>
        <w:numPr>
          <w:ilvl w:val="1"/>
          <w:numId w:val="34"/>
        </w:numPr>
        <w:tabs>
          <w:tab w:val="left" w:pos="1440"/>
          <w:tab w:val="left" w:pos="1441"/>
        </w:tabs>
        <w:spacing w:before="3" w:line="249" w:lineRule="auto"/>
        <w:ind w:right="173"/>
      </w:pPr>
      <w:r>
        <w:rPr>
          <w:color w:val="221F1F"/>
        </w:rPr>
        <w:t>Multiple RCTs</w:t>
      </w:r>
      <w:r>
        <w:rPr>
          <w:color w:val="221F1F"/>
          <w:spacing w:val="-1"/>
        </w:rPr>
        <w:t xml:space="preserve"> </w:t>
      </w:r>
      <w:r>
        <w:rPr>
          <w:color w:val="221F1F"/>
        </w:rPr>
        <w:t>have been conducted for other outcomes,</w:t>
      </w:r>
      <w:r>
        <w:rPr>
          <w:color w:val="221F1F"/>
          <w:spacing w:val="-6"/>
        </w:rPr>
        <w:t xml:space="preserve"> </w:t>
      </w:r>
      <w:r>
        <w:rPr>
          <w:color w:val="221F1F"/>
        </w:rPr>
        <w:t>but</w:t>
      </w:r>
      <w:r>
        <w:rPr>
          <w:color w:val="221F1F"/>
          <w:spacing w:val="-5"/>
        </w:rPr>
        <w:t xml:space="preserve"> </w:t>
      </w:r>
      <w:r>
        <w:rPr>
          <w:color w:val="221F1F"/>
        </w:rPr>
        <w:t>not</w:t>
      </w:r>
      <w:r>
        <w:rPr>
          <w:color w:val="221F1F"/>
          <w:spacing w:val="-5"/>
        </w:rPr>
        <w:t xml:space="preserve"> </w:t>
      </w:r>
      <w:r>
        <w:rPr>
          <w:color w:val="221F1F"/>
        </w:rPr>
        <w:t>yet</w:t>
      </w:r>
      <w:r>
        <w:rPr>
          <w:color w:val="221F1F"/>
          <w:spacing w:val="-5"/>
        </w:rPr>
        <w:t xml:space="preserve"> </w:t>
      </w:r>
      <w:r>
        <w:rPr>
          <w:color w:val="221F1F"/>
        </w:rPr>
        <w:t>for</w:t>
      </w:r>
      <w:r>
        <w:rPr>
          <w:color w:val="221F1F"/>
          <w:spacing w:val="-6"/>
        </w:rPr>
        <w:t xml:space="preserve"> </w:t>
      </w:r>
      <w:r>
        <w:rPr>
          <w:color w:val="221F1F"/>
        </w:rPr>
        <w:t>suicidal</w:t>
      </w:r>
      <w:r>
        <w:rPr>
          <w:color w:val="221F1F"/>
          <w:spacing w:val="-5"/>
        </w:rPr>
        <w:t xml:space="preserve"> </w:t>
      </w:r>
      <w:r>
        <w:rPr>
          <w:color w:val="221F1F"/>
        </w:rPr>
        <w:t>thoughts</w:t>
      </w:r>
      <w:r>
        <w:rPr>
          <w:color w:val="221F1F"/>
          <w:spacing w:val="-6"/>
        </w:rPr>
        <w:t xml:space="preserve"> </w:t>
      </w:r>
      <w:r>
        <w:rPr>
          <w:color w:val="221F1F"/>
        </w:rPr>
        <w:t xml:space="preserve">and </w:t>
      </w:r>
      <w:r>
        <w:rPr>
          <w:color w:val="221F1F"/>
          <w:spacing w:val="-2"/>
        </w:rPr>
        <w:t>behavior</w:t>
      </w:r>
    </w:p>
    <w:p w14:paraId="6A60063E" w14:textId="77777777" w:rsidR="000E1227" w:rsidRDefault="003556F2">
      <w:pPr>
        <w:pStyle w:val="BodyText"/>
        <w:spacing w:before="193" w:line="266" w:lineRule="auto"/>
        <w:ind w:left="720" w:right="86"/>
      </w:pPr>
      <w:r>
        <w:rPr>
          <w:color w:val="221F1F"/>
        </w:rPr>
        <w:t>This</w:t>
      </w:r>
      <w:r>
        <w:rPr>
          <w:color w:val="221F1F"/>
          <w:spacing w:val="-7"/>
        </w:rPr>
        <w:t xml:space="preserve"> </w:t>
      </w:r>
      <w:r>
        <w:rPr>
          <w:color w:val="221F1F"/>
        </w:rPr>
        <w:t>resource</w:t>
      </w:r>
      <w:r>
        <w:rPr>
          <w:color w:val="221F1F"/>
          <w:spacing w:val="-6"/>
        </w:rPr>
        <w:t xml:space="preserve"> </w:t>
      </w:r>
      <w:r>
        <w:rPr>
          <w:color w:val="221F1F"/>
        </w:rPr>
        <w:t>guide</w:t>
      </w:r>
      <w:r>
        <w:rPr>
          <w:color w:val="221F1F"/>
          <w:spacing w:val="-6"/>
        </w:rPr>
        <w:t xml:space="preserve"> </w:t>
      </w:r>
      <w:r>
        <w:rPr>
          <w:color w:val="221F1F"/>
        </w:rPr>
        <w:t>does</w:t>
      </w:r>
      <w:r>
        <w:rPr>
          <w:color w:val="221F1F"/>
          <w:spacing w:val="-6"/>
        </w:rPr>
        <w:t xml:space="preserve"> </w:t>
      </w:r>
      <w:r>
        <w:rPr>
          <w:color w:val="221F1F"/>
        </w:rPr>
        <w:t>not</w:t>
      </w:r>
      <w:r>
        <w:rPr>
          <w:color w:val="221F1F"/>
          <w:spacing w:val="-5"/>
        </w:rPr>
        <w:t xml:space="preserve"> </w:t>
      </w:r>
      <w:r>
        <w:rPr>
          <w:color w:val="221F1F"/>
        </w:rPr>
        <w:t>provide</w:t>
      </w:r>
      <w:r>
        <w:rPr>
          <w:color w:val="221F1F"/>
          <w:spacing w:val="-6"/>
        </w:rPr>
        <w:t xml:space="preserve"> </w:t>
      </w:r>
      <w:r>
        <w:rPr>
          <w:color w:val="221F1F"/>
        </w:rPr>
        <w:t>evidence</w:t>
      </w:r>
      <w:r>
        <w:rPr>
          <w:color w:val="221F1F"/>
          <w:spacing w:val="-7"/>
        </w:rPr>
        <w:t xml:space="preserve"> </w:t>
      </w:r>
      <w:r>
        <w:rPr>
          <w:color w:val="221F1F"/>
        </w:rPr>
        <w:t>ratings for these promising interventions. The programs are described</w:t>
      </w:r>
      <w:r>
        <w:rPr>
          <w:color w:val="221F1F"/>
          <w:spacing w:val="-2"/>
        </w:rPr>
        <w:t xml:space="preserve"> </w:t>
      </w:r>
      <w:r>
        <w:rPr>
          <w:color w:val="221F1F"/>
        </w:rPr>
        <w:t>here</w:t>
      </w:r>
      <w:r>
        <w:rPr>
          <w:color w:val="221F1F"/>
          <w:spacing w:val="-4"/>
        </w:rPr>
        <w:t xml:space="preserve"> </w:t>
      </w:r>
      <w:r>
        <w:rPr>
          <w:color w:val="221F1F"/>
        </w:rPr>
        <w:t>to</w:t>
      </w:r>
      <w:r>
        <w:rPr>
          <w:color w:val="221F1F"/>
          <w:spacing w:val="-2"/>
        </w:rPr>
        <w:t xml:space="preserve"> </w:t>
      </w:r>
      <w:r>
        <w:rPr>
          <w:color w:val="221F1F"/>
        </w:rPr>
        <w:t>offer</w:t>
      </w:r>
      <w:r>
        <w:rPr>
          <w:color w:val="221F1F"/>
          <w:spacing w:val="-2"/>
        </w:rPr>
        <w:t xml:space="preserve"> </w:t>
      </w:r>
      <w:r>
        <w:rPr>
          <w:color w:val="221F1F"/>
        </w:rPr>
        <w:t>information</w:t>
      </w:r>
      <w:r>
        <w:rPr>
          <w:color w:val="221F1F"/>
          <w:spacing w:val="-2"/>
        </w:rPr>
        <w:t xml:space="preserve"> </w:t>
      </w:r>
      <w:r>
        <w:rPr>
          <w:color w:val="221F1F"/>
        </w:rPr>
        <w:t>to</w:t>
      </w:r>
      <w:r>
        <w:rPr>
          <w:color w:val="221F1F"/>
          <w:spacing w:val="-2"/>
        </w:rPr>
        <w:t xml:space="preserve"> </w:t>
      </w:r>
      <w:r>
        <w:rPr>
          <w:color w:val="221F1F"/>
        </w:rPr>
        <w:t>researchers</w:t>
      </w:r>
      <w:r>
        <w:rPr>
          <w:color w:val="221F1F"/>
          <w:spacing w:val="-4"/>
        </w:rPr>
        <w:t xml:space="preserve"> </w:t>
      </w:r>
      <w:r>
        <w:rPr>
          <w:color w:val="221F1F"/>
        </w:rPr>
        <w:t>and</w:t>
      </w:r>
    </w:p>
    <w:p w14:paraId="00DC6D0B" w14:textId="77777777" w:rsidR="000E1227" w:rsidRDefault="003556F2">
      <w:pPr>
        <w:pStyle w:val="BodyText"/>
        <w:spacing w:before="92" w:line="266" w:lineRule="auto"/>
        <w:ind w:left="694" w:right="953"/>
      </w:pPr>
      <w:r>
        <w:br w:type="column"/>
      </w:r>
      <w:r>
        <w:rPr>
          <w:color w:val="221F1F"/>
        </w:rPr>
        <w:t>those</w:t>
      </w:r>
      <w:r>
        <w:rPr>
          <w:color w:val="221F1F"/>
          <w:spacing w:val="40"/>
        </w:rPr>
        <w:t xml:space="preserve"> </w:t>
      </w:r>
      <w:r>
        <w:rPr>
          <w:color w:val="221F1F"/>
        </w:rPr>
        <w:t>t</w:t>
      </w:r>
      <w:r>
        <w:rPr>
          <w:color w:val="221F1F"/>
        </w:rPr>
        <w:t>reating</w:t>
      </w:r>
      <w:r>
        <w:rPr>
          <w:color w:val="221F1F"/>
          <w:spacing w:val="40"/>
        </w:rPr>
        <w:t xml:space="preserve"> </w:t>
      </w:r>
      <w:r>
        <w:rPr>
          <w:color w:val="221F1F"/>
        </w:rPr>
        <w:t>youth.</w:t>
      </w:r>
      <w:r>
        <w:rPr>
          <w:color w:val="221F1F"/>
          <w:spacing w:val="40"/>
        </w:rPr>
        <w:t xml:space="preserve"> </w:t>
      </w:r>
      <w:r>
        <w:rPr>
          <w:color w:val="221F1F"/>
        </w:rPr>
        <w:t>This</w:t>
      </w:r>
      <w:r>
        <w:rPr>
          <w:color w:val="221F1F"/>
          <w:spacing w:val="40"/>
        </w:rPr>
        <w:t xml:space="preserve"> </w:t>
      </w:r>
      <w:r>
        <w:rPr>
          <w:color w:val="221F1F"/>
        </w:rPr>
        <w:t>information</w:t>
      </w:r>
      <w:r>
        <w:rPr>
          <w:color w:val="221F1F"/>
          <w:spacing w:val="40"/>
        </w:rPr>
        <w:t xml:space="preserve"> </w:t>
      </w:r>
      <w:r>
        <w:rPr>
          <w:color w:val="221F1F"/>
        </w:rPr>
        <w:t>is</w:t>
      </w:r>
      <w:r>
        <w:rPr>
          <w:color w:val="221F1F"/>
          <w:spacing w:val="40"/>
        </w:rPr>
        <w:t xml:space="preserve"> </w:t>
      </w:r>
      <w:r>
        <w:rPr>
          <w:color w:val="221F1F"/>
        </w:rPr>
        <w:t>important</w:t>
      </w:r>
      <w:r>
        <w:rPr>
          <w:color w:val="221F1F"/>
        </w:rPr>
        <w:t xml:space="preserve"> at a time when additional research is needed, youth suicide rates are rising, and relatively few programs are available for youth that have demonstrated well- established</w:t>
      </w:r>
      <w:r>
        <w:rPr>
          <w:color w:val="221F1F"/>
          <w:spacing w:val="-7"/>
        </w:rPr>
        <w:t xml:space="preserve"> </w:t>
      </w:r>
      <w:r>
        <w:rPr>
          <w:color w:val="221F1F"/>
        </w:rPr>
        <w:t>effectiveness</w:t>
      </w:r>
      <w:r>
        <w:rPr>
          <w:color w:val="221F1F"/>
          <w:spacing w:val="-7"/>
        </w:rPr>
        <w:t xml:space="preserve"> </w:t>
      </w:r>
      <w:r>
        <w:rPr>
          <w:color w:val="221F1F"/>
        </w:rPr>
        <w:t>for</w:t>
      </w:r>
      <w:r>
        <w:rPr>
          <w:color w:val="221F1F"/>
          <w:spacing w:val="-7"/>
        </w:rPr>
        <w:t xml:space="preserve"> </w:t>
      </w:r>
      <w:r>
        <w:rPr>
          <w:color w:val="221F1F"/>
        </w:rPr>
        <w:t>treating</w:t>
      </w:r>
      <w:r>
        <w:rPr>
          <w:color w:val="221F1F"/>
          <w:spacing w:val="-8"/>
        </w:rPr>
        <w:t xml:space="preserve"> </w:t>
      </w:r>
      <w:r>
        <w:rPr>
          <w:color w:val="221F1F"/>
        </w:rPr>
        <w:t>suicidal</w:t>
      </w:r>
      <w:r>
        <w:rPr>
          <w:color w:val="221F1F"/>
          <w:spacing w:val="-9"/>
        </w:rPr>
        <w:t xml:space="preserve"> </w:t>
      </w:r>
      <w:r>
        <w:rPr>
          <w:color w:val="221F1F"/>
        </w:rPr>
        <w:t>thoughts and behaviors.</w:t>
      </w:r>
    </w:p>
    <w:p w14:paraId="234FF46C" w14:textId="77777777" w:rsidR="000E1227" w:rsidRDefault="003556F2">
      <w:pPr>
        <w:pStyle w:val="BodyText"/>
        <w:spacing w:before="172" w:line="266" w:lineRule="auto"/>
        <w:ind w:left="694" w:right="721"/>
      </w:pPr>
      <w:r>
        <w:rPr>
          <w:color w:val="221F1F"/>
        </w:rPr>
        <w:t>The first of four promis</w:t>
      </w:r>
      <w:r>
        <w:rPr>
          <w:color w:val="221F1F"/>
        </w:rPr>
        <w:t xml:space="preserve">ing programs is </w:t>
      </w:r>
      <w:r>
        <w:rPr>
          <w:b/>
          <w:color w:val="221F1F"/>
        </w:rPr>
        <w:t xml:space="preserve">Multisystemic Therapy-Psychiatric (MST-Psych). </w:t>
      </w:r>
      <w:r>
        <w:rPr>
          <w:color w:val="221F1F"/>
        </w:rPr>
        <w:t>MST is an intensive</w:t>
      </w:r>
      <w:r>
        <w:rPr>
          <w:color w:val="221F1F"/>
          <w:spacing w:val="-10"/>
        </w:rPr>
        <w:t xml:space="preserve"> </w:t>
      </w:r>
      <w:r>
        <w:rPr>
          <w:color w:val="221F1F"/>
        </w:rPr>
        <w:t>manualized</w:t>
      </w:r>
      <w:r>
        <w:rPr>
          <w:color w:val="221F1F"/>
          <w:spacing w:val="-6"/>
        </w:rPr>
        <w:t xml:space="preserve"> </w:t>
      </w:r>
      <w:r>
        <w:rPr>
          <w:color w:val="221F1F"/>
        </w:rPr>
        <w:t>treatment</w:t>
      </w:r>
      <w:r>
        <w:rPr>
          <w:color w:val="221F1F"/>
          <w:spacing w:val="-6"/>
        </w:rPr>
        <w:t xml:space="preserve"> </w:t>
      </w:r>
      <w:r>
        <w:rPr>
          <w:color w:val="221F1F"/>
        </w:rPr>
        <w:t>developed</w:t>
      </w:r>
      <w:r>
        <w:rPr>
          <w:color w:val="221F1F"/>
          <w:spacing w:val="-8"/>
        </w:rPr>
        <w:t xml:space="preserve"> </w:t>
      </w:r>
      <w:r>
        <w:rPr>
          <w:color w:val="221F1F"/>
        </w:rPr>
        <w:t>for</w:t>
      </w:r>
      <w:r>
        <w:rPr>
          <w:color w:val="221F1F"/>
          <w:spacing w:val="-6"/>
        </w:rPr>
        <w:t xml:space="preserve"> </w:t>
      </w:r>
      <w:r>
        <w:rPr>
          <w:color w:val="221F1F"/>
        </w:rPr>
        <w:t>youth</w:t>
      </w:r>
      <w:r>
        <w:rPr>
          <w:color w:val="221F1F"/>
          <w:spacing w:val="-14"/>
        </w:rPr>
        <w:t xml:space="preserve"> </w:t>
      </w:r>
      <w:r>
        <w:rPr>
          <w:color w:val="221F1F"/>
        </w:rPr>
        <w:t>aged 12 to 17 with serious antisocial behavior, most of whom have had involvement with</w:t>
      </w:r>
      <w:r>
        <w:rPr>
          <w:color w:val="221F1F"/>
          <w:spacing w:val="-2"/>
        </w:rPr>
        <w:t xml:space="preserve"> </w:t>
      </w:r>
      <w:r>
        <w:rPr>
          <w:color w:val="221F1F"/>
        </w:rPr>
        <w:t>the criminal justice</w:t>
      </w:r>
      <w:r>
        <w:rPr>
          <w:color w:val="221F1F"/>
          <w:spacing w:val="-1"/>
        </w:rPr>
        <w:t xml:space="preserve"> </w:t>
      </w:r>
      <w:r>
        <w:rPr>
          <w:color w:val="221F1F"/>
        </w:rPr>
        <w:t>system.</w:t>
      </w:r>
      <w:r>
        <w:rPr>
          <w:color w:val="221F1F"/>
          <w:vertAlign w:val="superscript"/>
        </w:rPr>
        <w:t>26</w:t>
      </w:r>
      <w:r>
        <w:rPr>
          <w:color w:val="221F1F"/>
        </w:rPr>
        <w:t xml:space="preserve"> Youth diagnose</w:t>
      </w:r>
      <w:r>
        <w:rPr>
          <w:color w:val="221F1F"/>
        </w:rPr>
        <w:t>d with conduct disorder, the childhood disorder most associated with antisocial behaviors, have a greater rate of suicide attempts compared to youth without conduct disorder.</w:t>
      </w:r>
      <w:r>
        <w:rPr>
          <w:color w:val="221F1F"/>
          <w:vertAlign w:val="superscript"/>
        </w:rPr>
        <w:t>27</w:t>
      </w:r>
      <w:r>
        <w:rPr>
          <w:color w:val="221F1F"/>
        </w:rPr>
        <w:t xml:space="preserve"> MST provides a useful approach in that it draws from the social-ecological theo</w:t>
      </w:r>
      <w:r>
        <w:rPr>
          <w:color w:val="221F1F"/>
        </w:rPr>
        <w:t>ry of human development, which emphasizes that treatment must address the strengths and challenges of the</w:t>
      </w:r>
      <w:r>
        <w:rPr>
          <w:color w:val="221F1F"/>
          <w:spacing w:val="-1"/>
        </w:rPr>
        <w:t xml:space="preserve"> </w:t>
      </w:r>
      <w:r>
        <w:rPr>
          <w:color w:val="221F1F"/>
        </w:rPr>
        <w:t>systems</w:t>
      </w:r>
      <w:r>
        <w:rPr>
          <w:color w:val="221F1F"/>
          <w:spacing w:val="-1"/>
        </w:rPr>
        <w:t xml:space="preserve"> </w:t>
      </w:r>
      <w:r>
        <w:rPr>
          <w:color w:val="221F1F"/>
        </w:rPr>
        <w:t>with</w:t>
      </w:r>
      <w:r>
        <w:rPr>
          <w:color w:val="221F1F"/>
          <w:spacing w:val="-1"/>
        </w:rPr>
        <w:t xml:space="preserve"> </w:t>
      </w:r>
      <w:r>
        <w:rPr>
          <w:color w:val="221F1F"/>
        </w:rPr>
        <w:t>which</w:t>
      </w:r>
      <w:r>
        <w:rPr>
          <w:color w:val="221F1F"/>
          <w:spacing w:val="-1"/>
        </w:rPr>
        <w:t xml:space="preserve"> </w:t>
      </w:r>
      <w:r>
        <w:rPr>
          <w:color w:val="221F1F"/>
        </w:rPr>
        <w:t>youth</w:t>
      </w:r>
      <w:r>
        <w:rPr>
          <w:color w:val="221F1F"/>
          <w:spacing w:val="-1"/>
        </w:rPr>
        <w:t xml:space="preserve"> </w:t>
      </w:r>
      <w:r>
        <w:rPr>
          <w:color w:val="221F1F"/>
        </w:rPr>
        <w:t>interact (e.g.,</w:t>
      </w:r>
      <w:r>
        <w:rPr>
          <w:color w:val="221F1F"/>
          <w:spacing w:val="-1"/>
        </w:rPr>
        <w:t xml:space="preserve"> </w:t>
      </w:r>
      <w:r>
        <w:rPr>
          <w:color w:val="221F1F"/>
        </w:rPr>
        <w:t>family,</w:t>
      </w:r>
      <w:r>
        <w:rPr>
          <w:color w:val="221F1F"/>
          <w:spacing w:val="-6"/>
        </w:rPr>
        <w:t xml:space="preserve"> </w:t>
      </w:r>
      <w:r>
        <w:rPr>
          <w:color w:val="221F1F"/>
        </w:rPr>
        <w:t>peer, school, larger society).</w:t>
      </w:r>
      <w:r>
        <w:rPr>
          <w:color w:val="221F1F"/>
          <w:vertAlign w:val="superscript"/>
        </w:rPr>
        <w:t>28</w:t>
      </w:r>
      <w:r>
        <w:rPr>
          <w:color w:val="221F1F"/>
        </w:rPr>
        <w:t xml:space="preserve"> The social-ecological theory recognizes</w:t>
      </w:r>
      <w:r>
        <w:rPr>
          <w:color w:val="221F1F"/>
          <w:spacing w:val="-5"/>
        </w:rPr>
        <w:t xml:space="preserve"> </w:t>
      </w:r>
      <w:r>
        <w:rPr>
          <w:color w:val="221F1F"/>
        </w:rPr>
        <w:t>that</w:t>
      </w:r>
      <w:r>
        <w:rPr>
          <w:color w:val="221F1F"/>
          <w:spacing w:val="-2"/>
        </w:rPr>
        <w:t xml:space="preserve"> </w:t>
      </w:r>
      <w:r>
        <w:rPr>
          <w:color w:val="221F1F"/>
        </w:rPr>
        <w:t>all</w:t>
      </w:r>
      <w:r>
        <w:rPr>
          <w:color w:val="221F1F"/>
          <w:spacing w:val="-2"/>
        </w:rPr>
        <w:t xml:space="preserve"> </w:t>
      </w:r>
      <w:r>
        <w:rPr>
          <w:color w:val="221F1F"/>
        </w:rPr>
        <w:t>of</w:t>
      </w:r>
      <w:r>
        <w:rPr>
          <w:color w:val="221F1F"/>
          <w:spacing w:val="-3"/>
        </w:rPr>
        <w:t xml:space="preserve"> </w:t>
      </w:r>
      <w:r>
        <w:rPr>
          <w:color w:val="221F1F"/>
        </w:rPr>
        <w:t>these</w:t>
      </w:r>
      <w:r>
        <w:rPr>
          <w:color w:val="221F1F"/>
          <w:spacing w:val="-5"/>
        </w:rPr>
        <w:t xml:space="preserve"> </w:t>
      </w:r>
      <w:r>
        <w:rPr>
          <w:color w:val="221F1F"/>
        </w:rPr>
        <w:t>systems</w:t>
      </w:r>
      <w:r>
        <w:rPr>
          <w:color w:val="221F1F"/>
          <w:spacing w:val="-3"/>
        </w:rPr>
        <w:t xml:space="preserve"> </w:t>
      </w:r>
      <w:r>
        <w:rPr>
          <w:color w:val="221F1F"/>
        </w:rPr>
        <w:t>affect</w:t>
      </w:r>
      <w:r>
        <w:rPr>
          <w:color w:val="221F1F"/>
          <w:spacing w:val="-2"/>
        </w:rPr>
        <w:t xml:space="preserve"> </w:t>
      </w:r>
      <w:r>
        <w:rPr>
          <w:color w:val="221F1F"/>
        </w:rPr>
        <w:t>youth,</w:t>
      </w:r>
      <w:r>
        <w:rPr>
          <w:color w:val="221F1F"/>
          <w:spacing w:val="-3"/>
        </w:rPr>
        <w:t xml:space="preserve"> </w:t>
      </w:r>
      <w:r>
        <w:rPr>
          <w:color w:val="221F1F"/>
        </w:rPr>
        <w:t>and</w:t>
      </w:r>
      <w:r>
        <w:rPr>
          <w:color w:val="221F1F"/>
          <w:spacing w:val="-5"/>
        </w:rPr>
        <w:t xml:space="preserve"> </w:t>
      </w:r>
      <w:r>
        <w:rPr>
          <w:color w:val="221F1F"/>
        </w:rPr>
        <w:t>that youth, in turn, affect many different systems.</w:t>
      </w:r>
    </w:p>
    <w:p w14:paraId="4D609A44" w14:textId="77777777" w:rsidR="000E1227" w:rsidRDefault="003556F2">
      <w:pPr>
        <w:pStyle w:val="BodyText"/>
        <w:spacing w:before="162" w:line="266" w:lineRule="auto"/>
        <w:ind w:left="694" w:right="721"/>
      </w:pPr>
      <w:r>
        <w:rPr>
          <w:color w:val="221F1F"/>
          <w:spacing w:val="-2"/>
        </w:rPr>
        <w:t>MST-Psych</w:t>
      </w:r>
      <w:r>
        <w:rPr>
          <w:color w:val="221F1F"/>
          <w:spacing w:val="-12"/>
        </w:rPr>
        <w:t xml:space="preserve"> </w:t>
      </w:r>
      <w:r>
        <w:rPr>
          <w:color w:val="221F1F"/>
          <w:spacing w:val="-2"/>
        </w:rPr>
        <w:t>is</w:t>
      </w:r>
      <w:r>
        <w:rPr>
          <w:color w:val="221F1F"/>
          <w:spacing w:val="-3"/>
        </w:rPr>
        <w:t xml:space="preserve"> </w:t>
      </w:r>
      <w:r>
        <w:rPr>
          <w:color w:val="221F1F"/>
          <w:spacing w:val="-2"/>
        </w:rPr>
        <w:t>an</w:t>
      </w:r>
      <w:r>
        <w:rPr>
          <w:color w:val="221F1F"/>
          <w:spacing w:val="-6"/>
        </w:rPr>
        <w:t xml:space="preserve"> </w:t>
      </w:r>
      <w:r>
        <w:rPr>
          <w:color w:val="221F1F"/>
          <w:spacing w:val="-2"/>
        </w:rPr>
        <w:t>adaptation</w:t>
      </w:r>
      <w:r>
        <w:rPr>
          <w:color w:val="221F1F"/>
          <w:spacing w:val="-9"/>
        </w:rPr>
        <w:t xml:space="preserve"> </w:t>
      </w:r>
      <w:r>
        <w:rPr>
          <w:color w:val="221F1F"/>
          <w:spacing w:val="-2"/>
        </w:rPr>
        <w:t>of</w:t>
      </w:r>
      <w:r>
        <w:rPr>
          <w:color w:val="221F1F"/>
          <w:spacing w:val="-5"/>
        </w:rPr>
        <w:t xml:space="preserve"> </w:t>
      </w:r>
      <w:r>
        <w:rPr>
          <w:color w:val="221F1F"/>
          <w:spacing w:val="-2"/>
        </w:rPr>
        <w:t>MST</w:t>
      </w:r>
      <w:r>
        <w:rPr>
          <w:color w:val="221F1F"/>
          <w:spacing w:val="-3"/>
        </w:rPr>
        <w:t xml:space="preserve"> </w:t>
      </w:r>
      <w:r>
        <w:rPr>
          <w:color w:val="221F1F"/>
          <w:spacing w:val="-2"/>
        </w:rPr>
        <w:t>specifically</w:t>
      </w:r>
      <w:r>
        <w:rPr>
          <w:color w:val="221F1F"/>
          <w:spacing w:val="-10"/>
        </w:rPr>
        <w:t xml:space="preserve"> </w:t>
      </w:r>
      <w:r>
        <w:rPr>
          <w:color w:val="221F1F"/>
          <w:spacing w:val="-2"/>
        </w:rPr>
        <w:t>designed for adolescents</w:t>
      </w:r>
      <w:r>
        <w:rPr>
          <w:color w:val="221F1F"/>
          <w:spacing w:val="-6"/>
        </w:rPr>
        <w:t xml:space="preserve"> </w:t>
      </w:r>
      <w:r>
        <w:rPr>
          <w:color w:val="221F1F"/>
          <w:spacing w:val="-2"/>
        </w:rPr>
        <w:t>with</w:t>
      </w:r>
      <w:r>
        <w:rPr>
          <w:color w:val="221F1F"/>
          <w:spacing w:val="-4"/>
        </w:rPr>
        <w:t xml:space="preserve"> </w:t>
      </w:r>
      <w:r>
        <w:rPr>
          <w:color w:val="221F1F"/>
          <w:spacing w:val="-2"/>
        </w:rPr>
        <w:t>high-risk</w:t>
      </w:r>
      <w:r>
        <w:rPr>
          <w:color w:val="221F1F"/>
          <w:spacing w:val="-4"/>
        </w:rPr>
        <w:t xml:space="preserve"> </w:t>
      </w:r>
      <w:r>
        <w:rPr>
          <w:color w:val="221F1F"/>
          <w:spacing w:val="-2"/>
        </w:rPr>
        <w:t>symptoms,</w:t>
      </w:r>
      <w:r>
        <w:rPr>
          <w:color w:val="221F1F"/>
          <w:spacing w:val="-7"/>
        </w:rPr>
        <w:t xml:space="preserve"> </w:t>
      </w:r>
      <w:r>
        <w:rPr>
          <w:color w:val="221F1F"/>
          <w:spacing w:val="-2"/>
        </w:rPr>
        <w:t>such</w:t>
      </w:r>
      <w:r>
        <w:rPr>
          <w:color w:val="221F1F"/>
          <w:spacing w:val="-6"/>
        </w:rPr>
        <w:t xml:space="preserve"> </w:t>
      </w:r>
      <w:r>
        <w:rPr>
          <w:color w:val="221F1F"/>
          <w:spacing w:val="-2"/>
        </w:rPr>
        <w:t xml:space="preserve">as suicidal, </w:t>
      </w:r>
      <w:r>
        <w:rPr>
          <w:color w:val="221F1F"/>
        </w:rPr>
        <w:t>self-injurious,</w:t>
      </w:r>
      <w:r>
        <w:rPr>
          <w:color w:val="221F1F"/>
          <w:spacing w:val="-6"/>
        </w:rPr>
        <w:t xml:space="preserve"> </w:t>
      </w:r>
      <w:r>
        <w:rPr>
          <w:color w:val="221F1F"/>
        </w:rPr>
        <w:t>and</w:t>
      </w:r>
      <w:r>
        <w:rPr>
          <w:color w:val="221F1F"/>
          <w:spacing w:val="-1"/>
        </w:rPr>
        <w:t xml:space="preserve"> </w:t>
      </w:r>
      <w:r>
        <w:rPr>
          <w:color w:val="221F1F"/>
        </w:rPr>
        <w:t>aggressive</w:t>
      </w:r>
      <w:r>
        <w:rPr>
          <w:color w:val="221F1F"/>
          <w:spacing w:val="-4"/>
        </w:rPr>
        <w:t xml:space="preserve"> </w:t>
      </w:r>
      <w:r>
        <w:rPr>
          <w:color w:val="221F1F"/>
        </w:rPr>
        <w:t>behavior.</w:t>
      </w:r>
      <w:r>
        <w:rPr>
          <w:color w:val="221F1F"/>
          <w:vertAlign w:val="superscript"/>
        </w:rPr>
        <w:t>29</w:t>
      </w:r>
      <w:r>
        <w:rPr>
          <w:color w:val="221F1F"/>
          <w:spacing w:val="-9"/>
        </w:rPr>
        <w:t xml:space="preserve"> </w:t>
      </w:r>
      <w:r>
        <w:rPr>
          <w:color w:val="221F1F"/>
        </w:rPr>
        <w:t>Treatment focuses on improving</w:t>
      </w:r>
      <w:r>
        <w:rPr>
          <w:color w:val="221F1F"/>
          <w:spacing w:val="-3"/>
        </w:rPr>
        <w:t xml:space="preserve"> </w:t>
      </w:r>
      <w:r>
        <w:rPr>
          <w:color w:val="221F1F"/>
        </w:rPr>
        <w:t>caregiver and family</w:t>
      </w:r>
      <w:r>
        <w:rPr>
          <w:color w:val="221F1F"/>
          <w:spacing w:val="-3"/>
        </w:rPr>
        <w:t xml:space="preserve"> </w:t>
      </w:r>
      <w:r>
        <w:rPr>
          <w:color w:val="221F1F"/>
        </w:rPr>
        <w:t xml:space="preserve">functioning </w:t>
      </w:r>
      <w:r>
        <w:rPr>
          <w:color w:val="221F1F"/>
          <w:spacing w:val="-2"/>
        </w:rPr>
        <w:t>and</w:t>
      </w:r>
      <w:r>
        <w:rPr>
          <w:color w:val="221F1F"/>
          <w:spacing w:val="-4"/>
        </w:rPr>
        <w:t xml:space="preserve"> </w:t>
      </w:r>
      <w:r>
        <w:rPr>
          <w:color w:val="221F1F"/>
          <w:spacing w:val="-2"/>
        </w:rPr>
        <w:t>working</w:t>
      </w:r>
      <w:r>
        <w:rPr>
          <w:color w:val="221F1F"/>
          <w:spacing w:val="-9"/>
        </w:rPr>
        <w:t xml:space="preserve"> </w:t>
      </w:r>
      <w:r>
        <w:rPr>
          <w:color w:val="221F1F"/>
          <w:spacing w:val="-2"/>
        </w:rPr>
        <w:t>with</w:t>
      </w:r>
      <w:r>
        <w:rPr>
          <w:color w:val="221F1F"/>
          <w:spacing w:val="-12"/>
        </w:rPr>
        <w:t xml:space="preserve"> </w:t>
      </w:r>
      <w:r>
        <w:rPr>
          <w:color w:val="221F1F"/>
          <w:spacing w:val="-2"/>
        </w:rPr>
        <w:t>the</w:t>
      </w:r>
      <w:r>
        <w:rPr>
          <w:color w:val="221F1F"/>
          <w:spacing w:val="-4"/>
        </w:rPr>
        <w:t xml:space="preserve"> </w:t>
      </w:r>
      <w:r>
        <w:rPr>
          <w:color w:val="221F1F"/>
          <w:spacing w:val="-2"/>
        </w:rPr>
        <w:t>family</w:t>
      </w:r>
      <w:r>
        <w:rPr>
          <w:color w:val="221F1F"/>
          <w:spacing w:val="-12"/>
        </w:rPr>
        <w:t xml:space="preserve"> </w:t>
      </w:r>
      <w:r>
        <w:rPr>
          <w:color w:val="221F1F"/>
          <w:spacing w:val="-2"/>
        </w:rPr>
        <w:t>to</w:t>
      </w:r>
      <w:r>
        <w:rPr>
          <w:color w:val="221F1F"/>
          <w:spacing w:val="-7"/>
        </w:rPr>
        <w:t xml:space="preserve"> </w:t>
      </w:r>
      <w:r>
        <w:rPr>
          <w:color w:val="221F1F"/>
          <w:spacing w:val="-2"/>
        </w:rPr>
        <w:t>address</w:t>
      </w:r>
      <w:r>
        <w:rPr>
          <w:color w:val="221F1F"/>
          <w:spacing w:val="-11"/>
        </w:rPr>
        <w:t xml:space="preserve"> </w:t>
      </w:r>
      <w:r>
        <w:rPr>
          <w:color w:val="221F1F"/>
          <w:spacing w:val="-2"/>
        </w:rPr>
        <w:t>risk</w:t>
      </w:r>
      <w:r>
        <w:rPr>
          <w:color w:val="221F1F"/>
          <w:spacing w:val="-12"/>
        </w:rPr>
        <w:t xml:space="preserve"> </w:t>
      </w:r>
      <w:r>
        <w:rPr>
          <w:color w:val="221F1F"/>
          <w:spacing w:val="-2"/>
        </w:rPr>
        <w:t>factors</w:t>
      </w:r>
      <w:r>
        <w:rPr>
          <w:color w:val="221F1F"/>
          <w:spacing w:val="-11"/>
        </w:rPr>
        <w:t xml:space="preserve"> </w:t>
      </w:r>
      <w:r>
        <w:rPr>
          <w:color w:val="221F1F"/>
          <w:spacing w:val="-2"/>
        </w:rPr>
        <w:t xml:space="preserve">present </w:t>
      </w:r>
      <w:r>
        <w:rPr>
          <w:color w:val="221F1F"/>
        </w:rPr>
        <w:t>in the systems with which the adolescentinteracts.</w:t>
      </w:r>
      <w:r>
        <w:rPr>
          <w:color w:val="221F1F"/>
          <w:vertAlign w:val="superscript"/>
        </w:rPr>
        <w:t>29</w:t>
      </w:r>
    </w:p>
    <w:p w14:paraId="0E0B0F8A" w14:textId="77777777" w:rsidR="000E1227" w:rsidRDefault="003556F2">
      <w:pPr>
        <w:pStyle w:val="BodyText"/>
        <w:spacing w:line="266" w:lineRule="auto"/>
        <w:ind w:left="694" w:right="721"/>
      </w:pPr>
      <w:r>
        <w:rPr>
          <w:color w:val="221F1F"/>
          <w:spacing w:val="-2"/>
        </w:rPr>
        <w:t>MST-Psych</w:t>
      </w:r>
      <w:r>
        <w:rPr>
          <w:color w:val="221F1F"/>
          <w:spacing w:val="-12"/>
        </w:rPr>
        <w:t xml:space="preserve"> </w:t>
      </w:r>
      <w:r>
        <w:rPr>
          <w:color w:val="221F1F"/>
          <w:spacing w:val="-2"/>
        </w:rPr>
        <w:t>has</w:t>
      </w:r>
      <w:r>
        <w:rPr>
          <w:color w:val="221F1F"/>
          <w:spacing w:val="-11"/>
        </w:rPr>
        <w:t xml:space="preserve"> </w:t>
      </w:r>
      <w:r>
        <w:rPr>
          <w:color w:val="221F1F"/>
          <w:spacing w:val="-2"/>
        </w:rPr>
        <w:t>been</w:t>
      </w:r>
      <w:r>
        <w:rPr>
          <w:color w:val="221F1F"/>
          <w:spacing w:val="-10"/>
        </w:rPr>
        <w:t xml:space="preserve"> </w:t>
      </w:r>
      <w:r>
        <w:rPr>
          <w:color w:val="221F1F"/>
          <w:spacing w:val="-2"/>
        </w:rPr>
        <w:t>used</w:t>
      </w:r>
      <w:r>
        <w:rPr>
          <w:color w:val="221F1F"/>
          <w:spacing w:val="-12"/>
        </w:rPr>
        <w:t xml:space="preserve"> </w:t>
      </w:r>
      <w:r>
        <w:rPr>
          <w:color w:val="221F1F"/>
          <w:spacing w:val="-2"/>
        </w:rPr>
        <w:t>in</w:t>
      </w:r>
      <w:r>
        <w:rPr>
          <w:color w:val="221F1F"/>
          <w:spacing w:val="-6"/>
        </w:rPr>
        <w:t xml:space="preserve"> </w:t>
      </w:r>
      <w:r>
        <w:rPr>
          <w:color w:val="221F1F"/>
          <w:spacing w:val="-2"/>
        </w:rPr>
        <w:t>both</w:t>
      </w:r>
      <w:r>
        <w:rPr>
          <w:color w:val="221F1F"/>
          <w:spacing w:val="-12"/>
        </w:rPr>
        <w:t xml:space="preserve"> </w:t>
      </w:r>
      <w:r>
        <w:rPr>
          <w:color w:val="221F1F"/>
          <w:spacing w:val="-2"/>
        </w:rPr>
        <w:t>home-</w:t>
      </w:r>
      <w:r>
        <w:rPr>
          <w:color w:val="221F1F"/>
          <w:spacing w:val="-12"/>
        </w:rPr>
        <w:t xml:space="preserve"> </w:t>
      </w:r>
      <w:r>
        <w:rPr>
          <w:color w:val="221F1F"/>
          <w:spacing w:val="-2"/>
        </w:rPr>
        <w:t>and</w:t>
      </w:r>
      <w:r>
        <w:rPr>
          <w:color w:val="221F1F"/>
          <w:spacing w:val="-6"/>
        </w:rPr>
        <w:t xml:space="preserve"> </w:t>
      </w:r>
      <w:r>
        <w:rPr>
          <w:color w:val="221F1F"/>
          <w:spacing w:val="-2"/>
        </w:rPr>
        <w:t xml:space="preserve">community- </w:t>
      </w:r>
      <w:r>
        <w:rPr>
          <w:color w:val="221F1F"/>
        </w:rPr>
        <w:t>based</w:t>
      </w:r>
      <w:r>
        <w:rPr>
          <w:color w:val="221F1F"/>
          <w:spacing w:val="-8"/>
        </w:rPr>
        <w:t xml:space="preserve"> </w:t>
      </w:r>
      <w:r>
        <w:rPr>
          <w:color w:val="221F1F"/>
        </w:rPr>
        <w:t>settings.</w:t>
      </w:r>
      <w:r>
        <w:rPr>
          <w:color w:val="221F1F"/>
          <w:vertAlign w:val="superscript"/>
        </w:rPr>
        <w:t>30</w:t>
      </w:r>
      <w:r>
        <w:rPr>
          <w:color w:val="221F1F"/>
          <w:spacing w:val="-10"/>
        </w:rPr>
        <w:t xml:space="preserve"> </w:t>
      </w:r>
      <w:r>
        <w:rPr>
          <w:color w:val="221F1F"/>
        </w:rPr>
        <w:t>Most</w:t>
      </w:r>
      <w:r>
        <w:rPr>
          <w:color w:val="221F1F"/>
          <w:spacing w:val="-9"/>
        </w:rPr>
        <w:t xml:space="preserve"> </w:t>
      </w:r>
      <w:r>
        <w:rPr>
          <w:color w:val="221F1F"/>
        </w:rPr>
        <w:t>families</w:t>
      </w:r>
      <w:r>
        <w:rPr>
          <w:color w:val="221F1F"/>
          <w:spacing w:val="-10"/>
        </w:rPr>
        <w:t xml:space="preserve"> </w:t>
      </w:r>
      <w:r>
        <w:rPr>
          <w:color w:val="221F1F"/>
        </w:rPr>
        <w:t>receive</w:t>
      </w:r>
      <w:r>
        <w:rPr>
          <w:color w:val="221F1F"/>
          <w:spacing w:val="-10"/>
        </w:rPr>
        <w:t xml:space="preserve"> </w:t>
      </w:r>
      <w:r>
        <w:rPr>
          <w:color w:val="221F1F"/>
        </w:rPr>
        <w:t>services</w:t>
      </w:r>
      <w:r>
        <w:rPr>
          <w:color w:val="221F1F"/>
          <w:spacing w:val="-7"/>
        </w:rPr>
        <w:t xml:space="preserve"> </w:t>
      </w:r>
      <w:r>
        <w:rPr>
          <w:color w:val="221F1F"/>
        </w:rPr>
        <w:t>for</w:t>
      </w:r>
      <w:r>
        <w:rPr>
          <w:color w:val="221F1F"/>
          <w:spacing w:val="-3"/>
        </w:rPr>
        <w:t xml:space="preserve"> </w:t>
      </w:r>
      <w:r>
        <w:rPr>
          <w:color w:val="221F1F"/>
        </w:rPr>
        <w:t>3</w:t>
      </w:r>
      <w:r>
        <w:rPr>
          <w:color w:val="221F1F"/>
          <w:spacing w:val="-6"/>
        </w:rPr>
        <w:t xml:space="preserve"> </w:t>
      </w:r>
      <w:r>
        <w:rPr>
          <w:color w:val="221F1F"/>
        </w:rPr>
        <w:t>to</w:t>
      </w:r>
      <w:r>
        <w:rPr>
          <w:color w:val="221F1F"/>
          <w:spacing w:val="-3"/>
        </w:rPr>
        <w:t xml:space="preserve"> </w:t>
      </w:r>
      <w:r>
        <w:rPr>
          <w:color w:val="221F1F"/>
        </w:rPr>
        <w:t xml:space="preserve">6 </w:t>
      </w:r>
      <w:r>
        <w:rPr>
          <w:color w:val="221F1F"/>
          <w:spacing w:val="-2"/>
        </w:rPr>
        <w:t>months,</w:t>
      </w:r>
      <w:r>
        <w:rPr>
          <w:color w:val="221F1F"/>
          <w:spacing w:val="-12"/>
        </w:rPr>
        <w:t xml:space="preserve"> </w:t>
      </w:r>
      <w:r>
        <w:rPr>
          <w:color w:val="221F1F"/>
          <w:spacing w:val="-2"/>
        </w:rPr>
        <w:t>although</w:t>
      </w:r>
      <w:r>
        <w:rPr>
          <w:color w:val="221F1F"/>
          <w:spacing w:val="-12"/>
        </w:rPr>
        <w:t xml:space="preserve"> </w:t>
      </w:r>
      <w:r>
        <w:rPr>
          <w:color w:val="221F1F"/>
          <w:spacing w:val="-2"/>
        </w:rPr>
        <w:t>there</w:t>
      </w:r>
      <w:r>
        <w:rPr>
          <w:color w:val="221F1F"/>
          <w:spacing w:val="-12"/>
        </w:rPr>
        <w:t xml:space="preserve"> </w:t>
      </w:r>
      <w:r>
        <w:rPr>
          <w:color w:val="221F1F"/>
          <w:spacing w:val="-2"/>
        </w:rPr>
        <w:t>is</w:t>
      </w:r>
      <w:r>
        <w:rPr>
          <w:color w:val="221F1F"/>
          <w:spacing w:val="-11"/>
        </w:rPr>
        <w:t xml:space="preserve"> </w:t>
      </w:r>
      <w:r>
        <w:rPr>
          <w:color w:val="221F1F"/>
          <w:spacing w:val="-2"/>
        </w:rPr>
        <w:t>no</w:t>
      </w:r>
      <w:r>
        <w:rPr>
          <w:color w:val="221F1F"/>
          <w:spacing w:val="-9"/>
        </w:rPr>
        <w:t xml:space="preserve"> </w:t>
      </w:r>
      <w:r>
        <w:rPr>
          <w:color w:val="221F1F"/>
          <w:spacing w:val="-2"/>
        </w:rPr>
        <w:t>defined</w:t>
      </w:r>
      <w:r>
        <w:rPr>
          <w:color w:val="221F1F"/>
          <w:spacing w:val="-12"/>
        </w:rPr>
        <w:t xml:space="preserve"> </w:t>
      </w:r>
      <w:r>
        <w:rPr>
          <w:color w:val="221F1F"/>
          <w:spacing w:val="-2"/>
        </w:rPr>
        <w:t>length</w:t>
      </w:r>
      <w:r>
        <w:rPr>
          <w:color w:val="221F1F"/>
          <w:spacing w:val="-10"/>
        </w:rPr>
        <w:t xml:space="preserve"> </w:t>
      </w:r>
      <w:r>
        <w:rPr>
          <w:color w:val="221F1F"/>
          <w:spacing w:val="-2"/>
        </w:rPr>
        <w:t>of</w:t>
      </w:r>
      <w:r>
        <w:rPr>
          <w:color w:val="221F1F"/>
          <w:spacing w:val="-6"/>
        </w:rPr>
        <w:t xml:space="preserve"> </w:t>
      </w:r>
      <w:r>
        <w:rPr>
          <w:color w:val="221F1F"/>
          <w:spacing w:val="-2"/>
        </w:rPr>
        <w:t>treatment.</w:t>
      </w:r>
      <w:r>
        <w:rPr>
          <w:color w:val="221F1F"/>
          <w:spacing w:val="-2"/>
          <w:vertAlign w:val="superscript"/>
        </w:rPr>
        <w:t>28</w:t>
      </w:r>
    </w:p>
    <w:p w14:paraId="595FE16C" w14:textId="77777777" w:rsidR="000E1227" w:rsidRDefault="003556F2">
      <w:pPr>
        <w:pStyle w:val="BodyText"/>
        <w:spacing w:before="169" w:line="266" w:lineRule="auto"/>
        <w:ind w:left="694" w:right="732"/>
      </w:pPr>
      <w:r>
        <w:rPr>
          <w:color w:val="221F1F"/>
        </w:rPr>
        <w:t>Some studies have demonstrated MST-Psych’s effectiveness in reducing serious behaviors, such as violence, substance use, and criminal activity. One of these</w:t>
      </w:r>
      <w:r>
        <w:rPr>
          <w:color w:val="221F1F"/>
          <w:spacing w:val="-7"/>
        </w:rPr>
        <w:t xml:space="preserve"> </w:t>
      </w:r>
      <w:r>
        <w:rPr>
          <w:color w:val="221F1F"/>
        </w:rPr>
        <w:t>st</w:t>
      </w:r>
      <w:r>
        <w:rPr>
          <w:color w:val="221F1F"/>
        </w:rPr>
        <w:t>udies</w:t>
      </w:r>
      <w:r>
        <w:rPr>
          <w:color w:val="221F1F"/>
          <w:spacing w:val="-7"/>
        </w:rPr>
        <w:t xml:space="preserve"> </w:t>
      </w:r>
      <w:r>
        <w:rPr>
          <w:color w:val="221F1F"/>
        </w:rPr>
        <w:t>examined</w:t>
      </w:r>
      <w:r>
        <w:rPr>
          <w:color w:val="221F1F"/>
          <w:spacing w:val="-7"/>
        </w:rPr>
        <w:t xml:space="preserve"> </w:t>
      </w:r>
      <w:r>
        <w:rPr>
          <w:color w:val="221F1F"/>
        </w:rPr>
        <w:t>the</w:t>
      </w:r>
      <w:r>
        <w:rPr>
          <w:color w:val="221F1F"/>
          <w:spacing w:val="-9"/>
        </w:rPr>
        <w:t xml:space="preserve"> </w:t>
      </w:r>
      <w:r>
        <w:rPr>
          <w:color w:val="221F1F"/>
        </w:rPr>
        <w:t>use</w:t>
      </w:r>
      <w:r>
        <w:rPr>
          <w:color w:val="221F1F"/>
          <w:spacing w:val="-7"/>
        </w:rPr>
        <w:t xml:space="preserve"> </w:t>
      </w:r>
      <w:r>
        <w:rPr>
          <w:color w:val="221F1F"/>
        </w:rPr>
        <w:t>of</w:t>
      </w:r>
      <w:r>
        <w:rPr>
          <w:color w:val="221F1F"/>
          <w:spacing w:val="-6"/>
        </w:rPr>
        <w:t xml:space="preserve"> </w:t>
      </w:r>
      <w:r>
        <w:rPr>
          <w:color w:val="221F1F"/>
        </w:rPr>
        <w:t>MST-Psych</w:t>
      </w:r>
      <w:r>
        <w:rPr>
          <w:color w:val="221F1F"/>
          <w:spacing w:val="-12"/>
        </w:rPr>
        <w:t xml:space="preserve"> </w:t>
      </w:r>
      <w:r>
        <w:rPr>
          <w:color w:val="221F1F"/>
        </w:rPr>
        <w:t>with</w:t>
      </w:r>
      <w:r>
        <w:rPr>
          <w:color w:val="221F1F"/>
          <w:spacing w:val="-7"/>
        </w:rPr>
        <w:t xml:space="preserve"> </w:t>
      </w:r>
      <w:r>
        <w:rPr>
          <w:color w:val="221F1F"/>
        </w:rPr>
        <w:t>youth aged 10 to 17 presenting for emergency hospitalization for</w:t>
      </w:r>
      <w:r>
        <w:rPr>
          <w:color w:val="221F1F"/>
          <w:spacing w:val="-9"/>
        </w:rPr>
        <w:t xml:space="preserve"> </w:t>
      </w:r>
      <w:r>
        <w:rPr>
          <w:color w:val="221F1F"/>
        </w:rPr>
        <w:t>suicidal</w:t>
      </w:r>
      <w:r>
        <w:rPr>
          <w:color w:val="221F1F"/>
          <w:spacing w:val="-9"/>
        </w:rPr>
        <w:t xml:space="preserve"> </w:t>
      </w:r>
      <w:r>
        <w:rPr>
          <w:color w:val="221F1F"/>
        </w:rPr>
        <w:t>intent/planning,</w:t>
      </w:r>
      <w:r>
        <w:rPr>
          <w:color w:val="221F1F"/>
          <w:spacing w:val="-10"/>
        </w:rPr>
        <w:t xml:space="preserve"> </w:t>
      </w:r>
      <w:r>
        <w:rPr>
          <w:color w:val="221F1F"/>
        </w:rPr>
        <w:t>attempted</w:t>
      </w:r>
      <w:r>
        <w:rPr>
          <w:color w:val="221F1F"/>
          <w:spacing w:val="-7"/>
        </w:rPr>
        <w:t xml:space="preserve"> </w:t>
      </w:r>
      <w:r>
        <w:rPr>
          <w:color w:val="221F1F"/>
        </w:rPr>
        <w:t>suicide,</w:t>
      </w:r>
      <w:r>
        <w:rPr>
          <w:color w:val="221F1F"/>
          <w:spacing w:val="-7"/>
        </w:rPr>
        <w:t xml:space="preserve"> </w:t>
      </w:r>
      <w:r>
        <w:rPr>
          <w:color w:val="221F1F"/>
        </w:rPr>
        <w:t>homicidal ideation or behavior, psychosis, or other threat of harm</w:t>
      </w:r>
      <w:r>
        <w:rPr>
          <w:color w:val="221F1F"/>
          <w:spacing w:val="40"/>
        </w:rPr>
        <w:t xml:space="preserve"> </w:t>
      </w:r>
      <w:r>
        <w:rPr>
          <w:color w:val="221F1F"/>
        </w:rPr>
        <w:t xml:space="preserve">to self or others. </w:t>
      </w:r>
      <w:proofErr w:type="gramStart"/>
      <w:r>
        <w:rPr>
          <w:color w:val="221F1F"/>
        </w:rPr>
        <w:t>The majority of</w:t>
      </w:r>
      <w:proofErr w:type="gramEnd"/>
      <w:r>
        <w:rPr>
          <w:color w:val="221F1F"/>
        </w:rPr>
        <w:t xml:space="preserve"> participating youth were African American andmale.</w:t>
      </w:r>
      <w:r>
        <w:rPr>
          <w:color w:val="221F1F"/>
          <w:vertAlign w:val="superscript"/>
        </w:rPr>
        <w:t>29</w:t>
      </w:r>
    </w:p>
    <w:p w14:paraId="4E57C03A" w14:textId="77777777" w:rsidR="000E1227" w:rsidRDefault="000E1227">
      <w:pPr>
        <w:spacing w:line="266" w:lineRule="auto"/>
        <w:sectPr w:rsidR="000E1227">
          <w:type w:val="continuous"/>
          <w:pgSz w:w="12240" w:h="15840"/>
          <w:pgMar w:top="1500" w:right="0" w:bottom="0" w:left="0" w:header="0" w:footer="666" w:gutter="0"/>
          <w:cols w:num="2" w:space="720" w:equalWidth="0">
            <w:col w:w="5747" w:space="40"/>
            <w:col w:w="6453"/>
          </w:cols>
        </w:sectPr>
      </w:pPr>
    </w:p>
    <w:p w14:paraId="177662AA" w14:textId="77777777" w:rsidR="000E1227" w:rsidRDefault="000E1227">
      <w:pPr>
        <w:pStyle w:val="BodyText"/>
        <w:rPr>
          <w:sz w:val="20"/>
        </w:rPr>
      </w:pPr>
    </w:p>
    <w:p w14:paraId="33B3D552" w14:textId="77777777" w:rsidR="000E1227" w:rsidRDefault="000E1227">
      <w:pPr>
        <w:pStyle w:val="BodyText"/>
        <w:spacing w:before="8"/>
        <w:rPr>
          <w:sz w:val="25"/>
        </w:rPr>
      </w:pPr>
    </w:p>
    <w:p w14:paraId="150B8229" w14:textId="77777777" w:rsidR="000E1227" w:rsidRDefault="000E1227">
      <w:pPr>
        <w:rPr>
          <w:sz w:val="25"/>
        </w:rPr>
        <w:sectPr w:rsidR="000E1227">
          <w:pgSz w:w="12240" w:h="15840"/>
          <w:pgMar w:top="380" w:right="0" w:bottom="860" w:left="0" w:header="0" w:footer="666" w:gutter="0"/>
          <w:cols w:space="720"/>
        </w:sectPr>
      </w:pPr>
    </w:p>
    <w:p w14:paraId="758D0A6D" w14:textId="77777777" w:rsidR="000E1227" w:rsidRDefault="003556F2">
      <w:pPr>
        <w:pStyle w:val="BodyText"/>
        <w:spacing w:before="94" w:line="266" w:lineRule="auto"/>
        <w:ind w:left="720" w:right="140"/>
      </w:pPr>
      <w:r>
        <w:rPr>
          <w:color w:val="221F1F"/>
        </w:rPr>
        <w:t>The</w:t>
      </w:r>
      <w:r>
        <w:rPr>
          <w:color w:val="221F1F"/>
          <w:spacing w:val="-5"/>
        </w:rPr>
        <w:t xml:space="preserve"> </w:t>
      </w:r>
      <w:r>
        <w:rPr>
          <w:color w:val="221F1F"/>
        </w:rPr>
        <w:t>study</w:t>
      </w:r>
      <w:r>
        <w:rPr>
          <w:color w:val="221F1F"/>
          <w:spacing w:val="-5"/>
        </w:rPr>
        <w:t xml:space="preserve"> </w:t>
      </w:r>
      <w:r>
        <w:rPr>
          <w:color w:val="221F1F"/>
        </w:rPr>
        <w:t>demonstrated</w:t>
      </w:r>
      <w:r>
        <w:rPr>
          <w:color w:val="221F1F"/>
          <w:spacing w:val="-7"/>
        </w:rPr>
        <w:t xml:space="preserve"> </w:t>
      </w:r>
      <w:r>
        <w:rPr>
          <w:color w:val="221F1F"/>
        </w:rPr>
        <w:t>that</w:t>
      </w:r>
      <w:r>
        <w:rPr>
          <w:color w:val="221F1F"/>
          <w:spacing w:val="-4"/>
        </w:rPr>
        <w:t xml:space="preserve"> </w:t>
      </w:r>
      <w:r>
        <w:rPr>
          <w:color w:val="221F1F"/>
        </w:rPr>
        <w:t>youth</w:t>
      </w:r>
      <w:r>
        <w:rPr>
          <w:color w:val="221F1F"/>
          <w:spacing w:val="-5"/>
        </w:rPr>
        <w:t xml:space="preserve"> </w:t>
      </w:r>
      <w:r>
        <w:rPr>
          <w:color w:val="221F1F"/>
        </w:rPr>
        <w:t>who</w:t>
      </w:r>
      <w:r>
        <w:rPr>
          <w:color w:val="221F1F"/>
          <w:spacing w:val="-8"/>
        </w:rPr>
        <w:t xml:space="preserve"> </w:t>
      </w:r>
      <w:r>
        <w:rPr>
          <w:color w:val="221F1F"/>
        </w:rPr>
        <w:t>received</w:t>
      </w:r>
      <w:r>
        <w:rPr>
          <w:color w:val="221F1F"/>
          <w:spacing w:val="-5"/>
        </w:rPr>
        <w:t xml:space="preserve"> </w:t>
      </w:r>
      <w:r>
        <w:rPr>
          <w:color w:val="221F1F"/>
        </w:rPr>
        <w:t>home- based MST-Psych experienced a greater reduction in suicide</w:t>
      </w:r>
      <w:r>
        <w:rPr>
          <w:color w:val="221F1F"/>
          <w:spacing w:val="-3"/>
        </w:rPr>
        <w:t xml:space="preserve"> </w:t>
      </w:r>
      <w:r>
        <w:rPr>
          <w:color w:val="221F1F"/>
        </w:rPr>
        <w:t>attempts</w:t>
      </w:r>
      <w:r>
        <w:rPr>
          <w:color w:val="221F1F"/>
          <w:spacing w:val="-1"/>
        </w:rPr>
        <w:t xml:space="preserve"> </w:t>
      </w:r>
      <w:r>
        <w:rPr>
          <w:color w:val="221F1F"/>
        </w:rPr>
        <w:t>at 1-year</w:t>
      </w:r>
      <w:r>
        <w:rPr>
          <w:color w:val="221F1F"/>
          <w:spacing w:val="-1"/>
        </w:rPr>
        <w:t xml:space="preserve"> </w:t>
      </w:r>
      <w:r>
        <w:rPr>
          <w:color w:val="221F1F"/>
        </w:rPr>
        <w:t>follow-up</w:t>
      </w:r>
      <w:r>
        <w:rPr>
          <w:color w:val="221F1F"/>
          <w:spacing w:val="-1"/>
        </w:rPr>
        <w:t xml:space="preserve"> </w:t>
      </w:r>
      <w:r>
        <w:rPr>
          <w:color w:val="221F1F"/>
        </w:rPr>
        <w:t>compared</w:t>
      </w:r>
      <w:r>
        <w:rPr>
          <w:color w:val="221F1F"/>
          <w:spacing w:val="-1"/>
        </w:rPr>
        <w:t xml:space="preserve"> </w:t>
      </w:r>
      <w:r>
        <w:rPr>
          <w:color w:val="221F1F"/>
        </w:rPr>
        <w:t>to</w:t>
      </w:r>
      <w:r>
        <w:rPr>
          <w:color w:val="221F1F"/>
          <w:spacing w:val="-4"/>
        </w:rPr>
        <w:t xml:space="preserve"> </w:t>
      </w:r>
      <w:r>
        <w:rPr>
          <w:color w:val="221F1F"/>
        </w:rPr>
        <w:t>youth assigned to inpatient hospitalization. However, youth</w:t>
      </w:r>
      <w:r>
        <w:rPr>
          <w:color w:val="221F1F"/>
          <w:spacing w:val="40"/>
        </w:rPr>
        <w:t xml:space="preserve"> </w:t>
      </w:r>
      <w:r>
        <w:rPr>
          <w:color w:val="221F1F"/>
        </w:rPr>
        <w:t>in the MST-Psych group had a history of more suicide</w:t>
      </w:r>
    </w:p>
    <w:p w14:paraId="3ED5E5E4" w14:textId="77777777" w:rsidR="000E1227" w:rsidRDefault="003556F2">
      <w:pPr>
        <w:pStyle w:val="BodyText"/>
        <w:spacing w:line="266" w:lineRule="auto"/>
        <w:ind w:left="720" w:right="14"/>
      </w:pPr>
      <w:r>
        <w:rPr>
          <w:color w:val="221F1F"/>
        </w:rPr>
        <w:t>attempts</w:t>
      </w:r>
      <w:r>
        <w:rPr>
          <w:color w:val="221F1F"/>
          <w:spacing w:val="-6"/>
        </w:rPr>
        <w:t xml:space="preserve"> </w:t>
      </w:r>
      <w:r>
        <w:rPr>
          <w:color w:val="221F1F"/>
        </w:rPr>
        <w:t>on</w:t>
      </w:r>
      <w:r>
        <w:rPr>
          <w:color w:val="221F1F"/>
          <w:spacing w:val="-4"/>
        </w:rPr>
        <w:t xml:space="preserve"> </w:t>
      </w:r>
      <w:r>
        <w:rPr>
          <w:color w:val="221F1F"/>
        </w:rPr>
        <w:t>average</w:t>
      </w:r>
      <w:r>
        <w:rPr>
          <w:color w:val="221F1F"/>
          <w:spacing w:val="-6"/>
        </w:rPr>
        <w:t xml:space="preserve"> </w:t>
      </w:r>
      <w:r>
        <w:rPr>
          <w:color w:val="221F1F"/>
        </w:rPr>
        <w:t>than</w:t>
      </w:r>
      <w:r>
        <w:rPr>
          <w:color w:val="221F1F"/>
          <w:spacing w:val="-4"/>
        </w:rPr>
        <w:t xml:space="preserve"> </w:t>
      </w:r>
      <w:r>
        <w:rPr>
          <w:color w:val="221F1F"/>
        </w:rPr>
        <w:t>did</w:t>
      </w:r>
      <w:r>
        <w:rPr>
          <w:color w:val="221F1F"/>
          <w:spacing w:val="-4"/>
        </w:rPr>
        <w:t xml:space="preserve"> </w:t>
      </w:r>
      <w:r>
        <w:rPr>
          <w:color w:val="221F1F"/>
        </w:rPr>
        <w:t>youth</w:t>
      </w:r>
      <w:r>
        <w:rPr>
          <w:color w:val="221F1F"/>
          <w:spacing w:val="-7"/>
        </w:rPr>
        <w:t xml:space="preserve"> </w:t>
      </w:r>
      <w:r>
        <w:rPr>
          <w:color w:val="221F1F"/>
        </w:rPr>
        <w:t>in</w:t>
      </w:r>
      <w:r>
        <w:rPr>
          <w:color w:val="221F1F"/>
          <w:spacing w:val="-7"/>
        </w:rPr>
        <w:t xml:space="preserve"> </w:t>
      </w:r>
      <w:r>
        <w:rPr>
          <w:color w:val="221F1F"/>
        </w:rPr>
        <w:t>the</w:t>
      </w:r>
      <w:r>
        <w:rPr>
          <w:color w:val="221F1F"/>
          <w:spacing w:val="-6"/>
        </w:rPr>
        <w:t xml:space="preserve"> </w:t>
      </w:r>
      <w:r>
        <w:rPr>
          <w:color w:val="221F1F"/>
        </w:rPr>
        <w:t xml:space="preserve">hospitalization group. This difference may have affected the study </w:t>
      </w:r>
      <w:r>
        <w:rPr>
          <w:color w:val="221F1F"/>
          <w:spacing w:val="-2"/>
        </w:rPr>
        <w:t>results.</w:t>
      </w:r>
      <w:r>
        <w:rPr>
          <w:color w:val="221F1F"/>
          <w:spacing w:val="-2"/>
          <w:vertAlign w:val="superscript"/>
        </w:rPr>
        <w:t>28</w:t>
      </w:r>
    </w:p>
    <w:p w14:paraId="2EE1440E" w14:textId="77777777" w:rsidR="000E1227" w:rsidRDefault="003556F2">
      <w:pPr>
        <w:pStyle w:val="BodyText"/>
        <w:spacing w:before="171" w:line="266" w:lineRule="auto"/>
        <w:ind w:left="720" w:right="14"/>
      </w:pPr>
      <w:r>
        <w:rPr>
          <w:color w:val="221F1F"/>
        </w:rPr>
        <w:t>Additional studies that are focused on suicidal ideation, self-harm, and suicide attempt outcomes could strengthen</w:t>
      </w:r>
      <w:r>
        <w:rPr>
          <w:color w:val="221F1F"/>
          <w:spacing w:val="-8"/>
        </w:rPr>
        <w:t xml:space="preserve"> </w:t>
      </w:r>
      <w:r>
        <w:rPr>
          <w:color w:val="221F1F"/>
        </w:rPr>
        <w:t>the</w:t>
      </w:r>
      <w:r>
        <w:rPr>
          <w:color w:val="221F1F"/>
          <w:spacing w:val="-6"/>
        </w:rPr>
        <w:t xml:space="preserve"> </w:t>
      </w:r>
      <w:r>
        <w:rPr>
          <w:color w:val="221F1F"/>
        </w:rPr>
        <w:t>body</w:t>
      </w:r>
      <w:r>
        <w:rPr>
          <w:color w:val="221F1F"/>
          <w:spacing w:val="-6"/>
        </w:rPr>
        <w:t xml:space="preserve"> </w:t>
      </w:r>
      <w:r>
        <w:rPr>
          <w:color w:val="221F1F"/>
        </w:rPr>
        <w:t>of</w:t>
      </w:r>
      <w:r>
        <w:rPr>
          <w:color w:val="221F1F"/>
          <w:spacing w:val="-5"/>
        </w:rPr>
        <w:t xml:space="preserve"> </w:t>
      </w:r>
      <w:r>
        <w:rPr>
          <w:color w:val="221F1F"/>
        </w:rPr>
        <w:t>evidence</w:t>
      </w:r>
      <w:r>
        <w:rPr>
          <w:color w:val="221F1F"/>
          <w:spacing w:val="-8"/>
        </w:rPr>
        <w:t xml:space="preserve"> </w:t>
      </w:r>
      <w:r>
        <w:rPr>
          <w:color w:val="221F1F"/>
        </w:rPr>
        <w:t>for</w:t>
      </w:r>
      <w:r>
        <w:rPr>
          <w:color w:val="221F1F"/>
          <w:spacing w:val="-8"/>
        </w:rPr>
        <w:t xml:space="preserve"> </w:t>
      </w:r>
      <w:r>
        <w:rPr>
          <w:color w:val="221F1F"/>
        </w:rPr>
        <w:t>use</w:t>
      </w:r>
      <w:r>
        <w:rPr>
          <w:color w:val="221F1F"/>
          <w:spacing w:val="-6"/>
        </w:rPr>
        <w:t xml:space="preserve"> </w:t>
      </w:r>
      <w:r>
        <w:rPr>
          <w:color w:val="221F1F"/>
        </w:rPr>
        <w:t>of</w:t>
      </w:r>
      <w:r>
        <w:rPr>
          <w:color w:val="221F1F"/>
          <w:spacing w:val="-6"/>
        </w:rPr>
        <w:t xml:space="preserve"> </w:t>
      </w:r>
      <w:r>
        <w:rPr>
          <w:color w:val="221F1F"/>
        </w:rPr>
        <w:t>MST-Psych</w:t>
      </w:r>
      <w:r>
        <w:rPr>
          <w:color w:val="221F1F"/>
          <w:spacing w:val="-13"/>
        </w:rPr>
        <w:t xml:space="preserve"> </w:t>
      </w:r>
      <w:r>
        <w:rPr>
          <w:color w:val="221F1F"/>
        </w:rPr>
        <w:t>in treating suicidal thoughts and behaviors.</w:t>
      </w:r>
    </w:p>
    <w:p w14:paraId="12FC99F7" w14:textId="77777777" w:rsidR="000E1227" w:rsidRDefault="003556F2">
      <w:pPr>
        <w:spacing w:before="175" w:line="266" w:lineRule="auto"/>
        <w:ind w:left="720" w:right="247"/>
      </w:pPr>
      <w:r>
        <w:rPr>
          <w:color w:val="221F1F"/>
        </w:rPr>
        <w:t>A</w:t>
      </w:r>
      <w:r>
        <w:rPr>
          <w:color w:val="221F1F"/>
          <w:spacing w:val="-5"/>
        </w:rPr>
        <w:t xml:space="preserve"> </w:t>
      </w:r>
      <w:r>
        <w:rPr>
          <w:color w:val="221F1F"/>
        </w:rPr>
        <w:t>second</w:t>
      </w:r>
      <w:r>
        <w:rPr>
          <w:color w:val="221F1F"/>
          <w:spacing w:val="-6"/>
        </w:rPr>
        <w:t xml:space="preserve"> </w:t>
      </w:r>
      <w:r>
        <w:rPr>
          <w:color w:val="221F1F"/>
        </w:rPr>
        <w:t>promising</w:t>
      </w:r>
      <w:r>
        <w:rPr>
          <w:color w:val="221F1F"/>
          <w:spacing w:val="-4"/>
        </w:rPr>
        <w:t xml:space="preserve"> </w:t>
      </w:r>
      <w:r>
        <w:rPr>
          <w:color w:val="221F1F"/>
        </w:rPr>
        <w:t>program</w:t>
      </w:r>
      <w:r>
        <w:rPr>
          <w:color w:val="221F1F"/>
          <w:spacing w:val="-3"/>
        </w:rPr>
        <w:t xml:space="preserve"> </w:t>
      </w:r>
      <w:r>
        <w:rPr>
          <w:color w:val="221F1F"/>
        </w:rPr>
        <w:t>is</w:t>
      </w:r>
      <w:r>
        <w:rPr>
          <w:color w:val="221F1F"/>
          <w:spacing w:val="-2"/>
        </w:rPr>
        <w:t xml:space="preserve"> </w:t>
      </w:r>
      <w:r>
        <w:rPr>
          <w:b/>
          <w:color w:val="221F1F"/>
        </w:rPr>
        <w:t>Safe</w:t>
      </w:r>
      <w:r>
        <w:rPr>
          <w:b/>
          <w:color w:val="221F1F"/>
          <w:spacing w:val="-4"/>
        </w:rPr>
        <w:t xml:space="preserve"> </w:t>
      </w:r>
      <w:r>
        <w:rPr>
          <w:b/>
          <w:color w:val="221F1F"/>
        </w:rPr>
        <w:t>Alternatives</w:t>
      </w:r>
      <w:r>
        <w:rPr>
          <w:b/>
          <w:color w:val="221F1F"/>
          <w:spacing w:val="-6"/>
        </w:rPr>
        <w:t xml:space="preserve"> </w:t>
      </w:r>
      <w:r>
        <w:rPr>
          <w:b/>
          <w:color w:val="221F1F"/>
        </w:rPr>
        <w:t>for Te</w:t>
      </w:r>
      <w:r>
        <w:rPr>
          <w:b/>
          <w:color w:val="221F1F"/>
        </w:rPr>
        <w:t>ens</w:t>
      </w:r>
      <w:r>
        <w:rPr>
          <w:b/>
          <w:color w:val="221F1F"/>
          <w:spacing w:val="-5"/>
        </w:rPr>
        <w:t xml:space="preserve"> </w:t>
      </w:r>
      <w:r>
        <w:rPr>
          <w:b/>
          <w:color w:val="221F1F"/>
        </w:rPr>
        <w:t>and</w:t>
      </w:r>
      <w:r>
        <w:rPr>
          <w:b/>
          <w:color w:val="221F1F"/>
          <w:spacing w:val="-5"/>
        </w:rPr>
        <w:t xml:space="preserve"> </w:t>
      </w:r>
      <w:r>
        <w:rPr>
          <w:b/>
          <w:color w:val="221F1F"/>
        </w:rPr>
        <w:t>Youth</w:t>
      </w:r>
      <w:r>
        <w:rPr>
          <w:b/>
          <w:color w:val="221F1F"/>
          <w:spacing w:val="-5"/>
        </w:rPr>
        <w:t xml:space="preserve"> </w:t>
      </w:r>
      <w:r>
        <w:rPr>
          <w:b/>
          <w:color w:val="221F1F"/>
        </w:rPr>
        <w:t>(SAFETY).</w:t>
      </w:r>
      <w:r>
        <w:rPr>
          <w:b/>
          <w:color w:val="221F1F"/>
          <w:spacing w:val="-4"/>
        </w:rPr>
        <w:t xml:space="preserve"> </w:t>
      </w:r>
      <w:r>
        <w:rPr>
          <w:color w:val="221F1F"/>
        </w:rPr>
        <w:t>SAFETY</w:t>
      </w:r>
      <w:r>
        <w:rPr>
          <w:color w:val="221F1F"/>
          <w:spacing w:val="-7"/>
        </w:rPr>
        <w:t xml:space="preserve"> </w:t>
      </w:r>
      <w:r>
        <w:rPr>
          <w:color w:val="221F1F"/>
        </w:rPr>
        <w:t>is</w:t>
      </w:r>
      <w:r>
        <w:rPr>
          <w:color w:val="221F1F"/>
          <w:spacing w:val="-5"/>
        </w:rPr>
        <w:t xml:space="preserve"> </w:t>
      </w:r>
      <w:r>
        <w:rPr>
          <w:color w:val="221F1F"/>
        </w:rPr>
        <w:t>a</w:t>
      </w:r>
      <w:r>
        <w:rPr>
          <w:color w:val="221F1F"/>
          <w:spacing w:val="-7"/>
        </w:rPr>
        <w:t xml:space="preserve"> </w:t>
      </w:r>
      <w:r>
        <w:rPr>
          <w:color w:val="221F1F"/>
        </w:rPr>
        <w:t>12-week family-oriented treatment designed to build skills, increase safety, and reduce risk of suicide attempts.</w:t>
      </w:r>
    </w:p>
    <w:p w14:paraId="7FAB5A24" w14:textId="77777777" w:rsidR="000E1227" w:rsidRDefault="003556F2">
      <w:pPr>
        <w:pStyle w:val="BodyText"/>
        <w:spacing w:line="266" w:lineRule="auto"/>
        <w:ind w:left="720" w:right="14"/>
      </w:pPr>
      <w:r>
        <w:rPr>
          <w:color w:val="221F1F"/>
        </w:rPr>
        <w:t>This</w:t>
      </w:r>
      <w:r>
        <w:rPr>
          <w:color w:val="221F1F"/>
          <w:spacing w:val="-5"/>
        </w:rPr>
        <w:t xml:space="preserve"> </w:t>
      </w:r>
      <w:r>
        <w:rPr>
          <w:color w:val="221F1F"/>
        </w:rPr>
        <w:t>cognitive-behavioral</w:t>
      </w:r>
      <w:r>
        <w:rPr>
          <w:color w:val="221F1F"/>
          <w:spacing w:val="-5"/>
        </w:rPr>
        <w:t xml:space="preserve"> </w:t>
      </w:r>
      <w:r>
        <w:rPr>
          <w:color w:val="221F1F"/>
        </w:rPr>
        <w:t>program</w:t>
      </w:r>
      <w:r>
        <w:rPr>
          <w:color w:val="221F1F"/>
          <w:spacing w:val="-8"/>
        </w:rPr>
        <w:t xml:space="preserve"> </w:t>
      </w:r>
      <w:r>
        <w:rPr>
          <w:color w:val="221F1F"/>
        </w:rPr>
        <w:t>is</w:t>
      </w:r>
      <w:r>
        <w:rPr>
          <w:color w:val="221F1F"/>
          <w:spacing w:val="-8"/>
        </w:rPr>
        <w:t xml:space="preserve"> </w:t>
      </w:r>
      <w:r>
        <w:rPr>
          <w:color w:val="221F1F"/>
        </w:rPr>
        <w:t>informed</w:t>
      </w:r>
      <w:r>
        <w:rPr>
          <w:color w:val="221F1F"/>
          <w:spacing w:val="-8"/>
        </w:rPr>
        <w:t xml:space="preserve"> </w:t>
      </w:r>
      <w:r>
        <w:rPr>
          <w:color w:val="221F1F"/>
        </w:rPr>
        <w:t>by</w:t>
      </w:r>
      <w:r>
        <w:rPr>
          <w:color w:val="221F1F"/>
          <w:spacing w:val="-6"/>
        </w:rPr>
        <w:t xml:space="preserve"> </w:t>
      </w:r>
      <w:r>
        <w:rPr>
          <w:color w:val="221F1F"/>
        </w:rPr>
        <w:t>DBT and grounded in social-ecological theory. It enhances protective factors and reduces risk</w:t>
      </w:r>
      <w:r>
        <w:rPr>
          <w:color w:val="221F1F"/>
        </w:rPr>
        <w:t xml:space="preserve"> factors within individual youth, family, and other social systems. The program is designed for adolescents aged 11 to 18 and their families.</w:t>
      </w:r>
    </w:p>
    <w:p w14:paraId="6BAE06DE" w14:textId="77777777" w:rsidR="000E1227" w:rsidRDefault="003556F2">
      <w:pPr>
        <w:pStyle w:val="BodyText"/>
        <w:spacing w:before="169" w:line="266" w:lineRule="auto"/>
        <w:ind w:left="720" w:right="14"/>
      </w:pPr>
      <w:r>
        <w:rPr>
          <w:color w:val="221F1F"/>
        </w:rPr>
        <w:t>SAFETY</w:t>
      </w:r>
      <w:r>
        <w:rPr>
          <w:color w:val="221F1F"/>
          <w:spacing w:val="-8"/>
        </w:rPr>
        <w:t xml:space="preserve"> </w:t>
      </w:r>
      <w:r>
        <w:rPr>
          <w:color w:val="221F1F"/>
        </w:rPr>
        <w:t>is a community-based</w:t>
      </w:r>
      <w:r>
        <w:rPr>
          <w:color w:val="221F1F"/>
          <w:spacing w:val="-10"/>
        </w:rPr>
        <w:t xml:space="preserve"> </w:t>
      </w:r>
      <w:r>
        <w:rPr>
          <w:color w:val="221F1F"/>
        </w:rPr>
        <w:t>treatment</w:t>
      </w:r>
      <w:r>
        <w:rPr>
          <w:color w:val="221F1F"/>
          <w:spacing w:val="-9"/>
        </w:rPr>
        <w:t xml:space="preserve"> </w:t>
      </w:r>
      <w:r>
        <w:rPr>
          <w:color w:val="221F1F"/>
        </w:rPr>
        <w:t>conducted</w:t>
      </w:r>
      <w:r>
        <w:rPr>
          <w:color w:val="221F1F"/>
          <w:spacing w:val="-10"/>
        </w:rPr>
        <w:t xml:space="preserve"> </w:t>
      </w:r>
      <w:r>
        <w:rPr>
          <w:color w:val="221F1F"/>
        </w:rPr>
        <w:t>in outpatient</w:t>
      </w:r>
      <w:r>
        <w:rPr>
          <w:color w:val="221F1F"/>
          <w:spacing w:val="-14"/>
        </w:rPr>
        <w:t xml:space="preserve"> </w:t>
      </w:r>
      <w:r>
        <w:rPr>
          <w:color w:val="221F1F"/>
        </w:rPr>
        <w:t>settings</w:t>
      </w:r>
      <w:r>
        <w:rPr>
          <w:color w:val="221F1F"/>
          <w:spacing w:val="-14"/>
        </w:rPr>
        <w:t xml:space="preserve"> </w:t>
      </w:r>
      <w:r>
        <w:rPr>
          <w:color w:val="221F1F"/>
        </w:rPr>
        <w:t>and/or</w:t>
      </w:r>
      <w:r>
        <w:rPr>
          <w:color w:val="221F1F"/>
          <w:spacing w:val="-14"/>
        </w:rPr>
        <w:t xml:space="preserve"> </w:t>
      </w:r>
      <w:r>
        <w:rPr>
          <w:color w:val="221F1F"/>
        </w:rPr>
        <w:t>the</w:t>
      </w:r>
      <w:r>
        <w:rPr>
          <w:color w:val="221F1F"/>
          <w:spacing w:val="-13"/>
        </w:rPr>
        <w:t xml:space="preserve"> </w:t>
      </w:r>
      <w:r>
        <w:rPr>
          <w:color w:val="221F1F"/>
        </w:rPr>
        <w:t>client’s</w:t>
      </w:r>
      <w:r>
        <w:rPr>
          <w:color w:val="221F1F"/>
          <w:spacing w:val="-14"/>
        </w:rPr>
        <w:t xml:space="preserve"> </w:t>
      </w:r>
      <w:r>
        <w:rPr>
          <w:color w:val="221F1F"/>
        </w:rPr>
        <w:t>home.</w:t>
      </w:r>
      <w:r>
        <w:rPr>
          <w:color w:val="221F1F"/>
          <w:spacing w:val="-14"/>
        </w:rPr>
        <w:t xml:space="preserve"> </w:t>
      </w:r>
      <w:r>
        <w:rPr>
          <w:color w:val="221F1F"/>
        </w:rPr>
        <w:t>It</w:t>
      </w:r>
      <w:r>
        <w:rPr>
          <w:color w:val="221F1F"/>
          <w:spacing w:val="-13"/>
        </w:rPr>
        <w:t xml:space="preserve"> </w:t>
      </w:r>
      <w:r>
        <w:rPr>
          <w:color w:val="221F1F"/>
        </w:rPr>
        <w:t>provides treat</w:t>
      </w:r>
      <w:r>
        <w:rPr>
          <w:color w:val="221F1F"/>
        </w:rPr>
        <w:t>ment</w:t>
      </w:r>
      <w:r>
        <w:rPr>
          <w:color w:val="221F1F"/>
          <w:spacing w:val="-10"/>
        </w:rPr>
        <w:t xml:space="preserve"> </w:t>
      </w:r>
      <w:r>
        <w:rPr>
          <w:color w:val="221F1F"/>
        </w:rPr>
        <w:t>after</w:t>
      </w:r>
      <w:r>
        <w:rPr>
          <w:color w:val="221F1F"/>
          <w:spacing w:val="-9"/>
        </w:rPr>
        <w:t xml:space="preserve"> </w:t>
      </w:r>
      <w:r>
        <w:rPr>
          <w:color w:val="221F1F"/>
        </w:rPr>
        <w:t>a</w:t>
      </w:r>
      <w:r>
        <w:rPr>
          <w:color w:val="221F1F"/>
          <w:spacing w:val="-3"/>
        </w:rPr>
        <w:t xml:space="preserve"> </w:t>
      </w:r>
      <w:r>
        <w:rPr>
          <w:color w:val="221F1F"/>
        </w:rPr>
        <w:t>suicide</w:t>
      </w:r>
      <w:r>
        <w:rPr>
          <w:color w:val="221F1F"/>
          <w:spacing w:val="-10"/>
        </w:rPr>
        <w:t xml:space="preserve"> </w:t>
      </w:r>
      <w:r>
        <w:rPr>
          <w:color w:val="221F1F"/>
        </w:rPr>
        <w:t>attempt</w:t>
      </w:r>
      <w:r>
        <w:rPr>
          <w:color w:val="221F1F"/>
          <w:spacing w:val="-10"/>
        </w:rPr>
        <w:t xml:space="preserve"> </w:t>
      </w:r>
      <w:r>
        <w:rPr>
          <w:color w:val="221F1F"/>
        </w:rPr>
        <w:t>or</w:t>
      </w:r>
      <w:r>
        <w:rPr>
          <w:color w:val="221F1F"/>
          <w:spacing w:val="-1"/>
        </w:rPr>
        <w:t xml:space="preserve"> </w:t>
      </w:r>
      <w:r>
        <w:rPr>
          <w:color w:val="221F1F"/>
        </w:rPr>
        <w:t>recent,</w:t>
      </w:r>
      <w:r>
        <w:rPr>
          <w:color w:val="221F1F"/>
          <w:spacing w:val="-11"/>
        </w:rPr>
        <w:t xml:space="preserve"> </w:t>
      </w:r>
      <w:r>
        <w:rPr>
          <w:color w:val="221F1F"/>
        </w:rPr>
        <w:t xml:space="preserve">repeated </w:t>
      </w:r>
      <w:r>
        <w:rPr>
          <w:color w:val="221F1F"/>
          <w:spacing w:val="-4"/>
        </w:rPr>
        <w:t>clinically</w:t>
      </w:r>
      <w:r>
        <w:rPr>
          <w:color w:val="221F1F"/>
          <w:spacing w:val="-10"/>
        </w:rPr>
        <w:t xml:space="preserve"> </w:t>
      </w:r>
      <w:r>
        <w:rPr>
          <w:color w:val="221F1F"/>
          <w:spacing w:val="-4"/>
        </w:rPr>
        <w:t>significant</w:t>
      </w:r>
      <w:r>
        <w:rPr>
          <w:color w:val="221F1F"/>
          <w:spacing w:val="-11"/>
        </w:rPr>
        <w:t xml:space="preserve"> </w:t>
      </w:r>
      <w:r>
        <w:rPr>
          <w:color w:val="221F1F"/>
          <w:spacing w:val="-4"/>
        </w:rPr>
        <w:t>self-harm,</w:t>
      </w:r>
      <w:r>
        <w:rPr>
          <w:color w:val="221F1F"/>
          <w:spacing w:val="-12"/>
        </w:rPr>
        <w:t xml:space="preserve"> </w:t>
      </w:r>
      <w:r>
        <w:rPr>
          <w:color w:val="221F1F"/>
          <w:spacing w:val="-4"/>
        </w:rPr>
        <w:t>and</w:t>
      </w:r>
      <w:r>
        <w:rPr>
          <w:color w:val="221F1F"/>
          <w:spacing w:val="-8"/>
        </w:rPr>
        <w:t xml:space="preserve"> </w:t>
      </w:r>
      <w:r>
        <w:rPr>
          <w:color w:val="221F1F"/>
          <w:spacing w:val="-4"/>
        </w:rPr>
        <w:t>is</w:t>
      </w:r>
      <w:r>
        <w:rPr>
          <w:color w:val="221F1F"/>
          <w:spacing w:val="-1"/>
        </w:rPr>
        <w:t xml:space="preserve"> </w:t>
      </w:r>
      <w:r>
        <w:rPr>
          <w:color w:val="221F1F"/>
          <w:spacing w:val="-4"/>
        </w:rPr>
        <w:t>often</w:t>
      </w:r>
      <w:r>
        <w:rPr>
          <w:color w:val="221F1F"/>
          <w:spacing w:val="-10"/>
        </w:rPr>
        <w:t xml:space="preserve"> </w:t>
      </w:r>
      <w:r>
        <w:rPr>
          <w:color w:val="221F1F"/>
          <w:spacing w:val="-4"/>
        </w:rPr>
        <w:t>used</w:t>
      </w:r>
      <w:r>
        <w:rPr>
          <w:color w:val="221F1F"/>
          <w:spacing w:val="-9"/>
        </w:rPr>
        <w:t xml:space="preserve"> </w:t>
      </w:r>
      <w:r>
        <w:rPr>
          <w:color w:val="221F1F"/>
          <w:spacing w:val="-4"/>
        </w:rPr>
        <w:t>for</w:t>
      </w:r>
      <w:r>
        <w:rPr>
          <w:color w:val="221F1F"/>
          <w:spacing w:val="-5"/>
        </w:rPr>
        <w:t xml:space="preserve"> </w:t>
      </w:r>
      <w:r>
        <w:rPr>
          <w:color w:val="221F1F"/>
          <w:spacing w:val="-4"/>
        </w:rPr>
        <w:t>youth with</w:t>
      </w:r>
      <w:r>
        <w:rPr>
          <w:color w:val="221F1F"/>
          <w:spacing w:val="-7"/>
        </w:rPr>
        <w:t xml:space="preserve"> </w:t>
      </w:r>
      <w:r>
        <w:rPr>
          <w:color w:val="221F1F"/>
          <w:spacing w:val="-4"/>
        </w:rPr>
        <w:t>recent emergency,</w:t>
      </w:r>
      <w:r>
        <w:rPr>
          <w:color w:val="221F1F"/>
          <w:spacing w:val="-11"/>
        </w:rPr>
        <w:t xml:space="preserve"> </w:t>
      </w:r>
      <w:r>
        <w:rPr>
          <w:color w:val="221F1F"/>
          <w:spacing w:val="-4"/>
        </w:rPr>
        <w:t>hospital,</w:t>
      </w:r>
      <w:r>
        <w:rPr>
          <w:color w:val="221F1F"/>
          <w:spacing w:val="-7"/>
        </w:rPr>
        <w:t xml:space="preserve"> </w:t>
      </w:r>
      <w:r>
        <w:rPr>
          <w:color w:val="221F1F"/>
          <w:spacing w:val="-4"/>
        </w:rPr>
        <w:t>or</w:t>
      </w:r>
      <w:r>
        <w:rPr>
          <w:color w:val="221F1F"/>
        </w:rPr>
        <w:t xml:space="preserve"> </w:t>
      </w:r>
      <w:r>
        <w:rPr>
          <w:color w:val="221F1F"/>
          <w:spacing w:val="-4"/>
        </w:rPr>
        <w:t>crisis</w:t>
      </w:r>
      <w:r>
        <w:rPr>
          <w:color w:val="221F1F"/>
          <w:spacing w:val="-5"/>
        </w:rPr>
        <w:t xml:space="preserve"> </w:t>
      </w:r>
      <w:r>
        <w:rPr>
          <w:color w:val="221F1F"/>
          <w:spacing w:val="-4"/>
        </w:rPr>
        <w:t>visits</w:t>
      </w:r>
      <w:r>
        <w:rPr>
          <w:color w:val="221F1F"/>
          <w:spacing w:val="-8"/>
        </w:rPr>
        <w:t xml:space="preserve"> </w:t>
      </w:r>
      <w:r>
        <w:rPr>
          <w:color w:val="221F1F"/>
          <w:spacing w:val="-4"/>
        </w:rPr>
        <w:t xml:space="preserve">for suicide </w:t>
      </w:r>
      <w:r>
        <w:rPr>
          <w:color w:val="221F1F"/>
        </w:rPr>
        <w:t>attempts and/or self-harm.</w:t>
      </w:r>
    </w:p>
    <w:p w14:paraId="0E4A7327" w14:textId="77777777" w:rsidR="000E1227" w:rsidRDefault="003556F2">
      <w:pPr>
        <w:pStyle w:val="BodyText"/>
        <w:spacing w:before="170"/>
        <w:ind w:left="720"/>
      </w:pPr>
      <w:r>
        <w:rPr>
          <w:color w:val="221F1F"/>
        </w:rPr>
        <w:t>Elements</w:t>
      </w:r>
      <w:r>
        <w:rPr>
          <w:color w:val="221F1F"/>
          <w:spacing w:val="-4"/>
        </w:rPr>
        <w:t xml:space="preserve"> </w:t>
      </w:r>
      <w:r>
        <w:rPr>
          <w:color w:val="221F1F"/>
        </w:rPr>
        <w:t>of</w:t>
      </w:r>
      <w:r>
        <w:rPr>
          <w:color w:val="221F1F"/>
          <w:spacing w:val="-3"/>
        </w:rPr>
        <w:t xml:space="preserve"> </w:t>
      </w:r>
      <w:r>
        <w:rPr>
          <w:color w:val="221F1F"/>
        </w:rPr>
        <w:t>SAFETY</w:t>
      </w:r>
      <w:r>
        <w:rPr>
          <w:color w:val="221F1F"/>
          <w:spacing w:val="-4"/>
        </w:rPr>
        <w:t xml:space="preserve"> </w:t>
      </w:r>
      <w:r>
        <w:rPr>
          <w:color w:val="221F1F"/>
          <w:spacing w:val="-2"/>
        </w:rPr>
        <w:t>include:</w:t>
      </w:r>
    </w:p>
    <w:p w14:paraId="5930666C" w14:textId="77777777" w:rsidR="000E1227" w:rsidRDefault="003556F2">
      <w:pPr>
        <w:pStyle w:val="ListParagraph"/>
        <w:numPr>
          <w:ilvl w:val="0"/>
          <w:numId w:val="33"/>
        </w:numPr>
        <w:tabs>
          <w:tab w:val="left" w:pos="1441"/>
        </w:tabs>
        <w:spacing w:before="191" w:line="249" w:lineRule="auto"/>
        <w:ind w:right="245"/>
      </w:pPr>
      <w:r>
        <w:rPr>
          <w:color w:val="221F1F"/>
        </w:rPr>
        <w:t>Youth work with one therapist while parents simultaneously</w:t>
      </w:r>
      <w:r>
        <w:rPr>
          <w:color w:val="221F1F"/>
          <w:spacing w:val="-8"/>
        </w:rPr>
        <w:t xml:space="preserve"> </w:t>
      </w:r>
      <w:r>
        <w:rPr>
          <w:color w:val="221F1F"/>
        </w:rPr>
        <w:t>work</w:t>
      </w:r>
      <w:r>
        <w:rPr>
          <w:color w:val="221F1F"/>
          <w:spacing w:val="-8"/>
        </w:rPr>
        <w:t xml:space="preserve"> </w:t>
      </w:r>
      <w:r>
        <w:rPr>
          <w:color w:val="221F1F"/>
        </w:rPr>
        <w:t>with</w:t>
      </w:r>
      <w:r>
        <w:rPr>
          <w:color w:val="221F1F"/>
          <w:spacing w:val="-8"/>
        </w:rPr>
        <w:t xml:space="preserve"> </w:t>
      </w:r>
      <w:r>
        <w:rPr>
          <w:color w:val="221F1F"/>
        </w:rPr>
        <w:t>a</w:t>
      </w:r>
      <w:r>
        <w:rPr>
          <w:color w:val="221F1F"/>
          <w:spacing w:val="-9"/>
        </w:rPr>
        <w:t xml:space="preserve"> </w:t>
      </w:r>
      <w:r>
        <w:rPr>
          <w:color w:val="221F1F"/>
        </w:rPr>
        <w:t>different</w:t>
      </w:r>
      <w:r>
        <w:rPr>
          <w:color w:val="221F1F"/>
          <w:spacing w:val="-7"/>
        </w:rPr>
        <w:t xml:space="preserve"> </w:t>
      </w:r>
      <w:r>
        <w:rPr>
          <w:color w:val="221F1F"/>
        </w:rPr>
        <w:t>therapist</w:t>
      </w:r>
    </w:p>
    <w:p w14:paraId="30D63379" w14:textId="77777777" w:rsidR="000E1227" w:rsidRDefault="003556F2">
      <w:pPr>
        <w:pStyle w:val="ListParagraph"/>
        <w:numPr>
          <w:ilvl w:val="0"/>
          <w:numId w:val="33"/>
        </w:numPr>
        <w:tabs>
          <w:tab w:val="left" w:pos="1441"/>
        </w:tabs>
        <w:spacing w:before="93" w:line="249" w:lineRule="auto"/>
      </w:pPr>
      <w:r>
        <w:rPr>
          <w:color w:val="221F1F"/>
        </w:rPr>
        <w:t>Youth</w:t>
      </w:r>
      <w:r>
        <w:rPr>
          <w:color w:val="221F1F"/>
          <w:spacing w:val="-14"/>
        </w:rPr>
        <w:t xml:space="preserve"> </w:t>
      </w:r>
      <w:r>
        <w:rPr>
          <w:color w:val="221F1F"/>
        </w:rPr>
        <w:t>and</w:t>
      </w:r>
      <w:r>
        <w:rPr>
          <w:color w:val="221F1F"/>
          <w:spacing w:val="-14"/>
        </w:rPr>
        <w:t xml:space="preserve"> </w:t>
      </w:r>
      <w:r>
        <w:rPr>
          <w:color w:val="221F1F"/>
        </w:rPr>
        <w:t>family</w:t>
      </w:r>
      <w:r>
        <w:rPr>
          <w:color w:val="221F1F"/>
          <w:spacing w:val="-14"/>
        </w:rPr>
        <w:t xml:space="preserve"> </w:t>
      </w:r>
      <w:r>
        <w:rPr>
          <w:color w:val="221F1F"/>
        </w:rPr>
        <w:t>come</w:t>
      </w:r>
      <w:r>
        <w:rPr>
          <w:color w:val="221F1F"/>
          <w:spacing w:val="-10"/>
        </w:rPr>
        <w:t xml:space="preserve"> </w:t>
      </w:r>
      <w:r>
        <w:rPr>
          <w:color w:val="221F1F"/>
        </w:rPr>
        <w:t>together</w:t>
      </w:r>
      <w:r>
        <w:rPr>
          <w:color w:val="221F1F"/>
          <w:spacing w:val="-9"/>
        </w:rPr>
        <w:t xml:space="preserve"> </w:t>
      </w:r>
      <w:r>
        <w:rPr>
          <w:color w:val="221F1F"/>
        </w:rPr>
        <w:t>to</w:t>
      </w:r>
      <w:r>
        <w:rPr>
          <w:color w:val="221F1F"/>
          <w:spacing w:val="-9"/>
        </w:rPr>
        <w:t xml:space="preserve"> </w:t>
      </w:r>
      <w:r>
        <w:rPr>
          <w:color w:val="221F1F"/>
        </w:rPr>
        <w:t>practice</w:t>
      </w:r>
      <w:r>
        <w:rPr>
          <w:color w:val="221F1F"/>
          <w:spacing w:val="-17"/>
        </w:rPr>
        <w:t xml:space="preserve"> </w:t>
      </w:r>
      <w:r>
        <w:rPr>
          <w:color w:val="221F1F"/>
        </w:rPr>
        <w:t xml:space="preserve">skills identified as important to prevent repeat suicide </w:t>
      </w:r>
      <w:r>
        <w:rPr>
          <w:color w:val="221F1F"/>
          <w:spacing w:val="-2"/>
        </w:rPr>
        <w:t>attempts</w:t>
      </w:r>
      <w:r>
        <w:rPr>
          <w:color w:val="221F1F"/>
          <w:spacing w:val="-2"/>
          <w:vertAlign w:val="superscript"/>
        </w:rPr>
        <w:t>31-32</w:t>
      </w:r>
    </w:p>
    <w:p w14:paraId="24817490" w14:textId="77777777" w:rsidR="000E1227" w:rsidRDefault="003556F2">
      <w:pPr>
        <w:pStyle w:val="BodyText"/>
        <w:spacing w:before="106" w:line="266" w:lineRule="auto"/>
        <w:ind w:left="720" w:right="260"/>
      </w:pPr>
      <w:r>
        <w:rPr>
          <w:color w:val="221F1F"/>
        </w:rPr>
        <w:t>When the family is not available or involvement of the</w:t>
      </w:r>
      <w:r>
        <w:rPr>
          <w:color w:val="221F1F"/>
          <w:spacing w:val="-7"/>
        </w:rPr>
        <w:t xml:space="preserve"> </w:t>
      </w:r>
      <w:r>
        <w:rPr>
          <w:color w:val="221F1F"/>
        </w:rPr>
        <w:t>young</w:t>
      </w:r>
      <w:r>
        <w:rPr>
          <w:color w:val="221F1F"/>
          <w:spacing w:val="-4"/>
        </w:rPr>
        <w:t xml:space="preserve"> </w:t>
      </w:r>
      <w:r>
        <w:rPr>
          <w:color w:val="221F1F"/>
        </w:rPr>
        <w:t>person’s</w:t>
      </w:r>
      <w:r>
        <w:rPr>
          <w:color w:val="221F1F"/>
          <w:spacing w:val="-6"/>
        </w:rPr>
        <w:t xml:space="preserve"> </w:t>
      </w:r>
      <w:r>
        <w:rPr>
          <w:color w:val="221F1F"/>
        </w:rPr>
        <w:t>parents</w:t>
      </w:r>
      <w:r>
        <w:rPr>
          <w:color w:val="221F1F"/>
          <w:spacing w:val="-6"/>
        </w:rPr>
        <w:t xml:space="preserve"> </w:t>
      </w:r>
      <w:r>
        <w:rPr>
          <w:color w:val="221F1F"/>
        </w:rPr>
        <w:t>is</w:t>
      </w:r>
      <w:r>
        <w:rPr>
          <w:color w:val="221F1F"/>
          <w:spacing w:val="-4"/>
        </w:rPr>
        <w:t xml:space="preserve"> </w:t>
      </w:r>
      <w:r>
        <w:rPr>
          <w:color w:val="221F1F"/>
        </w:rPr>
        <w:t>not</w:t>
      </w:r>
      <w:r>
        <w:rPr>
          <w:color w:val="221F1F"/>
          <w:spacing w:val="-3"/>
        </w:rPr>
        <w:t xml:space="preserve"> </w:t>
      </w:r>
      <w:r>
        <w:rPr>
          <w:color w:val="221F1F"/>
        </w:rPr>
        <w:t>feasible</w:t>
      </w:r>
      <w:r>
        <w:rPr>
          <w:color w:val="221F1F"/>
          <w:spacing w:val="-4"/>
        </w:rPr>
        <w:t xml:space="preserve"> </w:t>
      </w:r>
      <w:r>
        <w:rPr>
          <w:color w:val="221F1F"/>
        </w:rPr>
        <w:t>or</w:t>
      </w:r>
      <w:r>
        <w:rPr>
          <w:color w:val="221F1F"/>
          <w:spacing w:val="-25"/>
        </w:rPr>
        <w:t xml:space="preserve"> </w:t>
      </w:r>
      <w:r>
        <w:rPr>
          <w:color w:val="221F1F"/>
        </w:rPr>
        <w:t>otherwise inadvisable,</w:t>
      </w:r>
      <w:r>
        <w:rPr>
          <w:color w:val="221F1F"/>
          <w:spacing w:val="-7"/>
        </w:rPr>
        <w:t xml:space="preserve"> </w:t>
      </w:r>
      <w:r>
        <w:rPr>
          <w:color w:val="221F1F"/>
        </w:rPr>
        <w:t>the</w:t>
      </w:r>
      <w:r>
        <w:rPr>
          <w:color w:val="221F1F"/>
          <w:spacing w:val="-7"/>
        </w:rPr>
        <w:t xml:space="preserve"> </w:t>
      </w:r>
      <w:r>
        <w:rPr>
          <w:color w:val="221F1F"/>
        </w:rPr>
        <w:t>therapist</w:t>
      </w:r>
      <w:r>
        <w:rPr>
          <w:color w:val="221F1F"/>
          <w:spacing w:val="-7"/>
        </w:rPr>
        <w:t xml:space="preserve"> </w:t>
      </w:r>
      <w:r>
        <w:rPr>
          <w:color w:val="221F1F"/>
        </w:rPr>
        <w:t>may</w:t>
      </w:r>
      <w:r>
        <w:rPr>
          <w:color w:val="221F1F"/>
          <w:spacing w:val="-7"/>
        </w:rPr>
        <w:t xml:space="preserve"> </w:t>
      </w:r>
      <w:r>
        <w:rPr>
          <w:color w:val="221F1F"/>
        </w:rPr>
        <w:t>include</w:t>
      </w:r>
      <w:r>
        <w:rPr>
          <w:color w:val="221F1F"/>
          <w:spacing w:val="-7"/>
        </w:rPr>
        <w:t xml:space="preserve"> </w:t>
      </w:r>
      <w:r>
        <w:rPr>
          <w:color w:val="221F1F"/>
        </w:rPr>
        <w:t>other</w:t>
      </w:r>
      <w:r>
        <w:rPr>
          <w:color w:val="221F1F"/>
          <w:spacing w:val="-7"/>
        </w:rPr>
        <w:t xml:space="preserve"> </w:t>
      </w:r>
      <w:r>
        <w:rPr>
          <w:color w:val="221F1F"/>
        </w:rPr>
        <w:t>protective adults in treatment.</w:t>
      </w:r>
    </w:p>
    <w:p w14:paraId="1561765B" w14:textId="77777777" w:rsidR="000E1227" w:rsidRDefault="003556F2">
      <w:pPr>
        <w:pStyle w:val="BodyText"/>
        <w:spacing w:before="178" w:line="266" w:lineRule="auto"/>
        <w:ind w:left="720" w:right="354"/>
      </w:pPr>
      <w:r>
        <w:rPr>
          <w:color w:val="221F1F"/>
        </w:rPr>
        <w:t xml:space="preserve">The 12-week SAFETY program builds upon an emergency intervention called </w:t>
      </w:r>
      <w:r>
        <w:rPr>
          <w:color w:val="221F1F"/>
        </w:rPr>
        <w:t>SAFETY-Acute (SAFETY-A), initially described in the literature as Family</w:t>
      </w:r>
      <w:r>
        <w:rPr>
          <w:color w:val="221F1F"/>
          <w:spacing w:val="-6"/>
        </w:rPr>
        <w:t xml:space="preserve"> </w:t>
      </w:r>
      <w:r>
        <w:rPr>
          <w:color w:val="221F1F"/>
        </w:rPr>
        <w:t>Intervention</w:t>
      </w:r>
      <w:r>
        <w:rPr>
          <w:color w:val="221F1F"/>
          <w:spacing w:val="-9"/>
        </w:rPr>
        <w:t xml:space="preserve"> </w:t>
      </w:r>
      <w:r>
        <w:rPr>
          <w:color w:val="221F1F"/>
        </w:rPr>
        <w:t>for</w:t>
      </w:r>
      <w:r>
        <w:rPr>
          <w:color w:val="221F1F"/>
          <w:spacing w:val="-8"/>
        </w:rPr>
        <w:t xml:space="preserve"> </w:t>
      </w:r>
      <w:r>
        <w:rPr>
          <w:color w:val="221F1F"/>
        </w:rPr>
        <w:t>Suicide</w:t>
      </w:r>
      <w:r>
        <w:rPr>
          <w:color w:val="221F1F"/>
          <w:spacing w:val="-6"/>
        </w:rPr>
        <w:t xml:space="preserve"> </w:t>
      </w:r>
      <w:r>
        <w:rPr>
          <w:color w:val="221F1F"/>
        </w:rPr>
        <w:t>Prevention</w:t>
      </w:r>
      <w:r>
        <w:rPr>
          <w:color w:val="221F1F"/>
          <w:spacing w:val="-9"/>
        </w:rPr>
        <w:t xml:space="preserve"> </w:t>
      </w:r>
      <w:r>
        <w:rPr>
          <w:color w:val="221F1F"/>
        </w:rPr>
        <w:t>(FISP).</w:t>
      </w:r>
      <w:r>
        <w:rPr>
          <w:color w:val="221F1F"/>
          <w:vertAlign w:val="superscript"/>
        </w:rPr>
        <w:t>33-</w:t>
      </w:r>
      <w:r>
        <w:rPr>
          <w:color w:val="221F1F"/>
        </w:rPr>
        <w:t xml:space="preserve"> </w:t>
      </w:r>
      <w:r>
        <w:rPr>
          <w:color w:val="221F1F"/>
          <w:vertAlign w:val="superscript"/>
        </w:rPr>
        <w:t>34</w:t>
      </w:r>
      <w:r>
        <w:rPr>
          <w:color w:val="221F1F"/>
        </w:rPr>
        <w:t xml:space="preserve"> When delivered with community treatment as</w:t>
      </w:r>
    </w:p>
    <w:p w14:paraId="570643D2" w14:textId="77777777" w:rsidR="000E1227" w:rsidRDefault="003556F2">
      <w:pPr>
        <w:pStyle w:val="BodyText"/>
        <w:spacing w:before="92" w:line="268" w:lineRule="auto"/>
        <w:ind w:left="690" w:right="1043"/>
      </w:pPr>
      <w:r>
        <w:br w:type="column"/>
      </w:r>
      <w:r>
        <w:rPr>
          <w:color w:val="221F1F"/>
        </w:rPr>
        <w:t>usual, SAFETY-A/FISP has demonstrated benefits for</w:t>
      </w:r>
      <w:r>
        <w:rPr>
          <w:color w:val="221F1F"/>
          <w:spacing w:val="-6"/>
        </w:rPr>
        <w:t xml:space="preserve"> </w:t>
      </w:r>
      <w:r>
        <w:rPr>
          <w:color w:val="221F1F"/>
        </w:rPr>
        <w:t>improving</w:t>
      </w:r>
      <w:r>
        <w:rPr>
          <w:color w:val="221F1F"/>
          <w:spacing w:val="-7"/>
        </w:rPr>
        <w:t xml:space="preserve"> </w:t>
      </w:r>
      <w:r>
        <w:rPr>
          <w:color w:val="221F1F"/>
        </w:rPr>
        <w:t>continuity</w:t>
      </w:r>
      <w:r>
        <w:rPr>
          <w:color w:val="221F1F"/>
          <w:spacing w:val="-4"/>
        </w:rPr>
        <w:t xml:space="preserve"> </w:t>
      </w:r>
      <w:r>
        <w:rPr>
          <w:color w:val="221F1F"/>
        </w:rPr>
        <w:t>of</w:t>
      </w:r>
      <w:r>
        <w:rPr>
          <w:color w:val="221F1F"/>
          <w:spacing w:val="-6"/>
        </w:rPr>
        <w:t xml:space="preserve"> </w:t>
      </w:r>
      <w:r>
        <w:rPr>
          <w:color w:val="221F1F"/>
        </w:rPr>
        <w:t>care</w:t>
      </w:r>
      <w:r>
        <w:rPr>
          <w:color w:val="221F1F"/>
          <w:spacing w:val="-6"/>
        </w:rPr>
        <w:t xml:space="preserve"> </w:t>
      </w:r>
      <w:r>
        <w:rPr>
          <w:color w:val="221F1F"/>
        </w:rPr>
        <w:t>after</w:t>
      </w:r>
      <w:r>
        <w:rPr>
          <w:color w:val="221F1F"/>
          <w:spacing w:val="-4"/>
        </w:rPr>
        <w:t xml:space="preserve"> </w:t>
      </w:r>
      <w:r>
        <w:rPr>
          <w:color w:val="221F1F"/>
        </w:rPr>
        <w:t>an</w:t>
      </w:r>
      <w:r>
        <w:rPr>
          <w:color w:val="221F1F"/>
          <w:spacing w:val="-3"/>
        </w:rPr>
        <w:t xml:space="preserve"> </w:t>
      </w:r>
      <w:r>
        <w:rPr>
          <w:color w:val="221F1F"/>
        </w:rPr>
        <w:t>emergency</w:t>
      </w:r>
    </w:p>
    <w:p w14:paraId="2664A310" w14:textId="77777777" w:rsidR="000E1227" w:rsidRDefault="003556F2">
      <w:pPr>
        <w:pStyle w:val="BodyText"/>
        <w:spacing w:line="266" w:lineRule="auto"/>
        <w:ind w:left="690" w:right="775"/>
      </w:pPr>
      <w:r>
        <w:rPr>
          <w:color w:val="221F1F"/>
        </w:rPr>
        <w:t>department</w:t>
      </w:r>
      <w:r>
        <w:rPr>
          <w:color w:val="221F1F"/>
          <w:spacing w:val="-5"/>
        </w:rPr>
        <w:t xml:space="preserve"> </w:t>
      </w:r>
      <w:r>
        <w:rPr>
          <w:color w:val="221F1F"/>
        </w:rPr>
        <w:t>(ED)</w:t>
      </w:r>
      <w:r>
        <w:rPr>
          <w:color w:val="221F1F"/>
          <w:spacing w:val="-8"/>
        </w:rPr>
        <w:t xml:space="preserve"> </w:t>
      </w:r>
      <w:r>
        <w:rPr>
          <w:color w:val="221F1F"/>
        </w:rPr>
        <w:t>visit</w:t>
      </w:r>
      <w:r>
        <w:rPr>
          <w:color w:val="221F1F"/>
          <w:spacing w:val="-5"/>
        </w:rPr>
        <w:t xml:space="preserve"> </w:t>
      </w:r>
      <w:r>
        <w:rPr>
          <w:color w:val="221F1F"/>
        </w:rPr>
        <w:t>for</w:t>
      </w:r>
      <w:r>
        <w:rPr>
          <w:color w:val="221F1F"/>
          <w:spacing w:val="-6"/>
        </w:rPr>
        <w:t xml:space="preserve"> </w:t>
      </w:r>
      <w:r>
        <w:rPr>
          <w:color w:val="221F1F"/>
        </w:rPr>
        <w:t>suicidal</w:t>
      </w:r>
      <w:r>
        <w:rPr>
          <w:color w:val="221F1F"/>
          <w:spacing w:val="-5"/>
        </w:rPr>
        <w:t xml:space="preserve"> </w:t>
      </w:r>
      <w:r>
        <w:rPr>
          <w:color w:val="221F1F"/>
        </w:rPr>
        <w:t>ideation</w:t>
      </w:r>
      <w:r>
        <w:rPr>
          <w:color w:val="221F1F"/>
          <w:spacing w:val="-8"/>
        </w:rPr>
        <w:t xml:space="preserve"> </w:t>
      </w:r>
      <w:r>
        <w:rPr>
          <w:color w:val="221F1F"/>
        </w:rPr>
        <w:t>and</w:t>
      </w:r>
      <w:r>
        <w:rPr>
          <w:color w:val="221F1F"/>
          <w:spacing w:val="-6"/>
        </w:rPr>
        <w:t xml:space="preserve"> </w:t>
      </w:r>
      <w:r>
        <w:rPr>
          <w:color w:val="221F1F"/>
        </w:rPr>
        <w:t>behavior, with some data supporting benefits on suicidal ideation at discharge from the ED.</w:t>
      </w:r>
      <w:r>
        <w:rPr>
          <w:color w:val="221F1F"/>
          <w:vertAlign w:val="superscript"/>
        </w:rPr>
        <w:t>34-35</w:t>
      </w:r>
    </w:p>
    <w:p w14:paraId="7DD05322" w14:textId="77777777" w:rsidR="000E1227" w:rsidRDefault="003556F2">
      <w:pPr>
        <w:pStyle w:val="BodyText"/>
        <w:spacing w:before="173" w:line="266" w:lineRule="auto"/>
        <w:ind w:left="690" w:right="720"/>
      </w:pPr>
      <w:r>
        <w:rPr>
          <w:color w:val="221F1F"/>
        </w:rPr>
        <w:t xml:space="preserve">SAFETY-A is </w:t>
      </w:r>
      <w:r>
        <w:rPr>
          <w:color w:val="221F1F"/>
        </w:rPr>
        <w:t>included as the first session in the full SAFETY program and emphasizes a developmentally nuanced, trauma-informed, family-centered, and strengths-based approach to safety planning. Upon conclusion of the SAFETY program, the therapist links youth</w:t>
      </w:r>
      <w:r>
        <w:rPr>
          <w:color w:val="221F1F"/>
          <w:spacing w:val="-7"/>
        </w:rPr>
        <w:t xml:space="preserve"> </w:t>
      </w:r>
      <w:r>
        <w:rPr>
          <w:color w:val="221F1F"/>
        </w:rPr>
        <w:t>and</w:t>
      </w:r>
      <w:r>
        <w:rPr>
          <w:color w:val="221F1F"/>
          <w:spacing w:val="-4"/>
        </w:rPr>
        <w:t xml:space="preserve"> </w:t>
      </w:r>
      <w:r>
        <w:rPr>
          <w:color w:val="221F1F"/>
        </w:rPr>
        <w:t>famil</w:t>
      </w:r>
      <w:r>
        <w:rPr>
          <w:color w:val="221F1F"/>
        </w:rPr>
        <w:t>ies</w:t>
      </w:r>
      <w:r>
        <w:rPr>
          <w:color w:val="221F1F"/>
          <w:spacing w:val="-4"/>
        </w:rPr>
        <w:t xml:space="preserve"> </w:t>
      </w:r>
      <w:r>
        <w:rPr>
          <w:color w:val="221F1F"/>
        </w:rPr>
        <w:t>to</w:t>
      </w:r>
      <w:r>
        <w:rPr>
          <w:color w:val="221F1F"/>
          <w:spacing w:val="-7"/>
        </w:rPr>
        <w:t xml:space="preserve"> </w:t>
      </w:r>
      <w:r>
        <w:rPr>
          <w:color w:val="221F1F"/>
        </w:rPr>
        <w:t>follow-up</w:t>
      </w:r>
      <w:r>
        <w:rPr>
          <w:color w:val="221F1F"/>
          <w:spacing w:val="-4"/>
        </w:rPr>
        <w:t xml:space="preserve"> </w:t>
      </w:r>
      <w:r>
        <w:rPr>
          <w:color w:val="221F1F"/>
        </w:rPr>
        <w:t>services</w:t>
      </w:r>
      <w:r>
        <w:rPr>
          <w:color w:val="221F1F"/>
          <w:spacing w:val="-6"/>
        </w:rPr>
        <w:t xml:space="preserve"> </w:t>
      </w:r>
      <w:r>
        <w:rPr>
          <w:color w:val="221F1F"/>
        </w:rPr>
        <w:t>and</w:t>
      </w:r>
      <w:r>
        <w:rPr>
          <w:color w:val="221F1F"/>
          <w:spacing w:val="-6"/>
        </w:rPr>
        <w:t xml:space="preserve"> </w:t>
      </w:r>
      <w:r>
        <w:rPr>
          <w:color w:val="221F1F"/>
        </w:rPr>
        <w:t>resources</w:t>
      </w:r>
      <w:r>
        <w:rPr>
          <w:color w:val="221F1F"/>
          <w:spacing w:val="-4"/>
        </w:rPr>
        <w:t xml:space="preserve"> </w:t>
      </w:r>
      <w:r>
        <w:rPr>
          <w:color w:val="221F1F"/>
        </w:rPr>
        <w:t>to encourage ongoing care.</w:t>
      </w:r>
    </w:p>
    <w:p w14:paraId="3C1233A4" w14:textId="77777777" w:rsidR="000E1227" w:rsidRDefault="003556F2">
      <w:pPr>
        <w:pStyle w:val="BodyText"/>
        <w:spacing w:before="170" w:line="266" w:lineRule="auto"/>
        <w:ind w:left="690" w:right="1270"/>
      </w:pPr>
      <w:r>
        <w:rPr>
          <w:color w:val="221F1F"/>
        </w:rPr>
        <w:t>Studies have demonstrated that use of SAFETY</w:t>
      </w:r>
      <w:r>
        <w:rPr>
          <w:color w:val="221F1F"/>
          <w:spacing w:val="40"/>
        </w:rPr>
        <w:t xml:space="preserve"> </w:t>
      </w:r>
      <w:r>
        <w:rPr>
          <w:color w:val="221F1F"/>
        </w:rPr>
        <w:t>for</w:t>
      </w:r>
      <w:r>
        <w:rPr>
          <w:color w:val="221F1F"/>
          <w:spacing w:val="-5"/>
        </w:rPr>
        <w:t xml:space="preserve"> </w:t>
      </w:r>
      <w:r>
        <w:rPr>
          <w:color w:val="221F1F"/>
        </w:rPr>
        <w:t>youth</w:t>
      </w:r>
      <w:r>
        <w:rPr>
          <w:color w:val="221F1F"/>
          <w:spacing w:val="-5"/>
        </w:rPr>
        <w:t xml:space="preserve"> </w:t>
      </w:r>
      <w:r>
        <w:rPr>
          <w:color w:val="221F1F"/>
        </w:rPr>
        <w:t>with</w:t>
      </w:r>
      <w:r>
        <w:rPr>
          <w:color w:val="221F1F"/>
          <w:spacing w:val="-8"/>
        </w:rPr>
        <w:t xml:space="preserve"> </w:t>
      </w:r>
      <w:r>
        <w:rPr>
          <w:color w:val="221F1F"/>
        </w:rPr>
        <w:t>suicidal</w:t>
      </w:r>
      <w:r>
        <w:rPr>
          <w:color w:val="221F1F"/>
          <w:spacing w:val="-7"/>
        </w:rPr>
        <w:t xml:space="preserve"> </w:t>
      </w:r>
      <w:r>
        <w:rPr>
          <w:color w:val="221F1F"/>
        </w:rPr>
        <w:t>thoughts</w:t>
      </w:r>
      <w:r>
        <w:rPr>
          <w:color w:val="221F1F"/>
          <w:spacing w:val="-7"/>
        </w:rPr>
        <w:t xml:space="preserve"> </w:t>
      </w:r>
      <w:r>
        <w:rPr>
          <w:color w:val="221F1F"/>
        </w:rPr>
        <w:t>and</w:t>
      </w:r>
      <w:r>
        <w:rPr>
          <w:color w:val="221F1F"/>
          <w:spacing w:val="-5"/>
        </w:rPr>
        <w:t xml:space="preserve"> </w:t>
      </w:r>
      <w:r>
        <w:rPr>
          <w:color w:val="221F1F"/>
        </w:rPr>
        <w:t>behaviors</w:t>
      </w:r>
      <w:r>
        <w:rPr>
          <w:color w:val="221F1F"/>
          <w:spacing w:val="-5"/>
        </w:rPr>
        <w:t xml:space="preserve"> </w:t>
      </w:r>
      <w:r>
        <w:rPr>
          <w:color w:val="221F1F"/>
        </w:rPr>
        <w:t>was</w:t>
      </w:r>
    </w:p>
    <w:p w14:paraId="2153F0D3" w14:textId="77777777" w:rsidR="000E1227" w:rsidRDefault="003556F2">
      <w:pPr>
        <w:pStyle w:val="BodyText"/>
        <w:spacing w:before="1" w:line="266" w:lineRule="auto"/>
        <w:ind w:left="690" w:right="775"/>
      </w:pPr>
      <w:r>
        <w:rPr>
          <w:color w:val="221F1F"/>
        </w:rPr>
        <w:t>associated with reductions in suicidal ideation, self- harm</w:t>
      </w:r>
      <w:r>
        <w:rPr>
          <w:color w:val="221F1F"/>
          <w:spacing w:val="-4"/>
        </w:rPr>
        <w:t xml:space="preserve"> </w:t>
      </w:r>
      <w:r>
        <w:rPr>
          <w:color w:val="221F1F"/>
        </w:rPr>
        <w:t>(non-suicidal),</w:t>
      </w:r>
      <w:r>
        <w:rPr>
          <w:color w:val="221F1F"/>
          <w:spacing w:val="-5"/>
        </w:rPr>
        <w:t xml:space="preserve"> </w:t>
      </w:r>
      <w:r>
        <w:rPr>
          <w:color w:val="221F1F"/>
        </w:rPr>
        <w:t>and</w:t>
      </w:r>
      <w:r>
        <w:rPr>
          <w:color w:val="221F1F"/>
          <w:spacing w:val="-7"/>
        </w:rPr>
        <w:t xml:space="preserve"> </w:t>
      </w:r>
      <w:r>
        <w:rPr>
          <w:color w:val="221F1F"/>
        </w:rPr>
        <w:t>suicide</w:t>
      </w:r>
      <w:r>
        <w:rPr>
          <w:color w:val="221F1F"/>
          <w:spacing w:val="-5"/>
        </w:rPr>
        <w:t xml:space="preserve"> </w:t>
      </w:r>
      <w:r>
        <w:rPr>
          <w:color w:val="221F1F"/>
        </w:rPr>
        <w:t>attempts.</w:t>
      </w:r>
      <w:r>
        <w:rPr>
          <w:color w:val="221F1F"/>
          <w:spacing w:val="-5"/>
        </w:rPr>
        <w:t xml:space="preserve"> </w:t>
      </w:r>
      <w:r>
        <w:rPr>
          <w:color w:val="221F1F"/>
        </w:rPr>
        <w:t>In</w:t>
      </w:r>
      <w:r>
        <w:rPr>
          <w:color w:val="221F1F"/>
          <w:spacing w:val="-8"/>
        </w:rPr>
        <w:t xml:space="preserve"> </w:t>
      </w:r>
      <w:r>
        <w:rPr>
          <w:color w:val="221F1F"/>
        </w:rPr>
        <w:t>the</w:t>
      </w:r>
      <w:r>
        <w:rPr>
          <w:color w:val="221F1F"/>
          <w:spacing w:val="-7"/>
        </w:rPr>
        <w:t xml:space="preserve"> </w:t>
      </w:r>
      <w:r>
        <w:rPr>
          <w:color w:val="221F1F"/>
        </w:rPr>
        <w:t>studies reviewed, participants were primarily female and represented diverse subgroups across racial, ethnic, socioeconomic, and sexual orientation cat</w:t>
      </w:r>
      <w:r>
        <w:rPr>
          <w:color w:val="221F1F"/>
        </w:rPr>
        <w:t>egories.</w:t>
      </w:r>
    </w:p>
    <w:p w14:paraId="2C4A84C1" w14:textId="77777777" w:rsidR="000E1227" w:rsidRDefault="003556F2">
      <w:pPr>
        <w:pStyle w:val="BodyText"/>
        <w:spacing w:before="172" w:line="266" w:lineRule="auto"/>
        <w:ind w:left="690" w:right="805"/>
      </w:pPr>
      <w:r>
        <w:rPr>
          <w:color w:val="221F1F"/>
        </w:rPr>
        <w:t>One of the studies demonstrated significant reductions in</w:t>
      </w:r>
      <w:r>
        <w:rPr>
          <w:color w:val="221F1F"/>
          <w:spacing w:val="-5"/>
        </w:rPr>
        <w:t xml:space="preserve"> </w:t>
      </w:r>
      <w:r>
        <w:rPr>
          <w:color w:val="221F1F"/>
        </w:rPr>
        <w:t>depression</w:t>
      </w:r>
      <w:r>
        <w:rPr>
          <w:color w:val="221F1F"/>
          <w:spacing w:val="-5"/>
        </w:rPr>
        <w:t xml:space="preserve"> </w:t>
      </w:r>
      <w:r>
        <w:rPr>
          <w:color w:val="221F1F"/>
        </w:rPr>
        <w:t>and</w:t>
      </w:r>
      <w:r>
        <w:rPr>
          <w:color w:val="221F1F"/>
          <w:spacing w:val="-7"/>
        </w:rPr>
        <w:t xml:space="preserve"> </w:t>
      </w:r>
      <w:r>
        <w:rPr>
          <w:color w:val="221F1F"/>
        </w:rPr>
        <w:t>hopelessness</w:t>
      </w:r>
      <w:r>
        <w:rPr>
          <w:color w:val="221F1F"/>
          <w:spacing w:val="-7"/>
        </w:rPr>
        <w:t xml:space="preserve"> </w:t>
      </w:r>
      <w:r>
        <w:rPr>
          <w:color w:val="221F1F"/>
        </w:rPr>
        <w:t>for</w:t>
      </w:r>
      <w:r>
        <w:rPr>
          <w:color w:val="221F1F"/>
          <w:spacing w:val="-7"/>
        </w:rPr>
        <w:t xml:space="preserve"> </w:t>
      </w:r>
      <w:r>
        <w:rPr>
          <w:color w:val="221F1F"/>
        </w:rPr>
        <w:t>youth</w:t>
      </w:r>
      <w:r>
        <w:rPr>
          <w:color w:val="221F1F"/>
          <w:spacing w:val="-5"/>
        </w:rPr>
        <w:t xml:space="preserve"> </w:t>
      </w:r>
      <w:r>
        <w:rPr>
          <w:color w:val="221F1F"/>
        </w:rPr>
        <w:t>and</w:t>
      </w:r>
      <w:r>
        <w:rPr>
          <w:color w:val="221F1F"/>
          <w:spacing w:val="-7"/>
        </w:rPr>
        <w:t xml:space="preserve"> </w:t>
      </w:r>
      <w:r>
        <w:rPr>
          <w:color w:val="221F1F"/>
        </w:rPr>
        <w:t>significant reductions in depression for parents involved in the intervention.</w:t>
      </w:r>
      <w:r>
        <w:rPr>
          <w:color w:val="221F1F"/>
          <w:vertAlign w:val="superscript"/>
        </w:rPr>
        <w:t>30</w:t>
      </w:r>
      <w:r>
        <w:rPr>
          <w:color w:val="221F1F"/>
        </w:rPr>
        <w:t xml:space="preserve"> An additional RCT on this program showed</w:t>
      </w:r>
      <w:r>
        <w:rPr>
          <w:color w:val="221F1F"/>
          <w:spacing w:val="-9"/>
        </w:rPr>
        <w:t xml:space="preserve"> </w:t>
      </w:r>
      <w:r>
        <w:rPr>
          <w:color w:val="221F1F"/>
        </w:rPr>
        <w:t>measurable</w:t>
      </w:r>
      <w:r>
        <w:rPr>
          <w:color w:val="221F1F"/>
          <w:spacing w:val="-6"/>
        </w:rPr>
        <w:t xml:space="preserve"> </w:t>
      </w:r>
      <w:r>
        <w:rPr>
          <w:color w:val="221F1F"/>
        </w:rPr>
        <w:t>reductions</w:t>
      </w:r>
      <w:r>
        <w:rPr>
          <w:color w:val="221F1F"/>
          <w:spacing w:val="-6"/>
        </w:rPr>
        <w:t xml:space="preserve"> </w:t>
      </w:r>
      <w:r>
        <w:rPr>
          <w:color w:val="221F1F"/>
        </w:rPr>
        <w:t>in</w:t>
      </w:r>
      <w:r>
        <w:rPr>
          <w:color w:val="221F1F"/>
          <w:spacing w:val="-9"/>
        </w:rPr>
        <w:t xml:space="preserve"> </w:t>
      </w:r>
      <w:r>
        <w:rPr>
          <w:color w:val="221F1F"/>
        </w:rPr>
        <w:t>suicide</w:t>
      </w:r>
      <w:r>
        <w:rPr>
          <w:color w:val="221F1F"/>
          <w:spacing w:val="-6"/>
        </w:rPr>
        <w:t xml:space="preserve"> </w:t>
      </w:r>
      <w:r>
        <w:rPr>
          <w:color w:val="221F1F"/>
        </w:rPr>
        <w:t>outcomes.</w:t>
      </w:r>
      <w:r>
        <w:rPr>
          <w:color w:val="221F1F"/>
          <w:spacing w:val="-6"/>
        </w:rPr>
        <w:t xml:space="preserve"> </w:t>
      </w:r>
      <w:r>
        <w:rPr>
          <w:color w:val="221F1F"/>
        </w:rPr>
        <w:t>The inclusion of more gender diverse youth would improve SAFETY’s evidence base.</w:t>
      </w:r>
    </w:p>
    <w:p w14:paraId="41D39922" w14:textId="77777777" w:rsidR="000E1227" w:rsidRDefault="003556F2">
      <w:pPr>
        <w:pStyle w:val="BodyText"/>
        <w:spacing w:before="171" w:line="266" w:lineRule="auto"/>
        <w:ind w:left="690" w:right="775"/>
      </w:pPr>
      <w:r>
        <w:rPr>
          <w:color w:val="221F1F"/>
        </w:rPr>
        <w:t>A</w:t>
      </w:r>
      <w:r>
        <w:rPr>
          <w:color w:val="221F1F"/>
          <w:spacing w:val="-6"/>
        </w:rPr>
        <w:t xml:space="preserve"> </w:t>
      </w:r>
      <w:r>
        <w:rPr>
          <w:color w:val="221F1F"/>
        </w:rPr>
        <w:t>third</w:t>
      </w:r>
      <w:r>
        <w:rPr>
          <w:color w:val="221F1F"/>
          <w:spacing w:val="-5"/>
        </w:rPr>
        <w:t xml:space="preserve"> </w:t>
      </w:r>
      <w:r>
        <w:rPr>
          <w:color w:val="221F1F"/>
        </w:rPr>
        <w:t>program</w:t>
      </w:r>
      <w:r>
        <w:rPr>
          <w:color w:val="221F1F"/>
          <w:spacing w:val="-7"/>
        </w:rPr>
        <w:t xml:space="preserve"> </w:t>
      </w:r>
      <w:r>
        <w:rPr>
          <w:color w:val="221F1F"/>
        </w:rPr>
        <w:t>that</w:t>
      </w:r>
      <w:r>
        <w:rPr>
          <w:color w:val="221F1F"/>
          <w:spacing w:val="-4"/>
        </w:rPr>
        <w:t xml:space="preserve"> </w:t>
      </w:r>
      <w:r>
        <w:rPr>
          <w:color w:val="221F1F"/>
        </w:rPr>
        <w:t>shows</w:t>
      </w:r>
      <w:r>
        <w:rPr>
          <w:color w:val="221F1F"/>
          <w:spacing w:val="-7"/>
        </w:rPr>
        <w:t xml:space="preserve"> </w:t>
      </w:r>
      <w:r>
        <w:rPr>
          <w:color w:val="221F1F"/>
        </w:rPr>
        <w:t>promise</w:t>
      </w:r>
      <w:r>
        <w:rPr>
          <w:color w:val="221F1F"/>
          <w:spacing w:val="-5"/>
        </w:rPr>
        <w:t xml:space="preserve"> </w:t>
      </w:r>
      <w:r>
        <w:rPr>
          <w:color w:val="221F1F"/>
        </w:rPr>
        <w:t>in</w:t>
      </w:r>
      <w:r>
        <w:rPr>
          <w:color w:val="221F1F"/>
          <w:spacing w:val="-5"/>
        </w:rPr>
        <w:t xml:space="preserve"> </w:t>
      </w:r>
      <w:r>
        <w:rPr>
          <w:color w:val="221F1F"/>
        </w:rPr>
        <w:t>reducing</w:t>
      </w:r>
      <w:r>
        <w:rPr>
          <w:color w:val="221F1F"/>
          <w:spacing w:val="-5"/>
        </w:rPr>
        <w:t xml:space="preserve"> </w:t>
      </w:r>
      <w:r>
        <w:rPr>
          <w:color w:val="221F1F"/>
        </w:rPr>
        <w:t xml:space="preserve">suicidal thoughts and behaviors among youth is </w:t>
      </w:r>
      <w:r>
        <w:rPr>
          <w:b/>
          <w:color w:val="221F1F"/>
        </w:rPr>
        <w:t xml:space="preserve">Integrated Cognitive Behavioral Therapy (I-CBT). </w:t>
      </w:r>
      <w:r>
        <w:rPr>
          <w:color w:val="221F1F"/>
        </w:rPr>
        <w:t>I-CBT uses cognitive, behavioral and affect regulation training to address suicidal behaviors and co-occurring substance use disorders among adolescents, as well as common comorbid conditions (e.g., depressi</w:t>
      </w:r>
      <w:r>
        <w:rPr>
          <w:color w:val="221F1F"/>
        </w:rPr>
        <w:t>on, conduct problems) that may interfere with treatment progress.</w:t>
      </w:r>
    </w:p>
    <w:p w14:paraId="6DA68FF4" w14:textId="77777777" w:rsidR="000E1227" w:rsidRDefault="003556F2">
      <w:pPr>
        <w:pStyle w:val="BodyText"/>
        <w:spacing w:line="266" w:lineRule="auto"/>
        <w:ind w:left="690" w:right="723"/>
        <w:jc w:val="both"/>
      </w:pPr>
      <w:r>
        <w:rPr>
          <w:color w:val="221F1F"/>
        </w:rPr>
        <w:t>The</w:t>
      </w:r>
      <w:r>
        <w:rPr>
          <w:color w:val="221F1F"/>
          <w:spacing w:val="-4"/>
        </w:rPr>
        <w:t xml:space="preserve"> </w:t>
      </w:r>
      <w:r>
        <w:rPr>
          <w:color w:val="221F1F"/>
        </w:rPr>
        <w:t>intervention</w:t>
      </w:r>
      <w:r>
        <w:rPr>
          <w:color w:val="221F1F"/>
          <w:spacing w:val="-4"/>
        </w:rPr>
        <w:t xml:space="preserve"> </w:t>
      </w:r>
      <w:r>
        <w:rPr>
          <w:color w:val="221F1F"/>
        </w:rPr>
        <w:t>extends</w:t>
      </w:r>
      <w:r>
        <w:rPr>
          <w:color w:val="221F1F"/>
          <w:spacing w:val="-5"/>
        </w:rPr>
        <w:t xml:space="preserve"> </w:t>
      </w:r>
      <w:r>
        <w:rPr>
          <w:color w:val="221F1F"/>
        </w:rPr>
        <w:t>12</w:t>
      </w:r>
      <w:r>
        <w:rPr>
          <w:color w:val="221F1F"/>
          <w:spacing w:val="-4"/>
        </w:rPr>
        <w:t xml:space="preserve"> </w:t>
      </w:r>
      <w:r>
        <w:rPr>
          <w:color w:val="221F1F"/>
        </w:rPr>
        <w:t>months</w:t>
      </w:r>
      <w:r>
        <w:rPr>
          <w:color w:val="221F1F"/>
          <w:spacing w:val="-5"/>
        </w:rPr>
        <w:t xml:space="preserve"> </w:t>
      </w:r>
      <w:r>
        <w:rPr>
          <w:color w:val="221F1F"/>
        </w:rPr>
        <w:t>and</w:t>
      </w:r>
      <w:r>
        <w:rPr>
          <w:color w:val="221F1F"/>
          <w:spacing w:val="-4"/>
        </w:rPr>
        <w:t xml:space="preserve"> </w:t>
      </w:r>
      <w:r>
        <w:rPr>
          <w:color w:val="221F1F"/>
        </w:rPr>
        <w:t>consists</w:t>
      </w:r>
      <w:r>
        <w:rPr>
          <w:color w:val="221F1F"/>
          <w:spacing w:val="-4"/>
        </w:rPr>
        <w:t xml:space="preserve"> </w:t>
      </w:r>
      <w:r>
        <w:rPr>
          <w:color w:val="221F1F"/>
        </w:rPr>
        <w:t>of</w:t>
      </w:r>
      <w:r>
        <w:rPr>
          <w:color w:val="221F1F"/>
          <w:spacing w:val="-2"/>
        </w:rPr>
        <w:t xml:space="preserve"> </w:t>
      </w:r>
      <w:r>
        <w:rPr>
          <w:color w:val="221F1F"/>
        </w:rPr>
        <w:t>three treatment</w:t>
      </w:r>
      <w:r>
        <w:rPr>
          <w:color w:val="221F1F"/>
          <w:spacing w:val="-5"/>
        </w:rPr>
        <w:t xml:space="preserve"> </w:t>
      </w:r>
      <w:r>
        <w:rPr>
          <w:color w:val="221F1F"/>
        </w:rPr>
        <w:t>phases</w:t>
      </w:r>
      <w:r>
        <w:rPr>
          <w:color w:val="221F1F"/>
          <w:spacing w:val="-8"/>
        </w:rPr>
        <w:t xml:space="preserve"> </w:t>
      </w:r>
      <w:r>
        <w:rPr>
          <w:color w:val="221F1F"/>
        </w:rPr>
        <w:t>involving</w:t>
      </w:r>
      <w:r>
        <w:rPr>
          <w:color w:val="221F1F"/>
          <w:spacing w:val="-8"/>
        </w:rPr>
        <w:t xml:space="preserve"> </w:t>
      </w:r>
      <w:r>
        <w:rPr>
          <w:color w:val="221F1F"/>
        </w:rPr>
        <w:t>individual,</w:t>
      </w:r>
      <w:r>
        <w:rPr>
          <w:color w:val="221F1F"/>
          <w:spacing w:val="-5"/>
        </w:rPr>
        <w:t xml:space="preserve"> </w:t>
      </w:r>
      <w:r>
        <w:rPr>
          <w:color w:val="221F1F"/>
        </w:rPr>
        <w:t>family,</w:t>
      </w:r>
      <w:r>
        <w:rPr>
          <w:color w:val="221F1F"/>
          <w:spacing w:val="-10"/>
        </w:rPr>
        <w:t xml:space="preserve"> </w:t>
      </w:r>
      <w:r>
        <w:rPr>
          <w:color w:val="221F1F"/>
        </w:rPr>
        <w:t>and</w:t>
      </w:r>
      <w:r>
        <w:rPr>
          <w:color w:val="221F1F"/>
          <w:spacing w:val="-6"/>
        </w:rPr>
        <w:t xml:space="preserve"> </w:t>
      </w:r>
      <w:r>
        <w:rPr>
          <w:color w:val="221F1F"/>
        </w:rPr>
        <w:t>parent training sessions.</w:t>
      </w:r>
      <w:r>
        <w:rPr>
          <w:color w:val="221F1F"/>
          <w:vertAlign w:val="superscript"/>
        </w:rPr>
        <w:t>36</w:t>
      </w:r>
    </w:p>
    <w:p w14:paraId="29ED8558" w14:textId="77777777" w:rsidR="000E1227" w:rsidRDefault="003556F2">
      <w:pPr>
        <w:pStyle w:val="BodyText"/>
        <w:spacing w:before="169" w:line="266" w:lineRule="auto"/>
        <w:ind w:left="690" w:right="805"/>
      </w:pPr>
      <w:r>
        <w:rPr>
          <w:color w:val="221F1F"/>
        </w:rPr>
        <w:t>A</w:t>
      </w:r>
      <w:r>
        <w:rPr>
          <w:color w:val="221F1F"/>
          <w:spacing w:val="-5"/>
        </w:rPr>
        <w:t xml:space="preserve"> </w:t>
      </w:r>
      <w:r>
        <w:rPr>
          <w:color w:val="221F1F"/>
        </w:rPr>
        <w:t>key</w:t>
      </w:r>
      <w:r>
        <w:rPr>
          <w:color w:val="221F1F"/>
          <w:spacing w:val="-4"/>
        </w:rPr>
        <w:t xml:space="preserve"> </w:t>
      </w:r>
      <w:r>
        <w:rPr>
          <w:color w:val="221F1F"/>
        </w:rPr>
        <w:t>component</w:t>
      </w:r>
      <w:r>
        <w:rPr>
          <w:color w:val="221F1F"/>
          <w:spacing w:val="-6"/>
        </w:rPr>
        <w:t xml:space="preserve"> </w:t>
      </w:r>
      <w:r>
        <w:rPr>
          <w:color w:val="221F1F"/>
        </w:rPr>
        <w:t>of</w:t>
      </w:r>
      <w:r>
        <w:rPr>
          <w:color w:val="221F1F"/>
          <w:spacing w:val="-4"/>
        </w:rPr>
        <w:t xml:space="preserve"> </w:t>
      </w:r>
      <w:r>
        <w:rPr>
          <w:color w:val="221F1F"/>
        </w:rPr>
        <w:t>I-CBT</w:t>
      </w:r>
      <w:r>
        <w:rPr>
          <w:color w:val="221F1F"/>
          <w:spacing w:val="-4"/>
        </w:rPr>
        <w:t xml:space="preserve"> </w:t>
      </w:r>
      <w:r>
        <w:rPr>
          <w:color w:val="221F1F"/>
        </w:rPr>
        <w:t>for</w:t>
      </w:r>
      <w:r>
        <w:rPr>
          <w:color w:val="221F1F"/>
          <w:spacing w:val="-6"/>
        </w:rPr>
        <w:t xml:space="preserve"> </w:t>
      </w:r>
      <w:r>
        <w:rPr>
          <w:color w:val="221F1F"/>
        </w:rPr>
        <w:t>suicide</w:t>
      </w:r>
      <w:r>
        <w:rPr>
          <w:color w:val="221F1F"/>
          <w:spacing w:val="-4"/>
        </w:rPr>
        <w:t xml:space="preserve"> </w:t>
      </w:r>
      <w:r>
        <w:rPr>
          <w:color w:val="221F1F"/>
        </w:rPr>
        <w:t>treatment</w:t>
      </w:r>
      <w:r>
        <w:rPr>
          <w:color w:val="221F1F"/>
          <w:spacing w:val="-3"/>
        </w:rPr>
        <w:t xml:space="preserve"> </w:t>
      </w:r>
      <w:r>
        <w:rPr>
          <w:color w:val="221F1F"/>
        </w:rPr>
        <w:t>is</w:t>
      </w:r>
      <w:r>
        <w:rPr>
          <w:color w:val="221F1F"/>
          <w:spacing w:val="-6"/>
        </w:rPr>
        <w:t xml:space="preserve"> </w:t>
      </w:r>
      <w:r>
        <w:rPr>
          <w:color w:val="221F1F"/>
        </w:rPr>
        <w:t>that</w:t>
      </w:r>
      <w:r>
        <w:rPr>
          <w:color w:val="221F1F"/>
        </w:rPr>
        <w:t xml:space="preserve"> it</w:t>
      </w:r>
      <w:r>
        <w:rPr>
          <w:color w:val="221F1F"/>
          <w:spacing w:val="-5"/>
        </w:rPr>
        <w:t xml:space="preserve"> </w:t>
      </w:r>
      <w:r>
        <w:rPr>
          <w:color w:val="221F1F"/>
        </w:rPr>
        <w:t>targets</w:t>
      </w:r>
      <w:r>
        <w:rPr>
          <w:color w:val="221F1F"/>
          <w:spacing w:val="-3"/>
        </w:rPr>
        <w:t xml:space="preserve"> </w:t>
      </w:r>
      <w:r>
        <w:rPr>
          <w:color w:val="221F1F"/>
        </w:rPr>
        <w:t>common</w:t>
      </w:r>
      <w:r>
        <w:rPr>
          <w:color w:val="221F1F"/>
          <w:spacing w:val="-6"/>
        </w:rPr>
        <w:t xml:space="preserve"> </w:t>
      </w:r>
      <w:r>
        <w:rPr>
          <w:color w:val="221F1F"/>
        </w:rPr>
        <w:t>thought</w:t>
      </w:r>
      <w:r>
        <w:rPr>
          <w:color w:val="221F1F"/>
          <w:spacing w:val="-5"/>
        </w:rPr>
        <w:t xml:space="preserve"> </w:t>
      </w:r>
      <w:r>
        <w:rPr>
          <w:color w:val="221F1F"/>
        </w:rPr>
        <w:t>processes</w:t>
      </w:r>
      <w:r>
        <w:rPr>
          <w:color w:val="221F1F"/>
          <w:spacing w:val="-3"/>
        </w:rPr>
        <w:t xml:space="preserve"> </w:t>
      </w:r>
      <w:r>
        <w:rPr>
          <w:color w:val="221F1F"/>
        </w:rPr>
        <w:t>and</w:t>
      </w:r>
      <w:r>
        <w:rPr>
          <w:color w:val="221F1F"/>
          <w:spacing w:val="-6"/>
        </w:rPr>
        <w:t xml:space="preserve"> </w:t>
      </w:r>
      <w:r>
        <w:rPr>
          <w:color w:val="221F1F"/>
        </w:rPr>
        <w:t>behaviors</w:t>
      </w:r>
      <w:r>
        <w:rPr>
          <w:color w:val="221F1F"/>
          <w:spacing w:val="-5"/>
        </w:rPr>
        <w:t xml:space="preserve"> </w:t>
      </w:r>
      <w:r>
        <w:rPr>
          <w:color w:val="221F1F"/>
        </w:rPr>
        <w:t>that underlie substance use disorders, suicidal thoughts/ behaviors, and comorbid mental health conditions.</w:t>
      </w:r>
    </w:p>
    <w:p w14:paraId="182144A2" w14:textId="77777777" w:rsidR="000E1227" w:rsidRDefault="003556F2">
      <w:pPr>
        <w:pStyle w:val="BodyText"/>
        <w:spacing w:line="266" w:lineRule="auto"/>
        <w:ind w:left="690" w:right="775"/>
      </w:pPr>
      <w:r>
        <w:rPr>
          <w:color w:val="221F1F"/>
        </w:rPr>
        <w:t>I-CBT provides a framework for teaching youth the skills needed to develop self-efficacy to manage their emotions,</w:t>
      </w:r>
      <w:r>
        <w:rPr>
          <w:color w:val="221F1F"/>
          <w:spacing w:val="-8"/>
        </w:rPr>
        <w:t xml:space="preserve"> </w:t>
      </w:r>
      <w:r>
        <w:rPr>
          <w:color w:val="221F1F"/>
        </w:rPr>
        <w:t>challenge</w:t>
      </w:r>
      <w:r>
        <w:rPr>
          <w:color w:val="221F1F"/>
          <w:spacing w:val="-8"/>
        </w:rPr>
        <w:t xml:space="preserve"> </w:t>
      </w:r>
      <w:r>
        <w:rPr>
          <w:color w:val="221F1F"/>
        </w:rPr>
        <w:t>negative</w:t>
      </w:r>
      <w:r>
        <w:rPr>
          <w:color w:val="221F1F"/>
          <w:spacing w:val="-8"/>
        </w:rPr>
        <w:t xml:space="preserve"> </w:t>
      </w:r>
      <w:r>
        <w:rPr>
          <w:color w:val="221F1F"/>
        </w:rPr>
        <w:t>thoughts,</w:t>
      </w:r>
      <w:r>
        <w:rPr>
          <w:color w:val="221F1F"/>
          <w:spacing w:val="-8"/>
        </w:rPr>
        <w:t xml:space="preserve"> </w:t>
      </w:r>
      <w:r>
        <w:rPr>
          <w:color w:val="221F1F"/>
        </w:rPr>
        <w:t>solv</w:t>
      </w:r>
      <w:r>
        <w:rPr>
          <w:color w:val="221F1F"/>
        </w:rPr>
        <w:t>e</w:t>
      </w:r>
      <w:r>
        <w:rPr>
          <w:color w:val="221F1F"/>
          <w:spacing w:val="-10"/>
        </w:rPr>
        <w:t xml:space="preserve"> </w:t>
      </w:r>
      <w:r>
        <w:rPr>
          <w:color w:val="221F1F"/>
        </w:rPr>
        <w:t>problems,</w:t>
      </w:r>
    </w:p>
    <w:p w14:paraId="4F52AF27" w14:textId="77777777" w:rsidR="000E1227" w:rsidRDefault="000E1227">
      <w:pPr>
        <w:spacing w:line="266" w:lineRule="auto"/>
        <w:sectPr w:rsidR="000E1227">
          <w:type w:val="continuous"/>
          <w:pgSz w:w="12240" w:h="15840"/>
          <w:pgMar w:top="1500" w:right="0" w:bottom="0" w:left="0" w:header="0" w:footer="666" w:gutter="0"/>
          <w:cols w:num="2" w:space="720" w:equalWidth="0">
            <w:col w:w="5751" w:space="40"/>
            <w:col w:w="6449"/>
          </w:cols>
        </w:sectPr>
      </w:pPr>
    </w:p>
    <w:p w14:paraId="32163CC4" w14:textId="77777777" w:rsidR="000E1227" w:rsidRDefault="000E1227">
      <w:pPr>
        <w:pStyle w:val="BodyText"/>
        <w:rPr>
          <w:sz w:val="20"/>
        </w:rPr>
      </w:pPr>
    </w:p>
    <w:p w14:paraId="1A25FDA0" w14:textId="77777777" w:rsidR="000E1227" w:rsidRDefault="000E1227">
      <w:pPr>
        <w:pStyle w:val="BodyText"/>
        <w:spacing w:before="8"/>
        <w:rPr>
          <w:sz w:val="25"/>
        </w:rPr>
      </w:pPr>
    </w:p>
    <w:p w14:paraId="3E7FB579" w14:textId="77777777" w:rsidR="000E1227" w:rsidRDefault="000E1227">
      <w:pPr>
        <w:rPr>
          <w:sz w:val="25"/>
        </w:rPr>
        <w:sectPr w:rsidR="000E1227">
          <w:pgSz w:w="12240" w:h="15840"/>
          <w:pgMar w:top="380" w:right="0" w:bottom="860" w:left="0" w:header="0" w:footer="666" w:gutter="0"/>
          <w:cols w:space="720"/>
        </w:sectPr>
      </w:pPr>
    </w:p>
    <w:p w14:paraId="4461AE56" w14:textId="77777777" w:rsidR="000E1227" w:rsidRDefault="003556F2">
      <w:pPr>
        <w:pStyle w:val="BodyText"/>
        <w:spacing w:before="94" w:line="266" w:lineRule="auto"/>
        <w:ind w:left="720"/>
      </w:pPr>
      <w:r>
        <w:rPr>
          <w:color w:val="221F1F"/>
        </w:rPr>
        <w:t>and communicate effectively. Parents</w:t>
      </w:r>
      <w:r>
        <w:rPr>
          <w:color w:val="221F1F"/>
          <w:spacing w:val="-2"/>
        </w:rPr>
        <w:t xml:space="preserve"> </w:t>
      </w:r>
      <w:r>
        <w:rPr>
          <w:color w:val="221F1F"/>
        </w:rPr>
        <w:t>play a significant role in treatment. They learn skills to aid in their adolescent’s recovery and promote supportive family relationships,</w:t>
      </w:r>
      <w:r>
        <w:rPr>
          <w:color w:val="221F1F"/>
          <w:spacing w:val="-9"/>
        </w:rPr>
        <w:t xml:space="preserve"> </w:t>
      </w:r>
      <w:r>
        <w:rPr>
          <w:color w:val="221F1F"/>
        </w:rPr>
        <w:t>such</w:t>
      </w:r>
      <w:r>
        <w:rPr>
          <w:color w:val="221F1F"/>
          <w:spacing w:val="-9"/>
        </w:rPr>
        <w:t xml:space="preserve"> </w:t>
      </w:r>
      <w:r>
        <w:rPr>
          <w:color w:val="221F1F"/>
        </w:rPr>
        <w:t>as</w:t>
      </w:r>
      <w:r>
        <w:rPr>
          <w:color w:val="221F1F"/>
          <w:spacing w:val="-11"/>
        </w:rPr>
        <w:t xml:space="preserve"> </w:t>
      </w:r>
      <w:r>
        <w:rPr>
          <w:color w:val="221F1F"/>
        </w:rPr>
        <w:t>problem-solving,</w:t>
      </w:r>
      <w:r>
        <w:rPr>
          <w:color w:val="221F1F"/>
          <w:spacing w:val="-9"/>
        </w:rPr>
        <w:t xml:space="preserve"> </w:t>
      </w:r>
      <w:r>
        <w:rPr>
          <w:color w:val="221F1F"/>
        </w:rPr>
        <w:t>communication, emotional regulation, and monitoring.</w:t>
      </w:r>
    </w:p>
    <w:p w14:paraId="7269E8BD" w14:textId="77777777" w:rsidR="000E1227" w:rsidRDefault="003556F2">
      <w:pPr>
        <w:pStyle w:val="ListParagraph"/>
        <w:numPr>
          <w:ilvl w:val="0"/>
          <w:numId w:val="32"/>
        </w:numPr>
        <w:tabs>
          <w:tab w:val="left" w:pos="869"/>
        </w:tabs>
        <w:spacing w:before="173" w:line="266" w:lineRule="auto"/>
        <w:ind w:right="2" w:firstLine="0"/>
      </w:pPr>
      <w:r>
        <w:rPr>
          <w:color w:val="221F1F"/>
        </w:rPr>
        <w:t>CBT has been further adapted by its cre</w:t>
      </w:r>
      <w:r>
        <w:rPr>
          <w:color w:val="221F1F"/>
        </w:rPr>
        <w:t>ators to a program called Family-focused Cognitive Behavioral Therapy (F-CBT) based on clinical impressions during the I-CBT study and emerging research.</w:t>
      </w:r>
      <w:r>
        <w:rPr>
          <w:color w:val="221F1F"/>
          <w:vertAlign w:val="superscript"/>
        </w:rPr>
        <w:t>37</w:t>
      </w:r>
      <w:r>
        <w:rPr>
          <w:color w:val="221F1F"/>
        </w:rPr>
        <w:t xml:space="preserve"> Additional session focus areas were added to accommodate a more heterogeneous sample of youth experi</w:t>
      </w:r>
      <w:r>
        <w:rPr>
          <w:color w:val="221F1F"/>
        </w:rPr>
        <w:t>encing suicidal thoughts</w:t>
      </w:r>
      <w:r>
        <w:rPr>
          <w:color w:val="221F1F"/>
          <w:spacing w:val="-6"/>
        </w:rPr>
        <w:t xml:space="preserve"> </w:t>
      </w:r>
      <w:r>
        <w:rPr>
          <w:color w:val="221F1F"/>
        </w:rPr>
        <w:t>or</w:t>
      </w:r>
      <w:r>
        <w:rPr>
          <w:color w:val="221F1F"/>
          <w:spacing w:val="-6"/>
        </w:rPr>
        <w:t xml:space="preserve"> </w:t>
      </w:r>
      <w:r>
        <w:rPr>
          <w:color w:val="221F1F"/>
        </w:rPr>
        <w:t>behaviors.</w:t>
      </w:r>
      <w:r>
        <w:rPr>
          <w:color w:val="221F1F"/>
          <w:spacing w:val="-6"/>
        </w:rPr>
        <w:t xml:space="preserve"> </w:t>
      </w:r>
      <w:r>
        <w:rPr>
          <w:color w:val="221F1F"/>
        </w:rPr>
        <w:t>Parental</w:t>
      </w:r>
      <w:r>
        <w:rPr>
          <w:color w:val="221F1F"/>
          <w:spacing w:val="-6"/>
        </w:rPr>
        <w:t xml:space="preserve"> </w:t>
      </w:r>
      <w:r>
        <w:rPr>
          <w:color w:val="221F1F"/>
        </w:rPr>
        <w:t>involvement</w:t>
      </w:r>
      <w:r>
        <w:rPr>
          <w:color w:val="221F1F"/>
          <w:spacing w:val="-8"/>
        </w:rPr>
        <w:t xml:space="preserve"> </w:t>
      </w:r>
      <w:r>
        <w:rPr>
          <w:color w:val="221F1F"/>
        </w:rPr>
        <w:t>and</w:t>
      </w:r>
      <w:r>
        <w:rPr>
          <w:color w:val="221F1F"/>
          <w:spacing w:val="-6"/>
        </w:rPr>
        <w:t xml:space="preserve"> </w:t>
      </w:r>
      <w:r>
        <w:rPr>
          <w:color w:val="221F1F"/>
        </w:rPr>
        <w:t>support were expanded by adding parental “self-care” sessions and an emotional coaching session to improve parent- child interactions.</w:t>
      </w:r>
      <w:r>
        <w:rPr>
          <w:color w:val="221F1F"/>
          <w:vertAlign w:val="superscript"/>
        </w:rPr>
        <w:t>37</w:t>
      </w:r>
    </w:p>
    <w:p w14:paraId="64129025" w14:textId="77777777" w:rsidR="000E1227" w:rsidRDefault="003556F2">
      <w:pPr>
        <w:pStyle w:val="BodyText"/>
        <w:spacing w:before="171" w:line="266" w:lineRule="auto"/>
        <w:ind w:left="720"/>
      </w:pPr>
      <w:r>
        <w:rPr>
          <w:color w:val="221F1F"/>
        </w:rPr>
        <w:t>Preliminary research found that I-CBT for youth with suicidal thoughts and behaviors was associated with reductions in suicide attempts. The program also demonstrated reductions in the frequency of marijuana use</w:t>
      </w:r>
      <w:r>
        <w:rPr>
          <w:color w:val="221F1F"/>
          <w:spacing w:val="-4"/>
        </w:rPr>
        <w:t xml:space="preserve"> </w:t>
      </w:r>
      <w:r>
        <w:rPr>
          <w:color w:val="221F1F"/>
        </w:rPr>
        <w:t>and</w:t>
      </w:r>
      <w:r>
        <w:rPr>
          <w:color w:val="221F1F"/>
          <w:spacing w:val="-4"/>
        </w:rPr>
        <w:t xml:space="preserve"> </w:t>
      </w:r>
      <w:r>
        <w:rPr>
          <w:color w:val="221F1F"/>
        </w:rPr>
        <w:t>heavy</w:t>
      </w:r>
      <w:r>
        <w:rPr>
          <w:color w:val="221F1F"/>
          <w:spacing w:val="-4"/>
        </w:rPr>
        <w:t xml:space="preserve"> </w:t>
      </w:r>
      <w:r>
        <w:rPr>
          <w:color w:val="221F1F"/>
        </w:rPr>
        <w:t>drinking</w:t>
      </w:r>
      <w:r>
        <w:rPr>
          <w:color w:val="221F1F"/>
          <w:spacing w:val="-4"/>
        </w:rPr>
        <w:t xml:space="preserve"> </w:t>
      </w:r>
      <w:r>
        <w:rPr>
          <w:color w:val="221F1F"/>
        </w:rPr>
        <w:t>days,</w:t>
      </w:r>
      <w:r>
        <w:rPr>
          <w:color w:val="221F1F"/>
          <w:spacing w:val="-4"/>
        </w:rPr>
        <w:t xml:space="preserve"> </w:t>
      </w:r>
      <w:r>
        <w:rPr>
          <w:color w:val="221F1F"/>
        </w:rPr>
        <w:t>as</w:t>
      </w:r>
      <w:r>
        <w:rPr>
          <w:color w:val="221F1F"/>
          <w:spacing w:val="-4"/>
        </w:rPr>
        <w:t xml:space="preserve"> </w:t>
      </w:r>
      <w:r>
        <w:rPr>
          <w:color w:val="221F1F"/>
        </w:rPr>
        <w:t>well</w:t>
      </w:r>
      <w:r>
        <w:rPr>
          <w:color w:val="221F1F"/>
          <w:spacing w:val="-6"/>
        </w:rPr>
        <w:t xml:space="preserve"> </w:t>
      </w:r>
      <w:r>
        <w:rPr>
          <w:color w:val="221F1F"/>
        </w:rPr>
        <w:t>as</w:t>
      </w:r>
      <w:r>
        <w:rPr>
          <w:color w:val="221F1F"/>
          <w:spacing w:val="-6"/>
        </w:rPr>
        <w:t xml:space="preserve"> </w:t>
      </w:r>
      <w:r>
        <w:rPr>
          <w:color w:val="221F1F"/>
        </w:rPr>
        <w:t>in</w:t>
      </w:r>
      <w:r>
        <w:rPr>
          <w:color w:val="221F1F"/>
          <w:spacing w:val="-4"/>
        </w:rPr>
        <w:t xml:space="preserve"> </w:t>
      </w:r>
      <w:r>
        <w:rPr>
          <w:color w:val="221F1F"/>
        </w:rPr>
        <w:t>the</w:t>
      </w:r>
      <w:r>
        <w:rPr>
          <w:color w:val="221F1F"/>
          <w:spacing w:val="-4"/>
        </w:rPr>
        <w:t xml:space="preserve"> </w:t>
      </w:r>
      <w:r>
        <w:rPr>
          <w:color w:val="221F1F"/>
        </w:rPr>
        <w:t>n</w:t>
      </w:r>
      <w:r>
        <w:rPr>
          <w:color w:val="221F1F"/>
        </w:rPr>
        <w:t>umber</w:t>
      </w:r>
      <w:r>
        <w:rPr>
          <w:color w:val="221F1F"/>
          <w:spacing w:val="-6"/>
        </w:rPr>
        <w:t xml:space="preserve"> </w:t>
      </w:r>
      <w:r>
        <w:rPr>
          <w:color w:val="221F1F"/>
        </w:rPr>
        <w:t>of inpatient hospitalizations, ED visits, and arrests.</w:t>
      </w:r>
      <w:r>
        <w:rPr>
          <w:color w:val="221F1F"/>
          <w:vertAlign w:val="superscript"/>
        </w:rPr>
        <w:t>35</w:t>
      </w:r>
    </w:p>
    <w:p w14:paraId="3730D474" w14:textId="77777777" w:rsidR="000E1227" w:rsidRDefault="003556F2">
      <w:pPr>
        <w:pStyle w:val="BodyText"/>
        <w:spacing w:before="92" w:line="266" w:lineRule="auto"/>
        <w:ind w:left="720" w:right="709"/>
      </w:pPr>
      <w:r>
        <w:br w:type="column"/>
      </w:r>
      <w:r>
        <w:rPr>
          <w:color w:val="221F1F"/>
        </w:rPr>
        <w:t>To improve the field’s understanding of I-CBT’s effectiveness,</w:t>
      </w:r>
      <w:r>
        <w:rPr>
          <w:color w:val="221F1F"/>
          <w:spacing w:val="-7"/>
        </w:rPr>
        <w:t xml:space="preserve"> </w:t>
      </w:r>
      <w:r>
        <w:rPr>
          <w:color w:val="221F1F"/>
        </w:rPr>
        <w:t>additional</w:t>
      </w:r>
      <w:r>
        <w:rPr>
          <w:color w:val="221F1F"/>
          <w:spacing w:val="-6"/>
        </w:rPr>
        <w:t xml:space="preserve"> </w:t>
      </w:r>
      <w:r>
        <w:rPr>
          <w:color w:val="221F1F"/>
        </w:rPr>
        <w:t>studies</w:t>
      </w:r>
      <w:r>
        <w:rPr>
          <w:color w:val="221F1F"/>
          <w:spacing w:val="-8"/>
        </w:rPr>
        <w:t xml:space="preserve"> </w:t>
      </w:r>
      <w:r>
        <w:rPr>
          <w:color w:val="221F1F"/>
        </w:rPr>
        <w:t>should</w:t>
      </w:r>
      <w:r>
        <w:rPr>
          <w:color w:val="221F1F"/>
          <w:spacing w:val="-7"/>
        </w:rPr>
        <w:t xml:space="preserve"> </w:t>
      </w:r>
      <w:r>
        <w:rPr>
          <w:color w:val="221F1F"/>
        </w:rPr>
        <w:t>be</w:t>
      </w:r>
      <w:r>
        <w:rPr>
          <w:color w:val="221F1F"/>
          <w:spacing w:val="-8"/>
        </w:rPr>
        <w:t xml:space="preserve"> </w:t>
      </w:r>
      <w:r>
        <w:rPr>
          <w:color w:val="221F1F"/>
        </w:rPr>
        <w:t>conducted</w:t>
      </w:r>
      <w:r>
        <w:rPr>
          <w:color w:val="221F1F"/>
          <w:spacing w:val="-7"/>
        </w:rPr>
        <w:t xml:space="preserve"> </w:t>
      </w:r>
      <w:r>
        <w:rPr>
          <w:color w:val="221F1F"/>
        </w:rPr>
        <w:t>to:</w:t>
      </w:r>
    </w:p>
    <w:p w14:paraId="67532707" w14:textId="77777777" w:rsidR="000E1227" w:rsidRDefault="003556F2">
      <w:pPr>
        <w:pStyle w:val="ListParagraph"/>
        <w:numPr>
          <w:ilvl w:val="1"/>
          <w:numId w:val="32"/>
        </w:numPr>
        <w:tabs>
          <w:tab w:val="left" w:pos="1440"/>
          <w:tab w:val="left" w:pos="1441"/>
        </w:tabs>
        <w:spacing w:before="164"/>
        <w:ind w:hanging="361"/>
      </w:pPr>
      <w:r>
        <w:rPr>
          <w:color w:val="221F1F"/>
        </w:rPr>
        <w:t>Observe</w:t>
      </w:r>
      <w:r>
        <w:rPr>
          <w:color w:val="221F1F"/>
          <w:spacing w:val="-3"/>
        </w:rPr>
        <w:t xml:space="preserve"> </w:t>
      </w:r>
      <w:r>
        <w:rPr>
          <w:color w:val="221F1F"/>
        </w:rPr>
        <w:t>the</w:t>
      </w:r>
      <w:r>
        <w:rPr>
          <w:color w:val="221F1F"/>
          <w:spacing w:val="-2"/>
        </w:rPr>
        <w:t xml:space="preserve"> </w:t>
      </w:r>
      <w:r>
        <w:rPr>
          <w:color w:val="221F1F"/>
        </w:rPr>
        <w:t>treatment</w:t>
      </w:r>
      <w:r>
        <w:rPr>
          <w:color w:val="221F1F"/>
          <w:spacing w:val="-1"/>
        </w:rPr>
        <w:t xml:space="preserve"> </w:t>
      </w:r>
      <w:r>
        <w:rPr>
          <w:color w:val="221F1F"/>
        </w:rPr>
        <w:t>in</w:t>
      </w:r>
      <w:r>
        <w:rPr>
          <w:color w:val="221F1F"/>
          <w:spacing w:val="-5"/>
        </w:rPr>
        <w:t xml:space="preserve"> </w:t>
      </w:r>
      <w:r>
        <w:rPr>
          <w:color w:val="221F1F"/>
        </w:rPr>
        <w:t>a</w:t>
      </w:r>
      <w:r>
        <w:rPr>
          <w:color w:val="221F1F"/>
          <w:spacing w:val="-4"/>
        </w:rPr>
        <w:t xml:space="preserve"> </w:t>
      </w:r>
      <w:r>
        <w:rPr>
          <w:color w:val="221F1F"/>
        </w:rPr>
        <w:t>variety</w:t>
      </w:r>
      <w:r>
        <w:rPr>
          <w:color w:val="221F1F"/>
          <w:spacing w:val="-5"/>
        </w:rPr>
        <w:t xml:space="preserve"> </w:t>
      </w:r>
      <w:r>
        <w:rPr>
          <w:color w:val="221F1F"/>
        </w:rPr>
        <w:t>of</w:t>
      </w:r>
      <w:r>
        <w:rPr>
          <w:color w:val="221F1F"/>
          <w:spacing w:val="-6"/>
        </w:rPr>
        <w:t xml:space="preserve"> </w:t>
      </w:r>
      <w:r>
        <w:rPr>
          <w:color w:val="221F1F"/>
          <w:spacing w:val="-2"/>
        </w:rPr>
        <w:t>settings</w:t>
      </w:r>
    </w:p>
    <w:p w14:paraId="7C0D1CEB" w14:textId="77777777" w:rsidR="000E1227" w:rsidRDefault="003556F2">
      <w:pPr>
        <w:pStyle w:val="ListParagraph"/>
        <w:numPr>
          <w:ilvl w:val="1"/>
          <w:numId w:val="32"/>
        </w:numPr>
        <w:tabs>
          <w:tab w:val="left" w:pos="1440"/>
          <w:tab w:val="left" w:pos="1441"/>
        </w:tabs>
        <w:spacing w:before="12" w:line="261" w:lineRule="auto"/>
        <w:ind w:right="1134"/>
      </w:pPr>
      <w:r>
        <w:rPr>
          <w:color w:val="221F1F"/>
        </w:rPr>
        <w:t>Include</w:t>
      </w:r>
      <w:r>
        <w:rPr>
          <w:color w:val="221F1F"/>
          <w:spacing w:val="-14"/>
        </w:rPr>
        <w:t xml:space="preserve"> </w:t>
      </w:r>
      <w:r>
        <w:rPr>
          <w:color w:val="221F1F"/>
        </w:rPr>
        <w:t>more</w:t>
      </w:r>
      <w:r>
        <w:rPr>
          <w:color w:val="221F1F"/>
          <w:spacing w:val="-14"/>
        </w:rPr>
        <w:t xml:space="preserve"> </w:t>
      </w:r>
      <w:r>
        <w:rPr>
          <w:color w:val="221F1F"/>
        </w:rPr>
        <w:t>racially,</w:t>
      </w:r>
      <w:r>
        <w:rPr>
          <w:color w:val="221F1F"/>
          <w:spacing w:val="-13"/>
        </w:rPr>
        <w:t xml:space="preserve"> </w:t>
      </w:r>
      <w:r>
        <w:rPr>
          <w:color w:val="221F1F"/>
        </w:rPr>
        <w:t>ethnically,</w:t>
      </w:r>
      <w:r>
        <w:rPr>
          <w:color w:val="221F1F"/>
          <w:spacing w:val="-11"/>
        </w:rPr>
        <w:t xml:space="preserve"> </w:t>
      </w:r>
      <w:r>
        <w:rPr>
          <w:color w:val="221F1F"/>
        </w:rPr>
        <w:t>and</w:t>
      </w:r>
      <w:r>
        <w:rPr>
          <w:color w:val="221F1F"/>
          <w:spacing w:val="-24"/>
        </w:rPr>
        <w:t xml:space="preserve"> </w:t>
      </w:r>
      <w:r>
        <w:rPr>
          <w:color w:val="221F1F"/>
        </w:rPr>
        <w:t>gender diverse youth</w:t>
      </w:r>
    </w:p>
    <w:p w14:paraId="1E1B5A5C" w14:textId="77777777" w:rsidR="000E1227" w:rsidRDefault="003556F2">
      <w:pPr>
        <w:pStyle w:val="ListParagraph"/>
        <w:numPr>
          <w:ilvl w:val="1"/>
          <w:numId w:val="32"/>
        </w:numPr>
        <w:tabs>
          <w:tab w:val="left" w:pos="1440"/>
          <w:tab w:val="left" w:pos="1441"/>
        </w:tabs>
        <w:spacing w:line="254" w:lineRule="exact"/>
        <w:ind w:hanging="361"/>
      </w:pPr>
      <w:r>
        <w:rPr>
          <w:color w:val="221F1F"/>
        </w:rPr>
        <w:t>Establish</w:t>
      </w:r>
      <w:r>
        <w:rPr>
          <w:color w:val="221F1F"/>
          <w:spacing w:val="-5"/>
        </w:rPr>
        <w:t xml:space="preserve"> </w:t>
      </w:r>
      <w:r>
        <w:rPr>
          <w:color w:val="221F1F"/>
        </w:rPr>
        <w:t>stronger</w:t>
      </w:r>
      <w:r>
        <w:rPr>
          <w:color w:val="221F1F"/>
          <w:spacing w:val="-5"/>
        </w:rPr>
        <w:t xml:space="preserve"> </w:t>
      </w:r>
      <w:r>
        <w:rPr>
          <w:color w:val="221F1F"/>
        </w:rPr>
        <w:t>findings</w:t>
      </w:r>
      <w:r>
        <w:rPr>
          <w:color w:val="221F1F"/>
          <w:spacing w:val="-6"/>
        </w:rPr>
        <w:t xml:space="preserve"> </w:t>
      </w:r>
      <w:r>
        <w:rPr>
          <w:color w:val="221F1F"/>
        </w:rPr>
        <w:t>across</w:t>
      </w:r>
      <w:r>
        <w:rPr>
          <w:color w:val="221F1F"/>
          <w:spacing w:val="-8"/>
        </w:rPr>
        <w:t xml:space="preserve"> </w:t>
      </w:r>
      <w:r>
        <w:rPr>
          <w:color w:val="221F1F"/>
          <w:spacing w:val="-2"/>
        </w:rPr>
        <w:t>multiple</w:t>
      </w:r>
    </w:p>
    <w:p w14:paraId="1A663FFC" w14:textId="77777777" w:rsidR="000E1227" w:rsidRDefault="003556F2">
      <w:pPr>
        <w:pStyle w:val="BodyText"/>
        <w:spacing w:before="29" w:line="266" w:lineRule="auto"/>
        <w:ind w:left="1440" w:right="732"/>
      </w:pPr>
      <w:r>
        <w:rPr>
          <w:color w:val="221F1F"/>
        </w:rPr>
        <w:t>suicide</w:t>
      </w:r>
      <w:r>
        <w:rPr>
          <w:color w:val="221F1F"/>
          <w:spacing w:val="-8"/>
        </w:rPr>
        <w:t xml:space="preserve"> </w:t>
      </w:r>
      <w:r>
        <w:rPr>
          <w:color w:val="221F1F"/>
        </w:rPr>
        <w:t>outcomes</w:t>
      </w:r>
      <w:r>
        <w:rPr>
          <w:color w:val="221F1F"/>
          <w:spacing w:val="-8"/>
        </w:rPr>
        <w:t xml:space="preserve"> </w:t>
      </w:r>
      <w:r>
        <w:rPr>
          <w:color w:val="221F1F"/>
        </w:rPr>
        <w:t>(i.e.,</w:t>
      </w:r>
      <w:r>
        <w:rPr>
          <w:color w:val="221F1F"/>
          <w:spacing w:val="-6"/>
        </w:rPr>
        <w:t xml:space="preserve"> </w:t>
      </w:r>
      <w:r>
        <w:rPr>
          <w:color w:val="221F1F"/>
        </w:rPr>
        <w:t>suicidal</w:t>
      </w:r>
      <w:r>
        <w:rPr>
          <w:color w:val="221F1F"/>
          <w:spacing w:val="-8"/>
        </w:rPr>
        <w:t xml:space="preserve"> </w:t>
      </w:r>
      <w:r>
        <w:rPr>
          <w:color w:val="221F1F"/>
        </w:rPr>
        <w:t>ideation,</w:t>
      </w:r>
      <w:r>
        <w:rPr>
          <w:color w:val="221F1F"/>
          <w:spacing w:val="-6"/>
        </w:rPr>
        <w:t xml:space="preserve"> </w:t>
      </w:r>
      <w:r>
        <w:rPr>
          <w:color w:val="221F1F"/>
        </w:rPr>
        <w:t>self- harm, and suicide attempts)</w:t>
      </w:r>
    </w:p>
    <w:p w14:paraId="5FB161BD" w14:textId="77777777" w:rsidR="000E1227" w:rsidRDefault="003556F2">
      <w:pPr>
        <w:spacing w:before="178" w:line="266" w:lineRule="auto"/>
        <w:ind w:left="720" w:right="732"/>
      </w:pPr>
      <w:r>
        <w:rPr>
          <w:color w:val="221F1F"/>
        </w:rPr>
        <w:t xml:space="preserve">A fourth promising program is </w:t>
      </w:r>
      <w:r>
        <w:rPr>
          <w:b/>
          <w:color w:val="221F1F"/>
        </w:rPr>
        <w:t>Youth Nominated Support</w:t>
      </w:r>
      <w:r>
        <w:rPr>
          <w:b/>
          <w:color w:val="221F1F"/>
          <w:spacing w:val="-7"/>
        </w:rPr>
        <w:t xml:space="preserve"> </w:t>
      </w:r>
      <w:r>
        <w:rPr>
          <w:b/>
          <w:color w:val="221F1F"/>
        </w:rPr>
        <w:t>Team</w:t>
      </w:r>
      <w:r>
        <w:rPr>
          <w:b/>
          <w:color w:val="221F1F"/>
          <w:spacing w:val="-7"/>
        </w:rPr>
        <w:t xml:space="preserve"> </w:t>
      </w:r>
      <w:r>
        <w:rPr>
          <w:b/>
          <w:color w:val="221F1F"/>
        </w:rPr>
        <w:t>Intervention</w:t>
      </w:r>
      <w:r>
        <w:rPr>
          <w:b/>
          <w:color w:val="221F1F"/>
          <w:spacing w:val="-7"/>
        </w:rPr>
        <w:t xml:space="preserve"> </w:t>
      </w:r>
      <w:r>
        <w:rPr>
          <w:b/>
          <w:color w:val="221F1F"/>
        </w:rPr>
        <w:t>for</w:t>
      </w:r>
      <w:r>
        <w:rPr>
          <w:b/>
          <w:color w:val="221F1F"/>
          <w:spacing w:val="-7"/>
        </w:rPr>
        <w:t xml:space="preserve"> </w:t>
      </w:r>
      <w:r>
        <w:rPr>
          <w:b/>
          <w:color w:val="221F1F"/>
        </w:rPr>
        <w:t>Suicidal</w:t>
      </w:r>
      <w:r>
        <w:rPr>
          <w:b/>
          <w:color w:val="221F1F"/>
          <w:spacing w:val="-7"/>
        </w:rPr>
        <w:t xml:space="preserve"> </w:t>
      </w:r>
      <w:r>
        <w:rPr>
          <w:b/>
          <w:color w:val="221F1F"/>
        </w:rPr>
        <w:t xml:space="preserve">Adolescents- </w:t>
      </w:r>
      <w:r>
        <w:rPr>
          <w:b/>
          <w:color w:val="221F1F"/>
        </w:rPr>
        <w:t xml:space="preserve">Version II (YST-II). </w:t>
      </w:r>
      <w:r>
        <w:rPr>
          <w:color w:val="221F1F"/>
        </w:rPr>
        <w:t>YST-II is a psychoeducational social support program designed for adolescents hospitalized in a psychiatric unit who have recently reported a suicide attempt or serious suicidal ideation.</w:t>
      </w:r>
    </w:p>
    <w:p w14:paraId="32FF7C88" w14:textId="77777777" w:rsidR="000E1227" w:rsidRDefault="003556F2">
      <w:pPr>
        <w:pStyle w:val="BodyText"/>
        <w:spacing w:before="173" w:line="266" w:lineRule="auto"/>
        <w:ind w:left="720" w:right="709"/>
      </w:pPr>
      <w:r>
        <w:rPr>
          <w:color w:val="221F1F"/>
        </w:rPr>
        <w:t>As a key component to suicide prevention, the intervention supplements routine treatment by strengthening</w:t>
      </w:r>
      <w:r>
        <w:rPr>
          <w:color w:val="221F1F"/>
          <w:spacing w:val="-10"/>
        </w:rPr>
        <w:t xml:space="preserve"> </w:t>
      </w:r>
      <w:r>
        <w:rPr>
          <w:color w:val="221F1F"/>
        </w:rPr>
        <w:t>existing</w:t>
      </w:r>
      <w:r>
        <w:rPr>
          <w:color w:val="221F1F"/>
          <w:spacing w:val="-10"/>
        </w:rPr>
        <w:t xml:space="preserve"> </w:t>
      </w:r>
      <w:r>
        <w:rPr>
          <w:color w:val="221F1F"/>
        </w:rPr>
        <w:t>adolescents’</w:t>
      </w:r>
      <w:r>
        <w:rPr>
          <w:color w:val="221F1F"/>
          <w:spacing w:val="-10"/>
        </w:rPr>
        <w:t xml:space="preserve"> </w:t>
      </w:r>
      <w:r>
        <w:rPr>
          <w:color w:val="221F1F"/>
        </w:rPr>
        <w:t>support</w:t>
      </w:r>
      <w:r>
        <w:rPr>
          <w:color w:val="221F1F"/>
          <w:spacing w:val="-9"/>
        </w:rPr>
        <w:t xml:space="preserve"> </w:t>
      </w:r>
      <w:r>
        <w:rPr>
          <w:color w:val="221F1F"/>
        </w:rPr>
        <w:t>networks through increasing support from caring adults.</w:t>
      </w:r>
    </w:p>
    <w:p w14:paraId="0E594454" w14:textId="77777777" w:rsidR="000E1227" w:rsidRDefault="003556F2">
      <w:pPr>
        <w:pStyle w:val="BodyText"/>
        <w:spacing w:line="266" w:lineRule="auto"/>
        <w:ind w:left="720" w:right="1146"/>
      </w:pPr>
      <w:r>
        <w:rPr>
          <w:color w:val="221F1F"/>
        </w:rPr>
        <w:t>Adolescents</w:t>
      </w:r>
      <w:r>
        <w:rPr>
          <w:color w:val="221F1F"/>
          <w:spacing w:val="-7"/>
        </w:rPr>
        <w:t xml:space="preserve"> </w:t>
      </w:r>
      <w:r>
        <w:rPr>
          <w:color w:val="221F1F"/>
        </w:rPr>
        <w:t>nominate</w:t>
      </w:r>
      <w:r>
        <w:rPr>
          <w:color w:val="221F1F"/>
          <w:spacing w:val="-7"/>
        </w:rPr>
        <w:t xml:space="preserve"> </w:t>
      </w:r>
      <w:r>
        <w:rPr>
          <w:color w:val="221F1F"/>
        </w:rPr>
        <w:t>several</w:t>
      </w:r>
      <w:r>
        <w:rPr>
          <w:color w:val="221F1F"/>
          <w:spacing w:val="-9"/>
        </w:rPr>
        <w:t xml:space="preserve"> </w:t>
      </w:r>
      <w:r>
        <w:rPr>
          <w:color w:val="221F1F"/>
        </w:rPr>
        <w:t>adults</w:t>
      </w:r>
      <w:r>
        <w:rPr>
          <w:color w:val="221F1F"/>
          <w:spacing w:val="-9"/>
        </w:rPr>
        <w:t xml:space="preserve"> </w:t>
      </w:r>
      <w:r>
        <w:rPr>
          <w:color w:val="221F1F"/>
        </w:rPr>
        <w:t>(typically</w:t>
      </w:r>
      <w:r>
        <w:rPr>
          <w:color w:val="221F1F"/>
          <w:spacing w:val="-10"/>
        </w:rPr>
        <w:t xml:space="preserve"> </w:t>
      </w:r>
      <w:r>
        <w:rPr>
          <w:color w:val="221F1F"/>
        </w:rPr>
        <w:t>three to four per adolescent from family, school, and/</w:t>
      </w:r>
    </w:p>
    <w:p w14:paraId="119EF29B" w14:textId="77777777" w:rsidR="000E1227" w:rsidRDefault="000E1227">
      <w:pPr>
        <w:spacing w:line="266" w:lineRule="auto"/>
        <w:sectPr w:rsidR="000E1227">
          <w:type w:val="continuous"/>
          <w:pgSz w:w="12240" w:h="15840"/>
          <w:pgMar w:top="1500" w:right="0" w:bottom="0" w:left="0" w:header="0" w:footer="666" w:gutter="0"/>
          <w:cols w:num="2" w:space="720" w:equalWidth="0">
            <w:col w:w="5705" w:space="56"/>
            <w:col w:w="6479"/>
          </w:cols>
        </w:sectPr>
      </w:pPr>
    </w:p>
    <w:p w14:paraId="19CDDE9B" w14:textId="77777777" w:rsidR="000E1227" w:rsidRDefault="000E1227">
      <w:pPr>
        <w:pStyle w:val="BodyText"/>
        <w:rPr>
          <w:sz w:val="20"/>
        </w:rPr>
      </w:pPr>
    </w:p>
    <w:p w14:paraId="09E19FED" w14:textId="77777777" w:rsidR="000E1227" w:rsidRDefault="000E1227">
      <w:pPr>
        <w:pStyle w:val="BodyText"/>
        <w:spacing w:before="9"/>
        <w:rPr>
          <w:sz w:val="15"/>
        </w:rPr>
      </w:pPr>
    </w:p>
    <w:p w14:paraId="2FC102BE" w14:textId="77777777" w:rsidR="000E1227" w:rsidRDefault="003556F2">
      <w:pPr>
        <w:pStyle w:val="BodyText"/>
        <w:ind w:left="720"/>
        <w:rPr>
          <w:sz w:val="20"/>
        </w:rPr>
      </w:pPr>
      <w:r>
        <w:rPr>
          <w:noProof/>
          <w:sz w:val="20"/>
        </w:rPr>
        <w:drawing>
          <wp:inline distT="0" distB="0" distL="0" distR="0" wp14:anchorId="5580D572" wp14:editId="4A8953B3">
            <wp:extent cx="6593540" cy="4315968"/>
            <wp:effectExtent l="0" t="0" r="0" b="0"/>
            <wp:docPr id="2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9.png"/>
                    <pic:cNvPicPr/>
                  </pic:nvPicPr>
                  <pic:blipFill>
                    <a:blip r:embed="rId178" cstate="print"/>
                    <a:stretch>
                      <a:fillRect/>
                    </a:stretch>
                  </pic:blipFill>
                  <pic:spPr>
                    <a:xfrm>
                      <a:off x="0" y="0"/>
                      <a:ext cx="6593540" cy="4315968"/>
                    </a:xfrm>
                    <a:prstGeom prst="rect">
                      <a:avLst/>
                    </a:prstGeom>
                  </pic:spPr>
                </pic:pic>
              </a:graphicData>
            </a:graphic>
          </wp:inline>
        </w:drawing>
      </w:r>
    </w:p>
    <w:p w14:paraId="1A92FCFB" w14:textId="77777777" w:rsidR="000E1227" w:rsidRDefault="000E1227">
      <w:pPr>
        <w:rPr>
          <w:sz w:val="20"/>
        </w:rPr>
        <w:sectPr w:rsidR="000E1227">
          <w:type w:val="continuous"/>
          <w:pgSz w:w="12240" w:h="15840"/>
          <w:pgMar w:top="1500" w:right="0" w:bottom="0" w:left="0" w:header="0" w:footer="666" w:gutter="0"/>
          <w:cols w:space="720"/>
        </w:sectPr>
      </w:pPr>
    </w:p>
    <w:p w14:paraId="13FFE761" w14:textId="77777777" w:rsidR="000E1227" w:rsidRDefault="000E1227">
      <w:pPr>
        <w:pStyle w:val="BodyText"/>
        <w:rPr>
          <w:sz w:val="20"/>
        </w:rPr>
      </w:pPr>
    </w:p>
    <w:p w14:paraId="5B5C1E92" w14:textId="77777777" w:rsidR="000E1227" w:rsidRDefault="000E1227">
      <w:pPr>
        <w:pStyle w:val="BodyText"/>
        <w:spacing w:before="10"/>
        <w:rPr>
          <w:sz w:val="25"/>
        </w:rPr>
      </w:pPr>
    </w:p>
    <w:p w14:paraId="780DB8ED" w14:textId="77777777" w:rsidR="000E1227" w:rsidRDefault="000E1227">
      <w:pPr>
        <w:rPr>
          <w:sz w:val="25"/>
        </w:rPr>
        <w:sectPr w:rsidR="000E1227">
          <w:pgSz w:w="12240" w:h="15840"/>
          <w:pgMar w:top="380" w:right="0" w:bottom="860" w:left="0" w:header="0" w:footer="666" w:gutter="0"/>
          <w:cols w:space="720"/>
        </w:sectPr>
      </w:pPr>
    </w:p>
    <w:p w14:paraId="417C5FE6" w14:textId="77777777" w:rsidR="000E1227" w:rsidRDefault="003556F2">
      <w:pPr>
        <w:pStyle w:val="BodyText"/>
        <w:spacing w:before="92" w:line="266" w:lineRule="auto"/>
        <w:ind w:left="720" w:right="391"/>
      </w:pPr>
      <w:r>
        <w:rPr>
          <w:color w:val="221F1F"/>
        </w:rPr>
        <w:t>or community settings) to serve as their support persons</w:t>
      </w:r>
      <w:r>
        <w:rPr>
          <w:color w:val="221F1F"/>
          <w:spacing w:val="-7"/>
        </w:rPr>
        <w:t xml:space="preserve"> </w:t>
      </w:r>
      <w:r>
        <w:rPr>
          <w:color w:val="221F1F"/>
        </w:rPr>
        <w:t>after</w:t>
      </w:r>
      <w:r>
        <w:rPr>
          <w:color w:val="221F1F"/>
          <w:spacing w:val="-6"/>
        </w:rPr>
        <w:t xml:space="preserve"> </w:t>
      </w:r>
      <w:r>
        <w:rPr>
          <w:color w:val="221F1F"/>
        </w:rPr>
        <w:t>hospitalization.</w:t>
      </w:r>
      <w:r>
        <w:rPr>
          <w:color w:val="221F1F"/>
          <w:vertAlign w:val="superscript"/>
        </w:rPr>
        <w:t>38</w:t>
      </w:r>
      <w:r>
        <w:rPr>
          <w:color w:val="221F1F"/>
          <w:spacing w:val="-7"/>
        </w:rPr>
        <w:t xml:space="preserve"> </w:t>
      </w:r>
      <w:r>
        <w:rPr>
          <w:color w:val="221F1F"/>
        </w:rPr>
        <w:t>These</w:t>
      </w:r>
      <w:r>
        <w:rPr>
          <w:color w:val="221F1F"/>
          <w:spacing w:val="-7"/>
        </w:rPr>
        <w:t xml:space="preserve"> </w:t>
      </w:r>
      <w:r>
        <w:rPr>
          <w:color w:val="221F1F"/>
        </w:rPr>
        <w:t>adults</w:t>
      </w:r>
      <w:r>
        <w:rPr>
          <w:color w:val="221F1F"/>
          <w:spacing w:val="-9"/>
        </w:rPr>
        <w:t xml:space="preserve"> </w:t>
      </w:r>
      <w:r>
        <w:rPr>
          <w:color w:val="221F1F"/>
        </w:rPr>
        <w:t xml:space="preserve">attend psychoeducational sessions to learn </w:t>
      </w:r>
      <w:r>
        <w:rPr>
          <w:color w:val="221F1F"/>
        </w:rPr>
        <w:t>about:</w:t>
      </w:r>
    </w:p>
    <w:p w14:paraId="5B77C183" w14:textId="77777777" w:rsidR="000E1227" w:rsidRDefault="003556F2">
      <w:pPr>
        <w:pStyle w:val="ListParagraph"/>
        <w:numPr>
          <w:ilvl w:val="1"/>
          <w:numId w:val="32"/>
        </w:numPr>
        <w:tabs>
          <w:tab w:val="left" w:pos="1440"/>
          <w:tab w:val="left" w:pos="1441"/>
        </w:tabs>
        <w:spacing w:before="145" w:line="242" w:lineRule="auto"/>
        <w:ind w:right="419" w:hanging="361"/>
      </w:pPr>
      <w:r>
        <w:rPr>
          <w:color w:val="221F1F"/>
        </w:rPr>
        <w:t>The</w:t>
      </w:r>
      <w:r>
        <w:rPr>
          <w:color w:val="221F1F"/>
          <w:spacing w:val="-9"/>
        </w:rPr>
        <w:t xml:space="preserve"> </w:t>
      </w:r>
      <w:r>
        <w:rPr>
          <w:color w:val="221F1F"/>
        </w:rPr>
        <w:t>adolescent’s</w:t>
      </w:r>
      <w:r>
        <w:rPr>
          <w:color w:val="221F1F"/>
          <w:spacing w:val="-11"/>
        </w:rPr>
        <w:t xml:space="preserve"> </w:t>
      </w:r>
      <w:r>
        <w:rPr>
          <w:color w:val="221F1F"/>
        </w:rPr>
        <w:t>psychiatric</w:t>
      </w:r>
      <w:r>
        <w:rPr>
          <w:color w:val="221F1F"/>
          <w:spacing w:val="-9"/>
        </w:rPr>
        <w:t xml:space="preserve"> </w:t>
      </w:r>
      <w:r>
        <w:rPr>
          <w:color w:val="221F1F"/>
        </w:rPr>
        <w:t>disorder(s)</w:t>
      </w:r>
      <w:r>
        <w:rPr>
          <w:color w:val="221F1F"/>
          <w:spacing w:val="-12"/>
        </w:rPr>
        <w:t xml:space="preserve"> </w:t>
      </w:r>
      <w:r>
        <w:rPr>
          <w:color w:val="221F1F"/>
        </w:rPr>
        <w:t>and psychosocial difficulties</w:t>
      </w:r>
    </w:p>
    <w:p w14:paraId="1C4798F5" w14:textId="77777777" w:rsidR="000E1227" w:rsidRDefault="003556F2">
      <w:pPr>
        <w:pStyle w:val="ListParagraph"/>
        <w:numPr>
          <w:ilvl w:val="1"/>
          <w:numId w:val="32"/>
        </w:numPr>
        <w:tabs>
          <w:tab w:val="left" w:pos="1440"/>
          <w:tab w:val="left" w:pos="1441"/>
        </w:tabs>
        <w:spacing w:before="1" w:line="249" w:lineRule="auto"/>
        <w:ind w:hanging="361"/>
      </w:pPr>
      <w:r>
        <w:rPr>
          <w:color w:val="221F1F"/>
        </w:rPr>
        <w:t>The</w:t>
      </w:r>
      <w:r>
        <w:rPr>
          <w:color w:val="221F1F"/>
          <w:spacing w:val="-8"/>
        </w:rPr>
        <w:t xml:space="preserve"> </w:t>
      </w:r>
      <w:r>
        <w:rPr>
          <w:color w:val="221F1F"/>
        </w:rPr>
        <w:t>adolescent’s</w:t>
      </w:r>
      <w:r>
        <w:rPr>
          <w:color w:val="221F1F"/>
          <w:spacing w:val="-10"/>
        </w:rPr>
        <w:t xml:space="preserve"> </w:t>
      </w:r>
      <w:r>
        <w:rPr>
          <w:color w:val="221F1F"/>
        </w:rPr>
        <w:t>treatment</w:t>
      </w:r>
      <w:r>
        <w:rPr>
          <w:color w:val="221F1F"/>
          <w:spacing w:val="-8"/>
        </w:rPr>
        <w:t xml:space="preserve"> </w:t>
      </w:r>
      <w:r>
        <w:rPr>
          <w:color w:val="221F1F"/>
        </w:rPr>
        <w:t>plan</w:t>
      </w:r>
      <w:r>
        <w:rPr>
          <w:color w:val="221F1F"/>
          <w:spacing w:val="-10"/>
        </w:rPr>
        <w:t xml:space="preserve"> </w:t>
      </w:r>
      <w:r>
        <w:rPr>
          <w:color w:val="221F1F"/>
        </w:rPr>
        <w:t>and</w:t>
      </w:r>
      <w:r>
        <w:rPr>
          <w:color w:val="221F1F"/>
          <w:spacing w:val="-8"/>
        </w:rPr>
        <w:t xml:space="preserve"> </w:t>
      </w:r>
      <w:r>
        <w:rPr>
          <w:color w:val="221F1F"/>
        </w:rPr>
        <w:t>rationale</w:t>
      </w:r>
      <w:r>
        <w:rPr>
          <w:color w:val="221F1F"/>
          <w:spacing w:val="-7"/>
        </w:rPr>
        <w:t xml:space="preserve"> </w:t>
      </w:r>
      <w:r>
        <w:rPr>
          <w:color w:val="221F1F"/>
        </w:rPr>
        <w:t>for recommended treatments</w:t>
      </w:r>
    </w:p>
    <w:p w14:paraId="01C3A4BB" w14:textId="77777777" w:rsidR="000E1227" w:rsidRDefault="003556F2">
      <w:pPr>
        <w:pStyle w:val="ListParagraph"/>
        <w:numPr>
          <w:ilvl w:val="1"/>
          <w:numId w:val="32"/>
        </w:numPr>
        <w:tabs>
          <w:tab w:val="left" w:pos="1440"/>
          <w:tab w:val="left" w:pos="1441"/>
        </w:tabs>
        <w:spacing w:line="249" w:lineRule="exact"/>
        <w:ind w:hanging="361"/>
      </w:pPr>
      <w:r>
        <w:rPr>
          <w:color w:val="221F1F"/>
        </w:rPr>
        <w:t>Risk</w:t>
      </w:r>
      <w:r>
        <w:rPr>
          <w:color w:val="221F1F"/>
          <w:spacing w:val="-4"/>
        </w:rPr>
        <w:t xml:space="preserve"> </w:t>
      </w:r>
      <w:r>
        <w:rPr>
          <w:color w:val="221F1F"/>
        </w:rPr>
        <w:t>factors</w:t>
      </w:r>
      <w:r>
        <w:rPr>
          <w:color w:val="221F1F"/>
          <w:spacing w:val="-4"/>
        </w:rPr>
        <w:t xml:space="preserve"> </w:t>
      </w:r>
      <w:r>
        <w:rPr>
          <w:color w:val="221F1F"/>
        </w:rPr>
        <w:t>for</w:t>
      </w:r>
      <w:r>
        <w:rPr>
          <w:color w:val="221F1F"/>
          <w:spacing w:val="-3"/>
        </w:rPr>
        <w:t xml:space="preserve"> </w:t>
      </w:r>
      <w:r>
        <w:rPr>
          <w:color w:val="221F1F"/>
        </w:rPr>
        <w:t>suicidal</w:t>
      </w:r>
      <w:r>
        <w:rPr>
          <w:color w:val="221F1F"/>
          <w:spacing w:val="-3"/>
        </w:rPr>
        <w:t xml:space="preserve"> </w:t>
      </w:r>
      <w:r>
        <w:rPr>
          <w:color w:val="221F1F"/>
        </w:rPr>
        <w:t>behavior</w:t>
      </w:r>
      <w:r>
        <w:rPr>
          <w:color w:val="221F1F"/>
          <w:spacing w:val="-3"/>
        </w:rPr>
        <w:t xml:space="preserve"> </w:t>
      </w:r>
      <w:r>
        <w:rPr>
          <w:color w:val="221F1F"/>
        </w:rPr>
        <w:t>and</w:t>
      </w:r>
      <w:r>
        <w:rPr>
          <w:color w:val="221F1F"/>
          <w:spacing w:val="-10"/>
        </w:rPr>
        <w:t xml:space="preserve"> </w:t>
      </w:r>
      <w:r>
        <w:rPr>
          <w:color w:val="221F1F"/>
          <w:spacing w:val="-2"/>
        </w:rPr>
        <w:t>warning</w:t>
      </w:r>
    </w:p>
    <w:p w14:paraId="4993567A" w14:textId="77777777" w:rsidR="000E1227" w:rsidRDefault="003556F2">
      <w:pPr>
        <w:pStyle w:val="BodyText"/>
        <w:spacing w:before="5" w:line="249" w:lineRule="exact"/>
        <w:ind w:left="1440"/>
      </w:pPr>
      <w:r>
        <w:rPr>
          <w:color w:val="221F1F"/>
        </w:rPr>
        <w:t>signs</w:t>
      </w:r>
      <w:r>
        <w:rPr>
          <w:color w:val="221F1F"/>
          <w:spacing w:val="-4"/>
        </w:rPr>
        <w:t xml:space="preserve"> </w:t>
      </w:r>
      <w:r>
        <w:rPr>
          <w:color w:val="221F1F"/>
        </w:rPr>
        <w:t>of</w:t>
      </w:r>
      <w:r>
        <w:rPr>
          <w:color w:val="221F1F"/>
          <w:spacing w:val="-3"/>
        </w:rPr>
        <w:t xml:space="preserve"> </w:t>
      </w:r>
      <w:r>
        <w:rPr>
          <w:color w:val="221F1F"/>
        </w:rPr>
        <w:t>possible</w:t>
      </w:r>
      <w:r>
        <w:rPr>
          <w:color w:val="221F1F"/>
          <w:spacing w:val="-3"/>
        </w:rPr>
        <w:t xml:space="preserve"> </w:t>
      </w:r>
      <w:r>
        <w:rPr>
          <w:color w:val="221F1F"/>
        </w:rPr>
        <w:t>acute</w:t>
      </w:r>
      <w:r>
        <w:rPr>
          <w:color w:val="221F1F"/>
          <w:spacing w:val="-3"/>
        </w:rPr>
        <w:t xml:space="preserve"> </w:t>
      </w:r>
      <w:r>
        <w:rPr>
          <w:color w:val="221F1F"/>
          <w:spacing w:val="-4"/>
        </w:rPr>
        <w:t>risk</w:t>
      </w:r>
    </w:p>
    <w:p w14:paraId="3469572C" w14:textId="77777777" w:rsidR="000E1227" w:rsidRDefault="003556F2">
      <w:pPr>
        <w:pStyle w:val="ListParagraph"/>
        <w:numPr>
          <w:ilvl w:val="1"/>
          <w:numId w:val="32"/>
        </w:numPr>
        <w:tabs>
          <w:tab w:val="left" w:pos="1440"/>
          <w:tab w:val="left" w:pos="1441"/>
        </w:tabs>
        <w:spacing w:line="266" w:lineRule="exact"/>
        <w:ind w:hanging="361"/>
      </w:pPr>
      <w:r>
        <w:rPr>
          <w:color w:val="221F1F"/>
        </w:rPr>
        <w:t>Strategies</w:t>
      </w:r>
      <w:r>
        <w:rPr>
          <w:color w:val="221F1F"/>
          <w:spacing w:val="-7"/>
        </w:rPr>
        <w:t xml:space="preserve"> </w:t>
      </w:r>
      <w:r>
        <w:rPr>
          <w:color w:val="221F1F"/>
        </w:rPr>
        <w:t>for</w:t>
      </w:r>
      <w:r>
        <w:rPr>
          <w:color w:val="221F1F"/>
          <w:spacing w:val="-5"/>
        </w:rPr>
        <w:t xml:space="preserve"> </w:t>
      </w:r>
      <w:r>
        <w:rPr>
          <w:color w:val="221F1F"/>
        </w:rPr>
        <w:t>communicating</w:t>
      </w:r>
      <w:r>
        <w:rPr>
          <w:color w:val="221F1F"/>
          <w:spacing w:val="-5"/>
        </w:rPr>
        <w:t xml:space="preserve"> </w:t>
      </w:r>
      <w:r>
        <w:rPr>
          <w:color w:val="221F1F"/>
        </w:rPr>
        <w:t>with</w:t>
      </w:r>
      <w:r>
        <w:rPr>
          <w:color w:val="221F1F"/>
          <w:spacing w:val="-13"/>
        </w:rPr>
        <w:t xml:space="preserve"> </w:t>
      </w:r>
      <w:r>
        <w:rPr>
          <w:color w:val="221F1F"/>
          <w:spacing w:val="-2"/>
        </w:rPr>
        <w:t>adolescents</w:t>
      </w:r>
    </w:p>
    <w:p w14:paraId="4841FD17" w14:textId="77777777" w:rsidR="000E1227" w:rsidRDefault="003556F2">
      <w:pPr>
        <w:pStyle w:val="ListParagraph"/>
        <w:numPr>
          <w:ilvl w:val="1"/>
          <w:numId w:val="32"/>
        </w:numPr>
        <w:tabs>
          <w:tab w:val="left" w:pos="1440"/>
          <w:tab w:val="left" w:pos="1441"/>
        </w:tabs>
        <w:spacing w:before="4" w:line="249" w:lineRule="auto"/>
        <w:ind w:right="235" w:hanging="361"/>
      </w:pPr>
      <w:r>
        <w:rPr>
          <w:color w:val="221F1F"/>
        </w:rPr>
        <w:t>Availability</w:t>
      </w:r>
      <w:r>
        <w:rPr>
          <w:color w:val="221F1F"/>
          <w:spacing w:val="-12"/>
        </w:rPr>
        <w:t xml:space="preserve"> </w:t>
      </w:r>
      <w:r>
        <w:rPr>
          <w:color w:val="221F1F"/>
        </w:rPr>
        <w:t>of</w:t>
      </w:r>
      <w:r>
        <w:rPr>
          <w:color w:val="221F1F"/>
          <w:spacing w:val="-8"/>
        </w:rPr>
        <w:t xml:space="preserve"> </w:t>
      </w:r>
      <w:r>
        <w:rPr>
          <w:color w:val="221F1F"/>
        </w:rPr>
        <w:t>emergency</w:t>
      </w:r>
      <w:r>
        <w:rPr>
          <w:color w:val="221F1F"/>
          <w:spacing w:val="-8"/>
        </w:rPr>
        <w:t xml:space="preserve"> </w:t>
      </w:r>
      <w:r>
        <w:rPr>
          <w:color w:val="221F1F"/>
        </w:rPr>
        <w:t>services</w:t>
      </w:r>
      <w:r>
        <w:rPr>
          <w:color w:val="221F1F"/>
          <w:spacing w:val="-10"/>
        </w:rPr>
        <w:t xml:space="preserve"> </w:t>
      </w:r>
      <w:r>
        <w:rPr>
          <w:color w:val="221F1F"/>
        </w:rPr>
        <w:t>(e.g.,</w:t>
      </w:r>
      <w:r>
        <w:rPr>
          <w:color w:val="221F1F"/>
          <w:spacing w:val="-27"/>
        </w:rPr>
        <w:t xml:space="preserve"> </w:t>
      </w:r>
      <w:r>
        <w:rPr>
          <w:color w:val="221F1F"/>
        </w:rPr>
        <w:t>crisis lines, EDs)</w:t>
      </w:r>
    </w:p>
    <w:p w14:paraId="2697277C" w14:textId="77777777" w:rsidR="000E1227" w:rsidRDefault="003556F2">
      <w:pPr>
        <w:pStyle w:val="BodyText"/>
        <w:spacing w:before="193" w:line="266" w:lineRule="auto"/>
        <w:ind w:left="720" w:right="391"/>
      </w:pPr>
      <w:r>
        <w:rPr>
          <w:color w:val="221F1F"/>
        </w:rPr>
        <w:t>The adults receive weekly, supportive telephone calls</w:t>
      </w:r>
      <w:r>
        <w:rPr>
          <w:color w:val="221F1F"/>
          <w:spacing w:val="-6"/>
        </w:rPr>
        <w:t xml:space="preserve"> </w:t>
      </w:r>
      <w:r>
        <w:rPr>
          <w:color w:val="221F1F"/>
        </w:rPr>
        <w:t>from</w:t>
      </w:r>
      <w:r>
        <w:rPr>
          <w:color w:val="221F1F"/>
          <w:spacing w:val="-3"/>
        </w:rPr>
        <w:t xml:space="preserve"> </w:t>
      </w:r>
      <w:r>
        <w:rPr>
          <w:color w:val="221F1F"/>
        </w:rPr>
        <w:t>YST-II</w:t>
      </w:r>
      <w:r>
        <w:rPr>
          <w:color w:val="221F1F"/>
          <w:spacing w:val="-6"/>
        </w:rPr>
        <w:t xml:space="preserve"> </w:t>
      </w:r>
      <w:r>
        <w:rPr>
          <w:color w:val="221F1F"/>
        </w:rPr>
        <w:t>staff</w:t>
      </w:r>
      <w:r>
        <w:rPr>
          <w:color w:val="221F1F"/>
          <w:spacing w:val="-6"/>
        </w:rPr>
        <w:t xml:space="preserve"> </w:t>
      </w:r>
      <w:r>
        <w:rPr>
          <w:color w:val="221F1F"/>
        </w:rPr>
        <w:t>for</w:t>
      </w:r>
      <w:r>
        <w:rPr>
          <w:color w:val="221F1F"/>
          <w:spacing w:val="-6"/>
        </w:rPr>
        <w:t xml:space="preserve"> </w:t>
      </w:r>
      <w:r>
        <w:rPr>
          <w:color w:val="221F1F"/>
        </w:rPr>
        <w:t>3</w:t>
      </w:r>
      <w:r>
        <w:rPr>
          <w:color w:val="221F1F"/>
          <w:spacing w:val="-4"/>
        </w:rPr>
        <w:t xml:space="preserve"> </w:t>
      </w:r>
      <w:r>
        <w:rPr>
          <w:color w:val="221F1F"/>
        </w:rPr>
        <w:t>months.</w:t>
      </w:r>
      <w:r>
        <w:rPr>
          <w:color w:val="221F1F"/>
          <w:spacing w:val="-4"/>
        </w:rPr>
        <w:t xml:space="preserve"> </w:t>
      </w:r>
      <w:r>
        <w:rPr>
          <w:color w:val="221F1F"/>
        </w:rPr>
        <w:t>The</w:t>
      </w:r>
      <w:r>
        <w:rPr>
          <w:color w:val="221F1F"/>
          <w:spacing w:val="-4"/>
        </w:rPr>
        <w:t xml:space="preserve"> </w:t>
      </w:r>
      <w:r>
        <w:rPr>
          <w:color w:val="221F1F"/>
        </w:rPr>
        <w:t>adults</w:t>
      </w:r>
      <w:r>
        <w:rPr>
          <w:color w:val="221F1F"/>
          <w:spacing w:val="-4"/>
        </w:rPr>
        <w:t xml:space="preserve"> </w:t>
      </w:r>
      <w:r>
        <w:rPr>
          <w:color w:val="221F1F"/>
        </w:rPr>
        <w:t>are</w:t>
      </w:r>
    </w:p>
    <w:p w14:paraId="0FD28881" w14:textId="77777777" w:rsidR="000E1227" w:rsidRDefault="003556F2">
      <w:pPr>
        <w:pStyle w:val="BodyText"/>
        <w:spacing w:line="264" w:lineRule="auto"/>
        <w:ind w:left="720"/>
      </w:pPr>
      <w:r>
        <w:rPr>
          <w:color w:val="221F1F"/>
        </w:rPr>
        <w:t>encouraged</w:t>
      </w:r>
      <w:r>
        <w:rPr>
          <w:color w:val="221F1F"/>
          <w:spacing w:val="-5"/>
        </w:rPr>
        <w:t xml:space="preserve"> </w:t>
      </w:r>
      <w:r>
        <w:rPr>
          <w:color w:val="221F1F"/>
        </w:rPr>
        <w:t>to</w:t>
      </w:r>
      <w:r>
        <w:rPr>
          <w:color w:val="221F1F"/>
          <w:spacing w:val="-8"/>
        </w:rPr>
        <w:t xml:space="preserve"> </w:t>
      </w:r>
      <w:r>
        <w:rPr>
          <w:color w:val="221F1F"/>
        </w:rPr>
        <w:t>have</w:t>
      </w:r>
      <w:r>
        <w:rPr>
          <w:color w:val="221F1F"/>
          <w:spacing w:val="-5"/>
        </w:rPr>
        <w:t xml:space="preserve"> </w:t>
      </w:r>
      <w:r>
        <w:rPr>
          <w:color w:val="221F1F"/>
        </w:rPr>
        <w:t>weekly</w:t>
      </w:r>
      <w:r>
        <w:rPr>
          <w:color w:val="221F1F"/>
          <w:spacing w:val="-8"/>
        </w:rPr>
        <w:t xml:space="preserve"> </w:t>
      </w:r>
      <w:r>
        <w:rPr>
          <w:color w:val="221F1F"/>
        </w:rPr>
        <w:t>contact</w:t>
      </w:r>
      <w:r>
        <w:rPr>
          <w:color w:val="221F1F"/>
          <w:spacing w:val="-4"/>
        </w:rPr>
        <w:t xml:space="preserve"> </w:t>
      </w:r>
      <w:r>
        <w:rPr>
          <w:color w:val="221F1F"/>
        </w:rPr>
        <w:t>with</w:t>
      </w:r>
      <w:r>
        <w:rPr>
          <w:color w:val="221F1F"/>
          <w:spacing w:val="-8"/>
        </w:rPr>
        <w:t xml:space="preserve"> </w:t>
      </w:r>
      <w:r>
        <w:rPr>
          <w:color w:val="221F1F"/>
        </w:rPr>
        <w:t>the</w:t>
      </w:r>
      <w:r>
        <w:rPr>
          <w:color w:val="221F1F"/>
          <w:spacing w:val="-5"/>
        </w:rPr>
        <w:t xml:space="preserve"> </w:t>
      </w:r>
      <w:r>
        <w:rPr>
          <w:color w:val="221F1F"/>
        </w:rPr>
        <w:t>adolescents for at least 3 months following hospital discharge.</w:t>
      </w:r>
    </w:p>
    <w:p w14:paraId="1ACB8925" w14:textId="77777777" w:rsidR="000E1227" w:rsidRDefault="003556F2">
      <w:pPr>
        <w:pStyle w:val="BodyText"/>
        <w:spacing w:before="180" w:line="266" w:lineRule="auto"/>
        <w:ind w:left="720" w:right="391"/>
      </w:pPr>
      <w:r>
        <w:rPr>
          <w:color w:val="221F1F"/>
        </w:rPr>
        <w:t>In</w:t>
      </w:r>
      <w:r>
        <w:rPr>
          <w:color w:val="221F1F"/>
          <w:spacing w:val="-5"/>
        </w:rPr>
        <w:t xml:space="preserve"> </w:t>
      </w:r>
      <w:r>
        <w:rPr>
          <w:color w:val="221F1F"/>
        </w:rPr>
        <w:t>their</w:t>
      </w:r>
      <w:r>
        <w:rPr>
          <w:color w:val="221F1F"/>
          <w:spacing w:val="-5"/>
        </w:rPr>
        <w:t xml:space="preserve"> </w:t>
      </w:r>
      <w:r>
        <w:rPr>
          <w:color w:val="221F1F"/>
        </w:rPr>
        <w:t>regular</w:t>
      </w:r>
      <w:r>
        <w:rPr>
          <w:color w:val="221F1F"/>
          <w:spacing w:val="-7"/>
        </w:rPr>
        <w:t xml:space="preserve"> </w:t>
      </w:r>
      <w:r>
        <w:rPr>
          <w:color w:val="221F1F"/>
        </w:rPr>
        <w:t>contacts</w:t>
      </w:r>
      <w:r>
        <w:rPr>
          <w:color w:val="221F1F"/>
          <w:spacing w:val="-5"/>
        </w:rPr>
        <w:t xml:space="preserve"> </w:t>
      </w:r>
      <w:r>
        <w:rPr>
          <w:color w:val="221F1F"/>
        </w:rPr>
        <w:t>with</w:t>
      </w:r>
      <w:r>
        <w:rPr>
          <w:color w:val="221F1F"/>
          <w:spacing w:val="-5"/>
        </w:rPr>
        <w:t xml:space="preserve"> </w:t>
      </w:r>
      <w:r>
        <w:rPr>
          <w:color w:val="221F1F"/>
        </w:rPr>
        <w:t>adolescents,</w:t>
      </w:r>
      <w:r>
        <w:rPr>
          <w:color w:val="221F1F"/>
          <w:spacing w:val="-5"/>
        </w:rPr>
        <w:t xml:space="preserve"> </w:t>
      </w:r>
      <w:r>
        <w:rPr>
          <w:color w:val="221F1F"/>
        </w:rPr>
        <w:t>the</w:t>
      </w:r>
      <w:r>
        <w:rPr>
          <w:color w:val="221F1F"/>
          <w:spacing w:val="-5"/>
        </w:rPr>
        <w:t xml:space="preserve"> </w:t>
      </w:r>
      <w:r>
        <w:rPr>
          <w:color w:val="221F1F"/>
        </w:rPr>
        <w:t>youth- nominated caring adults:</w:t>
      </w:r>
    </w:p>
    <w:p w14:paraId="0D590079" w14:textId="77777777" w:rsidR="000E1227" w:rsidRDefault="003556F2">
      <w:pPr>
        <w:pStyle w:val="ListParagraph"/>
        <w:numPr>
          <w:ilvl w:val="1"/>
          <w:numId w:val="32"/>
        </w:numPr>
        <w:tabs>
          <w:tab w:val="left" w:pos="1440"/>
          <w:tab w:val="left" w:pos="1441"/>
        </w:tabs>
        <w:spacing w:before="145" w:line="249" w:lineRule="auto"/>
        <w:ind w:right="513" w:hanging="361"/>
      </w:pPr>
      <w:r>
        <w:rPr>
          <w:color w:val="221F1F"/>
        </w:rPr>
        <w:t>Support</w:t>
      </w:r>
      <w:r>
        <w:rPr>
          <w:color w:val="221F1F"/>
          <w:spacing w:val="-12"/>
        </w:rPr>
        <w:t xml:space="preserve"> </w:t>
      </w:r>
      <w:r>
        <w:rPr>
          <w:color w:val="221F1F"/>
        </w:rPr>
        <w:t>the</w:t>
      </w:r>
      <w:r>
        <w:rPr>
          <w:color w:val="221F1F"/>
          <w:spacing w:val="-7"/>
        </w:rPr>
        <w:t xml:space="preserve"> </w:t>
      </w:r>
      <w:r>
        <w:rPr>
          <w:color w:val="221F1F"/>
        </w:rPr>
        <w:t>young</w:t>
      </w:r>
      <w:r>
        <w:rPr>
          <w:color w:val="221F1F"/>
          <w:spacing w:val="-8"/>
        </w:rPr>
        <w:t xml:space="preserve"> </w:t>
      </w:r>
      <w:r>
        <w:rPr>
          <w:color w:val="221F1F"/>
        </w:rPr>
        <w:t>person’s</w:t>
      </w:r>
      <w:r>
        <w:rPr>
          <w:color w:val="221F1F"/>
          <w:spacing w:val="-10"/>
        </w:rPr>
        <w:t xml:space="preserve"> </w:t>
      </w:r>
      <w:r>
        <w:rPr>
          <w:color w:val="221F1F"/>
        </w:rPr>
        <w:t>involvement</w:t>
      </w:r>
      <w:r>
        <w:rPr>
          <w:color w:val="221F1F"/>
          <w:spacing w:val="-19"/>
        </w:rPr>
        <w:t xml:space="preserve"> </w:t>
      </w:r>
      <w:r>
        <w:rPr>
          <w:color w:val="221F1F"/>
        </w:rPr>
        <w:t>in healthy activities</w:t>
      </w:r>
    </w:p>
    <w:p w14:paraId="2A73E5FE" w14:textId="77777777" w:rsidR="000E1227" w:rsidRDefault="003556F2">
      <w:pPr>
        <w:pStyle w:val="ListParagraph"/>
        <w:numPr>
          <w:ilvl w:val="1"/>
          <w:numId w:val="32"/>
        </w:numPr>
        <w:tabs>
          <w:tab w:val="left" w:pos="1440"/>
          <w:tab w:val="left" w:pos="1441"/>
        </w:tabs>
        <w:spacing w:line="249" w:lineRule="exact"/>
        <w:ind w:hanging="364"/>
      </w:pPr>
      <w:r>
        <w:rPr>
          <w:color w:val="221F1F"/>
        </w:rPr>
        <w:t>Inquire</w:t>
      </w:r>
      <w:r>
        <w:rPr>
          <w:color w:val="221F1F"/>
          <w:spacing w:val="-4"/>
        </w:rPr>
        <w:t xml:space="preserve"> </w:t>
      </w:r>
      <w:r>
        <w:rPr>
          <w:color w:val="221F1F"/>
        </w:rPr>
        <w:t>about</w:t>
      </w:r>
      <w:r>
        <w:rPr>
          <w:color w:val="221F1F"/>
          <w:spacing w:val="-1"/>
        </w:rPr>
        <w:t xml:space="preserve"> </w:t>
      </w:r>
      <w:r>
        <w:rPr>
          <w:color w:val="221F1F"/>
        </w:rPr>
        <w:t>and</w:t>
      </w:r>
      <w:r>
        <w:rPr>
          <w:color w:val="221F1F"/>
          <w:spacing w:val="-4"/>
        </w:rPr>
        <w:t xml:space="preserve"> </w:t>
      </w:r>
      <w:r>
        <w:rPr>
          <w:color w:val="221F1F"/>
        </w:rPr>
        <w:t>listen</w:t>
      </w:r>
      <w:r>
        <w:rPr>
          <w:color w:val="221F1F"/>
          <w:spacing w:val="-2"/>
        </w:rPr>
        <w:t xml:space="preserve"> </w:t>
      </w:r>
      <w:r>
        <w:rPr>
          <w:color w:val="221F1F"/>
        </w:rPr>
        <w:t>to</w:t>
      </w:r>
      <w:r>
        <w:rPr>
          <w:color w:val="221F1F"/>
          <w:spacing w:val="-2"/>
        </w:rPr>
        <w:t xml:space="preserve"> </w:t>
      </w:r>
      <w:r>
        <w:rPr>
          <w:color w:val="221F1F"/>
        </w:rPr>
        <w:t>the</w:t>
      </w:r>
      <w:r>
        <w:rPr>
          <w:color w:val="221F1F"/>
          <w:spacing w:val="-5"/>
        </w:rPr>
        <w:t xml:space="preserve"> </w:t>
      </w:r>
      <w:r>
        <w:rPr>
          <w:color w:val="221F1F"/>
          <w:spacing w:val="-2"/>
        </w:rPr>
        <w:t>adolescent’s</w:t>
      </w:r>
    </w:p>
    <w:p w14:paraId="3B4B186A" w14:textId="77777777" w:rsidR="000E1227" w:rsidRDefault="003556F2">
      <w:pPr>
        <w:pStyle w:val="BodyText"/>
        <w:spacing w:before="13" w:line="249" w:lineRule="auto"/>
        <w:ind w:left="1440"/>
      </w:pPr>
      <w:r>
        <w:rPr>
          <w:color w:val="221F1F"/>
        </w:rPr>
        <w:t>concerns</w:t>
      </w:r>
      <w:r>
        <w:rPr>
          <w:color w:val="221F1F"/>
          <w:spacing w:val="-7"/>
        </w:rPr>
        <w:t xml:space="preserve"> </w:t>
      </w:r>
      <w:r>
        <w:rPr>
          <w:color w:val="221F1F"/>
        </w:rPr>
        <w:t>to</w:t>
      </w:r>
      <w:r>
        <w:rPr>
          <w:color w:val="221F1F"/>
          <w:spacing w:val="-6"/>
        </w:rPr>
        <w:t xml:space="preserve"> </w:t>
      </w:r>
      <w:r>
        <w:rPr>
          <w:color w:val="221F1F"/>
        </w:rPr>
        <w:t>engage</w:t>
      </w:r>
      <w:r>
        <w:rPr>
          <w:color w:val="221F1F"/>
          <w:spacing w:val="-7"/>
        </w:rPr>
        <w:t xml:space="preserve"> </w:t>
      </w:r>
      <w:r>
        <w:rPr>
          <w:color w:val="221F1F"/>
        </w:rPr>
        <w:t>in</w:t>
      </w:r>
      <w:r>
        <w:rPr>
          <w:color w:val="221F1F"/>
          <w:spacing w:val="-8"/>
        </w:rPr>
        <w:t xml:space="preserve"> </w:t>
      </w:r>
      <w:r>
        <w:rPr>
          <w:color w:val="221F1F"/>
        </w:rPr>
        <w:t>collaborative</w:t>
      </w:r>
      <w:r>
        <w:rPr>
          <w:color w:val="221F1F"/>
          <w:spacing w:val="-6"/>
        </w:rPr>
        <w:t xml:space="preserve"> </w:t>
      </w:r>
      <w:r>
        <w:rPr>
          <w:color w:val="221F1F"/>
        </w:rPr>
        <w:t xml:space="preserve">problem- </w:t>
      </w:r>
      <w:r>
        <w:rPr>
          <w:color w:val="221F1F"/>
          <w:spacing w:val="-2"/>
        </w:rPr>
        <w:t>solving</w:t>
      </w:r>
    </w:p>
    <w:p w14:paraId="4AF47DDD" w14:textId="77777777" w:rsidR="000E1227" w:rsidRDefault="003556F2">
      <w:pPr>
        <w:pStyle w:val="ListParagraph"/>
        <w:numPr>
          <w:ilvl w:val="1"/>
          <w:numId w:val="32"/>
        </w:numPr>
        <w:tabs>
          <w:tab w:val="left" w:pos="1440"/>
          <w:tab w:val="left" w:pos="1441"/>
        </w:tabs>
        <w:spacing w:line="253" w:lineRule="exact"/>
        <w:ind w:hanging="364"/>
      </w:pPr>
      <w:r>
        <w:rPr>
          <w:color w:val="221F1F"/>
        </w:rPr>
        <w:t>Support</w:t>
      </w:r>
      <w:r>
        <w:rPr>
          <w:color w:val="221F1F"/>
          <w:spacing w:val="-3"/>
        </w:rPr>
        <w:t xml:space="preserve"> </w:t>
      </w:r>
      <w:r>
        <w:rPr>
          <w:color w:val="221F1F"/>
        </w:rPr>
        <w:t>treatment</w:t>
      </w:r>
      <w:r>
        <w:rPr>
          <w:color w:val="221F1F"/>
          <w:spacing w:val="-3"/>
        </w:rPr>
        <w:t xml:space="preserve"> </w:t>
      </w:r>
      <w:r>
        <w:rPr>
          <w:color w:val="221F1F"/>
        </w:rPr>
        <w:t>adherence</w:t>
      </w:r>
      <w:r>
        <w:rPr>
          <w:color w:val="221F1F"/>
          <w:spacing w:val="-4"/>
        </w:rPr>
        <w:t xml:space="preserve"> </w:t>
      </w:r>
      <w:r>
        <w:rPr>
          <w:color w:val="221F1F"/>
        </w:rPr>
        <w:t>and</w:t>
      </w:r>
      <w:r>
        <w:rPr>
          <w:color w:val="221F1F"/>
          <w:spacing w:val="-6"/>
        </w:rPr>
        <w:t xml:space="preserve"> </w:t>
      </w:r>
      <w:r>
        <w:rPr>
          <w:color w:val="221F1F"/>
          <w:spacing w:val="-2"/>
        </w:rPr>
        <w:t>express</w:t>
      </w:r>
    </w:p>
    <w:p w14:paraId="208D5B95" w14:textId="77777777" w:rsidR="000E1227" w:rsidRDefault="003556F2">
      <w:pPr>
        <w:pStyle w:val="BodyText"/>
        <w:spacing w:before="13" w:line="252" w:lineRule="auto"/>
        <w:ind w:left="1440" w:right="391"/>
      </w:pPr>
      <w:r>
        <w:rPr>
          <w:color w:val="221F1F"/>
        </w:rPr>
        <w:t>hopefulness</w:t>
      </w:r>
      <w:r>
        <w:rPr>
          <w:color w:val="221F1F"/>
          <w:spacing w:val="-6"/>
        </w:rPr>
        <w:t xml:space="preserve"> </w:t>
      </w:r>
      <w:r>
        <w:rPr>
          <w:color w:val="221F1F"/>
        </w:rPr>
        <w:t>about</w:t>
      </w:r>
      <w:r>
        <w:rPr>
          <w:color w:val="221F1F"/>
          <w:spacing w:val="-9"/>
        </w:rPr>
        <w:t xml:space="preserve"> </w:t>
      </w:r>
      <w:r>
        <w:rPr>
          <w:color w:val="221F1F"/>
        </w:rPr>
        <w:t>the</w:t>
      </w:r>
      <w:r>
        <w:rPr>
          <w:color w:val="221F1F"/>
          <w:spacing w:val="-7"/>
        </w:rPr>
        <w:t xml:space="preserve"> </w:t>
      </w:r>
      <w:r>
        <w:rPr>
          <w:color w:val="221F1F"/>
        </w:rPr>
        <w:t>possibility</w:t>
      </w:r>
      <w:r>
        <w:rPr>
          <w:color w:val="221F1F"/>
          <w:spacing w:val="-10"/>
        </w:rPr>
        <w:t xml:space="preserve"> </w:t>
      </w:r>
      <w:r>
        <w:rPr>
          <w:color w:val="221F1F"/>
        </w:rPr>
        <w:t>of</w:t>
      </w:r>
      <w:r>
        <w:rPr>
          <w:color w:val="221F1F"/>
          <w:spacing w:val="-7"/>
        </w:rPr>
        <w:t xml:space="preserve"> </w:t>
      </w:r>
      <w:r>
        <w:rPr>
          <w:color w:val="221F1F"/>
        </w:rPr>
        <w:t xml:space="preserve">positive </w:t>
      </w:r>
      <w:r>
        <w:rPr>
          <w:color w:val="221F1F"/>
          <w:spacing w:val="-2"/>
        </w:rPr>
        <w:t>change</w:t>
      </w:r>
      <w:r>
        <w:rPr>
          <w:color w:val="221F1F"/>
          <w:spacing w:val="-2"/>
          <w:vertAlign w:val="superscript"/>
        </w:rPr>
        <w:t>38</w:t>
      </w:r>
    </w:p>
    <w:p w14:paraId="69FF23DD" w14:textId="77777777" w:rsidR="000E1227" w:rsidRDefault="003556F2">
      <w:pPr>
        <w:pStyle w:val="BodyText"/>
        <w:spacing w:before="191" w:line="266" w:lineRule="auto"/>
        <w:ind w:left="720"/>
      </w:pPr>
      <w:r>
        <w:rPr>
          <w:color w:val="221F1F"/>
        </w:rPr>
        <w:t>Preliminary research demonstrated YST-II was associated with reductions in suicidal ideation. Most participants</w:t>
      </w:r>
      <w:r>
        <w:rPr>
          <w:color w:val="221F1F"/>
          <w:spacing w:val="-5"/>
        </w:rPr>
        <w:t xml:space="preserve"> </w:t>
      </w:r>
      <w:r>
        <w:rPr>
          <w:color w:val="221F1F"/>
        </w:rPr>
        <w:t>were</w:t>
      </w:r>
      <w:r>
        <w:rPr>
          <w:color w:val="221F1F"/>
          <w:spacing w:val="-7"/>
        </w:rPr>
        <w:t xml:space="preserve"> </w:t>
      </w:r>
      <w:r>
        <w:rPr>
          <w:color w:val="221F1F"/>
        </w:rPr>
        <w:t>White</w:t>
      </w:r>
      <w:r>
        <w:rPr>
          <w:b/>
          <w:color w:val="221F1F"/>
        </w:rPr>
        <w:t>,</w:t>
      </w:r>
      <w:r>
        <w:rPr>
          <w:b/>
          <w:color w:val="221F1F"/>
          <w:spacing w:val="-8"/>
        </w:rPr>
        <w:t xml:space="preserve"> </w:t>
      </w:r>
      <w:r>
        <w:rPr>
          <w:color w:val="221F1F"/>
        </w:rPr>
        <w:t>and</w:t>
      </w:r>
      <w:r>
        <w:rPr>
          <w:color w:val="221F1F"/>
          <w:spacing w:val="-5"/>
        </w:rPr>
        <w:t xml:space="preserve"> </w:t>
      </w:r>
      <w:r>
        <w:rPr>
          <w:color w:val="221F1F"/>
        </w:rPr>
        <w:t>three</w:t>
      </w:r>
      <w:r>
        <w:rPr>
          <w:color w:val="221F1F"/>
          <w:spacing w:val="-5"/>
        </w:rPr>
        <w:t xml:space="preserve"> </w:t>
      </w:r>
      <w:r>
        <w:rPr>
          <w:color w:val="221F1F"/>
        </w:rPr>
        <w:t>quarters</w:t>
      </w:r>
      <w:r>
        <w:rPr>
          <w:color w:val="221F1F"/>
          <w:spacing w:val="-5"/>
        </w:rPr>
        <w:t xml:space="preserve"> </w:t>
      </w:r>
      <w:r>
        <w:rPr>
          <w:color w:val="221F1F"/>
        </w:rPr>
        <w:t>were</w:t>
      </w:r>
      <w:r>
        <w:rPr>
          <w:color w:val="221F1F"/>
          <w:spacing w:val="-5"/>
        </w:rPr>
        <w:t xml:space="preserve"> </w:t>
      </w:r>
      <w:r>
        <w:rPr>
          <w:color w:val="221F1F"/>
        </w:rPr>
        <w:t>female. Approximately</w:t>
      </w:r>
      <w:r>
        <w:rPr>
          <w:color w:val="221F1F"/>
          <w:spacing w:val="-1"/>
        </w:rPr>
        <w:t xml:space="preserve"> </w:t>
      </w:r>
      <w:r>
        <w:rPr>
          <w:color w:val="221F1F"/>
        </w:rPr>
        <w:t>20</w:t>
      </w:r>
      <w:r>
        <w:rPr>
          <w:color w:val="221F1F"/>
          <w:spacing w:val="-4"/>
        </w:rPr>
        <w:t xml:space="preserve"> </w:t>
      </w:r>
      <w:r>
        <w:rPr>
          <w:color w:val="221F1F"/>
        </w:rPr>
        <w:t>percent</w:t>
      </w:r>
      <w:r>
        <w:rPr>
          <w:color w:val="221F1F"/>
          <w:spacing w:val="-3"/>
        </w:rPr>
        <w:t xml:space="preserve"> </w:t>
      </w:r>
      <w:r>
        <w:rPr>
          <w:color w:val="221F1F"/>
        </w:rPr>
        <w:t>had</w:t>
      </w:r>
      <w:r>
        <w:rPr>
          <w:color w:val="221F1F"/>
          <w:spacing w:val="-1"/>
        </w:rPr>
        <w:t xml:space="preserve"> </w:t>
      </w:r>
      <w:r>
        <w:rPr>
          <w:color w:val="221F1F"/>
        </w:rPr>
        <w:t>a</w:t>
      </w:r>
      <w:r>
        <w:rPr>
          <w:color w:val="221F1F"/>
          <w:spacing w:val="-1"/>
        </w:rPr>
        <w:t xml:space="preserve"> </w:t>
      </w:r>
      <w:r>
        <w:rPr>
          <w:color w:val="221F1F"/>
        </w:rPr>
        <w:t>co-occurring</w:t>
      </w:r>
      <w:r>
        <w:rPr>
          <w:color w:val="221F1F"/>
          <w:spacing w:val="-1"/>
        </w:rPr>
        <w:t xml:space="preserve"> </w:t>
      </w:r>
      <w:r>
        <w:rPr>
          <w:color w:val="221F1F"/>
        </w:rPr>
        <w:t>alcohol</w:t>
      </w:r>
      <w:r>
        <w:rPr>
          <w:color w:val="221F1F"/>
          <w:spacing w:val="-3"/>
        </w:rPr>
        <w:t xml:space="preserve"> </w:t>
      </w:r>
      <w:r>
        <w:rPr>
          <w:color w:val="221F1F"/>
        </w:rPr>
        <w:t>or substance use disorder.</w:t>
      </w:r>
    </w:p>
    <w:p w14:paraId="7C0FD316" w14:textId="77777777" w:rsidR="000E1227" w:rsidRDefault="003556F2">
      <w:pPr>
        <w:pStyle w:val="BodyText"/>
        <w:spacing w:before="92" w:line="266" w:lineRule="auto"/>
        <w:ind w:left="695" w:right="759"/>
      </w:pPr>
      <w:r>
        <w:br w:type="column"/>
      </w:r>
      <w:r>
        <w:rPr>
          <w:color w:val="221F1F"/>
        </w:rPr>
        <w:t>YST-II resulted in m</w:t>
      </w:r>
      <w:r>
        <w:rPr>
          <w:color w:val="221F1F"/>
        </w:rPr>
        <w:t>ore rapid decreases in suicidal ideation for youth with multiple suicide attempts during the initial 6 weeks after hospitalization. For those without multiple attempts, it was also associated with greater declines in functional impairment at 3 and 12 month</w:t>
      </w:r>
      <w:r>
        <w:rPr>
          <w:color w:val="221F1F"/>
        </w:rPr>
        <w:t>s.</w:t>
      </w:r>
      <w:r>
        <w:rPr>
          <w:color w:val="221F1F"/>
          <w:vertAlign w:val="superscript"/>
        </w:rPr>
        <w:t>37</w:t>
      </w:r>
      <w:r>
        <w:rPr>
          <w:color w:val="221F1F"/>
        </w:rPr>
        <w:t xml:space="preserve"> Youth who received YST-II attended more outpatient therapy and medication follow-up sessions and were more likely to participate in outpatient drug or alcohol</w:t>
      </w:r>
      <w:r>
        <w:rPr>
          <w:color w:val="221F1F"/>
          <w:spacing w:val="-6"/>
        </w:rPr>
        <w:t xml:space="preserve"> </w:t>
      </w:r>
      <w:r>
        <w:rPr>
          <w:color w:val="221F1F"/>
        </w:rPr>
        <w:t>treatment</w:t>
      </w:r>
      <w:r>
        <w:rPr>
          <w:color w:val="221F1F"/>
          <w:spacing w:val="-6"/>
        </w:rPr>
        <w:t xml:space="preserve"> </w:t>
      </w:r>
      <w:r>
        <w:rPr>
          <w:color w:val="221F1F"/>
        </w:rPr>
        <w:t>in</w:t>
      </w:r>
      <w:r>
        <w:rPr>
          <w:color w:val="221F1F"/>
          <w:spacing w:val="-4"/>
        </w:rPr>
        <w:t xml:space="preserve"> </w:t>
      </w:r>
      <w:r>
        <w:rPr>
          <w:color w:val="221F1F"/>
        </w:rPr>
        <w:t>the</w:t>
      </w:r>
      <w:r>
        <w:rPr>
          <w:color w:val="221F1F"/>
          <w:spacing w:val="-4"/>
        </w:rPr>
        <w:t xml:space="preserve"> </w:t>
      </w:r>
      <w:r>
        <w:rPr>
          <w:color w:val="221F1F"/>
        </w:rPr>
        <w:t>12</w:t>
      </w:r>
      <w:r>
        <w:rPr>
          <w:color w:val="221F1F"/>
          <w:spacing w:val="-6"/>
        </w:rPr>
        <w:t xml:space="preserve"> </w:t>
      </w:r>
      <w:r>
        <w:rPr>
          <w:color w:val="221F1F"/>
        </w:rPr>
        <w:t>months</w:t>
      </w:r>
      <w:r>
        <w:rPr>
          <w:color w:val="221F1F"/>
          <w:spacing w:val="-6"/>
        </w:rPr>
        <w:t xml:space="preserve"> </w:t>
      </w:r>
      <w:r>
        <w:rPr>
          <w:color w:val="221F1F"/>
        </w:rPr>
        <w:t>following</w:t>
      </w:r>
      <w:r>
        <w:rPr>
          <w:color w:val="221F1F"/>
          <w:spacing w:val="-4"/>
        </w:rPr>
        <w:t xml:space="preserve"> </w:t>
      </w:r>
      <w:r>
        <w:rPr>
          <w:color w:val="221F1F"/>
        </w:rPr>
        <w:t>their</w:t>
      </w:r>
      <w:r>
        <w:rPr>
          <w:color w:val="221F1F"/>
          <w:spacing w:val="-4"/>
        </w:rPr>
        <w:t xml:space="preserve"> </w:t>
      </w:r>
      <w:r>
        <w:rPr>
          <w:color w:val="221F1F"/>
        </w:rPr>
        <w:t xml:space="preserve">initial </w:t>
      </w:r>
      <w:r>
        <w:rPr>
          <w:color w:val="221F1F"/>
          <w:spacing w:val="-2"/>
        </w:rPr>
        <w:t>hospitalization.</w:t>
      </w:r>
      <w:r>
        <w:rPr>
          <w:color w:val="221F1F"/>
          <w:spacing w:val="-2"/>
          <w:vertAlign w:val="superscript"/>
        </w:rPr>
        <w:t>38-39</w:t>
      </w:r>
    </w:p>
    <w:p w14:paraId="0621F239" w14:textId="77777777" w:rsidR="000E1227" w:rsidRDefault="003556F2">
      <w:pPr>
        <w:pStyle w:val="BodyText"/>
        <w:spacing w:before="171" w:line="266" w:lineRule="auto"/>
        <w:ind w:left="695" w:right="776"/>
      </w:pPr>
      <w:r>
        <w:rPr>
          <w:color w:val="221F1F"/>
        </w:rPr>
        <w:t>A secondary analysis conducted more than a decade later found YST-II was associated with a reduction in mortality across all causes of death and a reduction in self-injury</w:t>
      </w:r>
      <w:r>
        <w:rPr>
          <w:color w:val="221F1F"/>
          <w:spacing w:val="-7"/>
        </w:rPr>
        <w:t xml:space="preserve"> </w:t>
      </w:r>
      <w:r>
        <w:rPr>
          <w:color w:val="221F1F"/>
        </w:rPr>
        <w:t>mortality</w:t>
      </w:r>
      <w:r>
        <w:rPr>
          <w:color w:val="221F1F"/>
          <w:spacing w:val="-4"/>
        </w:rPr>
        <w:t xml:space="preserve"> </w:t>
      </w:r>
      <w:r>
        <w:rPr>
          <w:color w:val="221F1F"/>
        </w:rPr>
        <w:t>due</w:t>
      </w:r>
      <w:r>
        <w:rPr>
          <w:color w:val="221F1F"/>
          <w:spacing w:val="-4"/>
        </w:rPr>
        <w:t xml:space="preserve"> </w:t>
      </w:r>
      <w:r>
        <w:rPr>
          <w:color w:val="221F1F"/>
        </w:rPr>
        <w:t>to</w:t>
      </w:r>
      <w:r>
        <w:rPr>
          <w:color w:val="221F1F"/>
          <w:spacing w:val="-7"/>
        </w:rPr>
        <w:t xml:space="preserve"> </w:t>
      </w:r>
      <w:r>
        <w:rPr>
          <w:color w:val="221F1F"/>
        </w:rPr>
        <w:t>either</w:t>
      </w:r>
      <w:r>
        <w:rPr>
          <w:color w:val="221F1F"/>
          <w:spacing w:val="-6"/>
        </w:rPr>
        <w:t xml:space="preserve"> </w:t>
      </w:r>
      <w:r>
        <w:rPr>
          <w:color w:val="221F1F"/>
        </w:rPr>
        <w:t>suicide</w:t>
      </w:r>
      <w:r>
        <w:rPr>
          <w:color w:val="221F1F"/>
          <w:spacing w:val="-4"/>
        </w:rPr>
        <w:t xml:space="preserve"> </w:t>
      </w:r>
      <w:r>
        <w:rPr>
          <w:color w:val="221F1F"/>
        </w:rPr>
        <w:t>or</w:t>
      </w:r>
      <w:r>
        <w:rPr>
          <w:color w:val="221F1F"/>
          <w:spacing w:val="-5"/>
        </w:rPr>
        <w:t xml:space="preserve"> </w:t>
      </w:r>
      <w:r>
        <w:rPr>
          <w:color w:val="221F1F"/>
        </w:rPr>
        <w:t>drug-related deaths with unknown intent.</w:t>
      </w:r>
      <w:r>
        <w:rPr>
          <w:color w:val="221F1F"/>
          <w:vertAlign w:val="superscript"/>
        </w:rPr>
        <w:t>39</w:t>
      </w:r>
      <w:r>
        <w:rPr>
          <w:color w:val="221F1F"/>
        </w:rPr>
        <w:t xml:space="preserve"> Additi</w:t>
      </w:r>
      <w:r>
        <w:rPr>
          <w:color w:val="221F1F"/>
        </w:rPr>
        <w:t>onal studies with stronger findings across multiple suicide outcomes (i.e., suicidal ideation, self-harm, and suicide attempts) and the inclusion of more racially, ethnically, and gender diverse</w:t>
      </w:r>
      <w:r>
        <w:rPr>
          <w:color w:val="221F1F"/>
          <w:spacing w:val="-4"/>
        </w:rPr>
        <w:t xml:space="preserve"> </w:t>
      </w:r>
      <w:r>
        <w:rPr>
          <w:color w:val="221F1F"/>
        </w:rPr>
        <w:t>youth</w:t>
      </w:r>
      <w:r>
        <w:rPr>
          <w:color w:val="221F1F"/>
          <w:spacing w:val="-2"/>
        </w:rPr>
        <w:t xml:space="preserve"> </w:t>
      </w:r>
      <w:r>
        <w:rPr>
          <w:color w:val="221F1F"/>
        </w:rPr>
        <w:t>would</w:t>
      </w:r>
      <w:r>
        <w:rPr>
          <w:color w:val="221F1F"/>
          <w:spacing w:val="-5"/>
        </w:rPr>
        <w:t xml:space="preserve"> </w:t>
      </w:r>
      <w:r>
        <w:rPr>
          <w:color w:val="221F1F"/>
        </w:rPr>
        <w:t>strengthen</w:t>
      </w:r>
      <w:r>
        <w:rPr>
          <w:color w:val="221F1F"/>
          <w:spacing w:val="-2"/>
        </w:rPr>
        <w:t xml:space="preserve"> </w:t>
      </w:r>
      <w:r>
        <w:rPr>
          <w:color w:val="221F1F"/>
        </w:rPr>
        <w:t>the</w:t>
      </w:r>
      <w:r>
        <w:rPr>
          <w:color w:val="221F1F"/>
          <w:spacing w:val="-2"/>
        </w:rPr>
        <w:t xml:space="preserve"> </w:t>
      </w:r>
      <w:r>
        <w:rPr>
          <w:color w:val="221F1F"/>
        </w:rPr>
        <w:t>field’sunderstanding of YST-II’s e</w:t>
      </w:r>
      <w:r>
        <w:rPr>
          <w:color w:val="221F1F"/>
        </w:rPr>
        <w:t>ffectiveness.</w:t>
      </w:r>
    </w:p>
    <w:p w14:paraId="5F5638AA" w14:textId="77777777" w:rsidR="000E1227" w:rsidRDefault="003556F2">
      <w:pPr>
        <w:pStyle w:val="BodyText"/>
        <w:spacing w:before="166" w:line="266" w:lineRule="auto"/>
        <w:ind w:left="695" w:right="759"/>
      </w:pPr>
      <w:r>
        <w:rPr>
          <w:color w:val="221F1F"/>
        </w:rPr>
        <w:t>The</w:t>
      </w:r>
      <w:r>
        <w:rPr>
          <w:color w:val="221F1F"/>
          <w:spacing w:val="-5"/>
        </w:rPr>
        <w:t xml:space="preserve"> </w:t>
      </w:r>
      <w:r>
        <w:rPr>
          <w:color w:val="221F1F"/>
        </w:rPr>
        <w:t>four</w:t>
      </w:r>
      <w:r>
        <w:rPr>
          <w:color w:val="221F1F"/>
          <w:spacing w:val="-5"/>
        </w:rPr>
        <w:t xml:space="preserve"> </w:t>
      </w:r>
      <w:r>
        <w:rPr>
          <w:color w:val="221F1F"/>
        </w:rPr>
        <w:t>programs</w:t>
      </w:r>
      <w:r>
        <w:rPr>
          <w:color w:val="221F1F"/>
          <w:spacing w:val="-5"/>
        </w:rPr>
        <w:t xml:space="preserve"> </w:t>
      </w:r>
      <w:r>
        <w:rPr>
          <w:color w:val="221F1F"/>
        </w:rPr>
        <w:t>described</w:t>
      </w:r>
      <w:r>
        <w:rPr>
          <w:color w:val="221F1F"/>
          <w:spacing w:val="-5"/>
        </w:rPr>
        <w:t xml:space="preserve"> </w:t>
      </w:r>
      <w:r>
        <w:rPr>
          <w:color w:val="221F1F"/>
        </w:rPr>
        <w:t>in</w:t>
      </w:r>
      <w:r>
        <w:rPr>
          <w:color w:val="221F1F"/>
          <w:spacing w:val="-8"/>
        </w:rPr>
        <w:t xml:space="preserve"> </w:t>
      </w:r>
      <w:r>
        <w:rPr>
          <w:color w:val="221F1F"/>
        </w:rPr>
        <w:t>this</w:t>
      </w:r>
      <w:r>
        <w:rPr>
          <w:color w:val="221F1F"/>
          <w:spacing w:val="-5"/>
        </w:rPr>
        <w:t xml:space="preserve"> </w:t>
      </w:r>
      <w:r>
        <w:rPr>
          <w:color w:val="221F1F"/>
        </w:rPr>
        <w:t>section</w:t>
      </w:r>
      <w:r>
        <w:rPr>
          <w:color w:val="221F1F"/>
          <w:spacing w:val="-5"/>
        </w:rPr>
        <w:t xml:space="preserve"> </w:t>
      </w:r>
      <w:r>
        <w:rPr>
          <w:color w:val="221F1F"/>
        </w:rPr>
        <w:t>have</w:t>
      </w:r>
      <w:r>
        <w:rPr>
          <w:color w:val="221F1F"/>
          <w:spacing w:val="-5"/>
        </w:rPr>
        <w:t xml:space="preserve"> </w:t>
      </w:r>
      <w:r>
        <w:rPr>
          <w:color w:val="221F1F"/>
        </w:rPr>
        <w:t>shown some positive outcomes in reducing suicidal thoughts and behaviors. In addition, each program highlights</w:t>
      </w:r>
    </w:p>
    <w:p w14:paraId="09C8C84C" w14:textId="77777777" w:rsidR="000E1227" w:rsidRDefault="003556F2">
      <w:pPr>
        <w:pStyle w:val="BodyText"/>
        <w:spacing w:line="266" w:lineRule="auto"/>
        <w:ind w:left="695" w:right="759"/>
      </w:pPr>
      <w:r>
        <w:rPr>
          <w:color w:val="221F1F"/>
        </w:rPr>
        <w:t>key elements to consider for the treatment system in addressing</w:t>
      </w:r>
      <w:r>
        <w:rPr>
          <w:color w:val="221F1F"/>
          <w:spacing w:val="-4"/>
        </w:rPr>
        <w:t xml:space="preserve"> </w:t>
      </w:r>
      <w:r>
        <w:rPr>
          <w:color w:val="221F1F"/>
        </w:rPr>
        <w:t>suicide.</w:t>
      </w:r>
      <w:r>
        <w:rPr>
          <w:color w:val="221F1F"/>
          <w:spacing w:val="-6"/>
        </w:rPr>
        <w:t xml:space="preserve"> </w:t>
      </w:r>
      <w:r>
        <w:rPr>
          <w:color w:val="221F1F"/>
        </w:rPr>
        <w:t>However,</w:t>
      </w:r>
      <w:r>
        <w:rPr>
          <w:color w:val="221F1F"/>
          <w:spacing w:val="-7"/>
        </w:rPr>
        <w:t xml:space="preserve"> </w:t>
      </w:r>
      <w:r>
        <w:rPr>
          <w:color w:val="221F1F"/>
        </w:rPr>
        <w:t>more</w:t>
      </w:r>
      <w:r>
        <w:rPr>
          <w:color w:val="221F1F"/>
          <w:spacing w:val="-4"/>
        </w:rPr>
        <w:t xml:space="preserve"> </w:t>
      </w:r>
      <w:r>
        <w:rPr>
          <w:color w:val="221F1F"/>
        </w:rPr>
        <w:t>research</w:t>
      </w:r>
      <w:r>
        <w:rPr>
          <w:color w:val="221F1F"/>
          <w:spacing w:val="-4"/>
        </w:rPr>
        <w:t xml:space="preserve"> </w:t>
      </w:r>
      <w:r>
        <w:rPr>
          <w:color w:val="221F1F"/>
        </w:rPr>
        <w:t>is</w:t>
      </w:r>
      <w:r>
        <w:rPr>
          <w:color w:val="221F1F"/>
          <w:spacing w:val="-6"/>
        </w:rPr>
        <w:t xml:space="preserve"> </w:t>
      </w:r>
      <w:r>
        <w:rPr>
          <w:color w:val="221F1F"/>
        </w:rPr>
        <w:t>needed</w:t>
      </w:r>
      <w:r>
        <w:rPr>
          <w:color w:val="221F1F"/>
          <w:spacing w:val="-6"/>
        </w:rPr>
        <w:t xml:space="preserve"> </w:t>
      </w:r>
      <w:r>
        <w:rPr>
          <w:color w:val="221F1F"/>
        </w:rPr>
        <w:t>to conclude that the programs are effective treatments for suicidal ideation,</w:t>
      </w:r>
      <w:r>
        <w:rPr>
          <w:color w:val="221F1F"/>
          <w:spacing w:val="-1"/>
        </w:rPr>
        <w:t xml:space="preserve"> </w:t>
      </w:r>
      <w:r>
        <w:rPr>
          <w:color w:val="221F1F"/>
        </w:rPr>
        <w:t>self-harm,</w:t>
      </w:r>
      <w:r>
        <w:rPr>
          <w:color w:val="221F1F"/>
          <w:spacing w:val="-4"/>
        </w:rPr>
        <w:t xml:space="preserve"> </w:t>
      </w:r>
      <w:r>
        <w:rPr>
          <w:color w:val="221F1F"/>
        </w:rPr>
        <w:t>and</w:t>
      </w:r>
      <w:r>
        <w:rPr>
          <w:color w:val="221F1F"/>
          <w:spacing w:val="-1"/>
        </w:rPr>
        <w:t xml:space="preserve"> </w:t>
      </w:r>
      <w:r>
        <w:rPr>
          <w:color w:val="221F1F"/>
        </w:rPr>
        <w:t>suicide</w:t>
      </w:r>
      <w:r>
        <w:rPr>
          <w:color w:val="221F1F"/>
          <w:spacing w:val="-3"/>
        </w:rPr>
        <w:t xml:space="preserve"> </w:t>
      </w:r>
      <w:r>
        <w:rPr>
          <w:color w:val="221F1F"/>
        </w:rPr>
        <w:t>attempts</w:t>
      </w:r>
      <w:r>
        <w:rPr>
          <w:color w:val="221F1F"/>
          <w:spacing w:val="-1"/>
        </w:rPr>
        <w:t xml:space="preserve"> </w:t>
      </w:r>
      <w:r>
        <w:rPr>
          <w:color w:val="221F1F"/>
        </w:rPr>
        <w:t xml:space="preserve">among </w:t>
      </w:r>
      <w:r>
        <w:rPr>
          <w:color w:val="221F1F"/>
          <w:spacing w:val="-2"/>
        </w:rPr>
        <w:t>youth.</w:t>
      </w:r>
    </w:p>
    <w:p w14:paraId="76B8CCB8" w14:textId="77777777" w:rsidR="000E1227" w:rsidRDefault="000E1227">
      <w:pPr>
        <w:spacing w:line="266" w:lineRule="auto"/>
        <w:sectPr w:rsidR="000E1227">
          <w:type w:val="continuous"/>
          <w:pgSz w:w="12240" w:h="15840"/>
          <w:pgMar w:top="1500" w:right="0" w:bottom="0" w:left="0" w:header="0" w:footer="666" w:gutter="0"/>
          <w:cols w:num="2" w:space="720" w:equalWidth="0">
            <w:col w:w="5746" w:space="40"/>
            <w:col w:w="6454"/>
          </w:cols>
        </w:sectPr>
      </w:pPr>
    </w:p>
    <w:p w14:paraId="2A92A921" w14:textId="77777777" w:rsidR="000E1227" w:rsidRDefault="000E1227">
      <w:pPr>
        <w:pStyle w:val="BodyText"/>
        <w:rPr>
          <w:sz w:val="20"/>
        </w:rPr>
      </w:pPr>
    </w:p>
    <w:p w14:paraId="576F1B3F" w14:textId="77777777" w:rsidR="000E1227" w:rsidRDefault="000E1227">
      <w:pPr>
        <w:pStyle w:val="BodyText"/>
        <w:rPr>
          <w:sz w:val="20"/>
        </w:rPr>
      </w:pPr>
    </w:p>
    <w:p w14:paraId="5C752BEF" w14:textId="77777777" w:rsidR="000E1227" w:rsidRDefault="000E1227">
      <w:pPr>
        <w:pStyle w:val="BodyText"/>
        <w:rPr>
          <w:sz w:val="20"/>
        </w:rPr>
      </w:pPr>
    </w:p>
    <w:p w14:paraId="162346D2" w14:textId="77777777" w:rsidR="000E1227" w:rsidRDefault="000E1227">
      <w:pPr>
        <w:pStyle w:val="BodyText"/>
        <w:spacing w:before="8"/>
        <w:rPr>
          <w:sz w:val="11"/>
        </w:rPr>
      </w:pPr>
    </w:p>
    <w:p w14:paraId="62609558" w14:textId="77777777" w:rsidR="000E1227" w:rsidRDefault="003556F2">
      <w:pPr>
        <w:pStyle w:val="BodyText"/>
        <w:ind w:left="720"/>
        <w:rPr>
          <w:sz w:val="20"/>
        </w:rPr>
      </w:pPr>
      <w:r>
        <w:rPr>
          <w:noProof/>
          <w:sz w:val="20"/>
        </w:rPr>
        <w:drawing>
          <wp:inline distT="0" distB="0" distL="0" distR="0" wp14:anchorId="115CD957" wp14:editId="320A93E1">
            <wp:extent cx="6659146" cy="2217420"/>
            <wp:effectExtent l="0" t="0" r="0" b="0"/>
            <wp:docPr id="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png"/>
                    <pic:cNvPicPr/>
                  </pic:nvPicPr>
                  <pic:blipFill>
                    <a:blip r:embed="rId179" cstate="print"/>
                    <a:stretch>
                      <a:fillRect/>
                    </a:stretch>
                  </pic:blipFill>
                  <pic:spPr>
                    <a:xfrm>
                      <a:off x="0" y="0"/>
                      <a:ext cx="6659146" cy="2217420"/>
                    </a:xfrm>
                    <a:prstGeom prst="rect">
                      <a:avLst/>
                    </a:prstGeom>
                  </pic:spPr>
                </pic:pic>
              </a:graphicData>
            </a:graphic>
          </wp:inline>
        </w:drawing>
      </w:r>
    </w:p>
    <w:p w14:paraId="2E4E2D82" w14:textId="77777777" w:rsidR="000E1227" w:rsidRDefault="000E1227">
      <w:pPr>
        <w:rPr>
          <w:sz w:val="20"/>
        </w:rPr>
        <w:sectPr w:rsidR="000E1227">
          <w:type w:val="continuous"/>
          <w:pgSz w:w="12240" w:h="15840"/>
          <w:pgMar w:top="1500" w:right="0" w:bottom="0" w:left="0" w:header="0" w:footer="666" w:gutter="0"/>
          <w:cols w:space="720"/>
        </w:sectPr>
      </w:pPr>
    </w:p>
    <w:p w14:paraId="08349438" w14:textId="77777777" w:rsidR="000E1227" w:rsidRDefault="000E1227">
      <w:pPr>
        <w:pStyle w:val="BodyText"/>
        <w:rPr>
          <w:sz w:val="20"/>
        </w:rPr>
      </w:pPr>
    </w:p>
    <w:p w14:paraId="6426E077" w14:textId="77777777" w:rsidR="000E1227" w:rsidRDefault="000E1227">
      <w:pPr>
        <w:pStyle w:val="BodyText"/>
        <w:rPr>
          <w:sz w:val="20"/>
        </w:rPr>
      </w:pPr>
    </w:p>
    <w:p w14:paraId="427E10F1" w14:textId="77777777" w:rsidR="000E1227" w:rsidRDefault="000E1227">
      <w:pPr>
        <w:pStyle w:val="BodyText"/>
        <w:rPr>
          <w:sz w:val="20"/>
        </w:rPr>
      </w:pPr>
    </w:p>
    <w:p w14:paraId="795CD3F9" w14:textId="77777777" w:rsidR="000E1227" w:rsidRDefault="003556F2">
      <w:pPr>
        <w:pStyle w:val="Heading2"/>
      </w:pPr>
      <w:r>
        <w:rPr>
          <w:color w:val="1C384A"/>
        </w:rPr>
        <w:t>Reference</w:t>
      </w:r>
      <w:r>
        <w:rPr>
          <w:color w:val="1C384A"/>
          <w:spacing w:val="-4"/>
        </w:rPr>
        <w:t xml:space="preserve"> List</w:t>
      </w:r>
    </w:p>
    <w:p w14:paraId="793D0345" w14:textId="77777777" w:rsidR="000E1227" w:rsidRDefault="000E1227">
      <w:pPr>
        <w:pStyle w:val="BodyText"/>
        <w:rPr>
          <w:rFonts w:ascii="Arial Black"/>
          <w:sz w:val="20"/>
        </w:rPr>
      </w:pPr>
    </w:p>
    <w:p w14:paraId="34B36C2C" w14:textId="77777777" w:rsidR="000E1227" w:rsidRDefault="000E1227">
      <w:pPr>
        <w:pStyle w:val="BodyText"/>
        <w:rPr>
          <w:rFonts w:ascii="Arial Black"/>
          <w:sz w:val="20"/>
        </w:rPr>
      </w:pPr>
    </w:p>
    <w:p w14:paraId="6249A26F" w14:textId="77777777" w:rsidR="000E1227" w:rsidRDefault="000E1227">
      <w:pPr>
        <w:pStyle w:val="BodyText"/>
        <w:spacing w:before="11"/>
        <w:rPr>
          <w:rFonts w:ascii="Arial Black"/>
          <w:sz w:val="19"/>
        </w:rPr>
      </w:pPr>
    </w:p>
    <w:p w14:paraId="3DE95CFB" w14:textId="77777777" w:rsidR="000E1227" w:rsidRDefault="000E1227">
      <w:pPr>
        <w:rPr>
          <w:rFonts w:ascii="Arial Black"/>
          <w:sz w:val="19"/>
        </w:rPr>
        <w:sectPr w:rsidR="000E1227">
          <w:pgSz w:w="12240" w:h="15840"/>
          <w:pgMar w:top="380" w:right="0" w:bottom="860" w:left="0" w:header="0" w:footer="666" w:gutter="0"/>
          <w:cols w:space="720"/>
        </w:sectPr>
      </w:pPr>
    </w:p>
    <w:p w14:paraId="3CA0EF29" w14:textId="77777777" w:rsidR="000E1227" w:rsidRDefault="003556F2">
      <w:pPr>
        <w:tabs>
          <w:tab w:val="left" w:pos="1079"/>
        </w:tabs>
        <w:spacing w:before="98" w:line="250" w:lineRule="exact"/>
        <w:ind w:left="720"/>
        <w:rPr>
          <w:i/>
        </w:rPr>
      </w:pPr>
      <w:r>
        <w:pict w14:anchorId="5AD7FE32">
          <v:rect id="docshape131" o:spid="_x0000_s2115" style="position:absolute;left:0;text-align:left;margin-left:0;margin-top:-16.8pt;width:612pt;height:1pt;z-index:15752704;mso-position-horizontal-relative:page" fillcolor="#1d6987" stroked="f">
            <w10:wrap anchorx="page"/>
          </v:rect>
        </w:pict>
      </w:r>
      <w:r>
        <w:rPr>
          <w:color w:val="221F1F"/>
          <w:spacing w:val="-10"/>
          <w:vertAlign w:val="superscript"/>
        </w:rPr>
        <w:t>1</w:t>
      </w:r>
      <w:r>
        <w:rPr>
          <w:color w:val="221F1F"/>
        </w:rPr>
        <w:tab/>
      </w:r>
      <w:r>
        <w:rPr>
          <w:color w:val="221F1F"/>
        </w:rPr>
        <w:t>Linehan,</w:t>
      </w:r>
      <w:r>
        <w:rPr>
          <w:color w:val="221F1F"/>
          <w:spacing w:val="-3"/>
        </w:rPr>
        <w:t xml:space="preserve"> </w:t>
      </w:r>
      <w:r>
        <w:rPr>
          <w:color w:val="221F1F"/>
        </w:rPr>
        <w:t>M.</w:t>
      </w:r>
      <w:r>
        <w:rPr>
          <w:color w:val="221F1F"/>
          <w:spacing w:val="-5"/>
        </w:rPr>
        <w:t xml:space="preserve"> </w:t>
      </w:r>
      <w:r>
        <w:rPr>
          <w:color w:val="221F1F"/>
        </w:rPr>
        <w:t>(2015).</w:t>
      </w:r>
      <w:r>
        <w:rPr>
          <w:color w:val="221F1F"/>
          <w:spacing w:val="-1"/>
        </w:rPr>
        <w:t xml:space="preserve"> </w:t>
      </w:r>
      <w:r>
        <w:rPr>
          <w:i/>
          <w:color w:val="221F1F"/>
        </w:rPr>
        <w:t>DBT</w:t>
      </w:r>
      <w:r>
        <w:rPr>
          <w:i/>
          <w:color w:val="221F1F"/>
          <w:spacing w:val="-4"/>
        </w:rPr>
        <w:t xml:space="preserve"> </w:t>
      </w:r>
      <w:r>
        <w:rPr>
          <w:i/>
          <w:color w:val="221F1F"/>
        </w:rPr>
        <w:t>skills</w:t>
      </w:r>
      <w:r>
        <w:rPr>
          <w:i/>
          <w:color w:val="221F1F"/>
          <w:spacing w:val="-4"/>
        </w:rPr>
        <w:t xml:space="preserve"> </w:t>
      </w:r>
      <w:r>
        <w:rPr>
          <w:i/>
          <w:color w:val="221F1F"/>
        </w:rPr>
        <w:t>training</w:t>
      </w:r>
      <w:r>
        <w:rPr>
          <w:i/>
          <w:color w:val="221F1F"/>
          <w:spacing w:val="-12"/>
        </w:rPr>
        <w:t xml:space="preserve"> </w:t>
      </w:r>
      <w:r>
        <w:rPr>
          <w:i/>
          <w:color w:val="221F1F"/>
          <w:spacing w:val="-2"/>
        </w:rPr>
        <w:t>manual</w:t>
      </w:r>
    </w:p>
    <w:p w14:paraId="0503D9E8" w14:textId="77777777" w:rsidR="000E1227" w:rsidRDefault="003556F2">
      <w:pPr>
        <w:pStyle w:val="BodyText"/>
        <w:spacing w:line="250" w:lineRule="exact"/>
        <w:ind w:left="1080"/>
      </w:pPr>
      <w:r>
        <w:rPr>
          <w:color w:val="221F1F"/>
        </w:rPr>
        <w:t>(2nd</w:t>
      </w:r>
      <w:r>
        <w:rPr>
          <w:color w:val="221F1F"/>
          <w:spacing w:val="-3"/>
        </w:rPr>
        <w:t xml:space="preserve"> </w:t>
      </w:r>
      <w:r>
        <w:rPr>
          <w:color w:val="221F1F"/>
        </w:rPr>
        <w:t>ed.).</w:t>
      </w:r>
      <w:r>
        <w:rPr>
          <w:color w:val="221F1F"/>
          <w:spacing w:val="-2"/>
        </w:rPr>
        <w:t xml:space="preserve"> </w:t>
      </w:r>
      <w:r>
        <w:rPr>
          <w:color w:val="221F1F"/>
        </w:rPr>
        <w:t>The</w:t>
      </w:r>
      <w:r>
        <w:rPr>
          <w:color w:val="221F1F"/>
          <w:spacing w:val="-3"/>
        </w:rPr>
        <w:t xml:space="preserve"> </w:t>
      </w:r>
      <w:r>
        <w:rPr>
          <w:color w:val="221F1F"/>
        </w:rPr>
        <w:t>Guilford</w:t>
      </w:r>
      <w:r>
        <w:rPr>
          <w:color w:val="221F1F"/>
          <w:spacing w:val="-2"/>
        </w:rPr>
        <w:t xml:space="preserve"> Press.</w:t>
      </w:r>
    </w:p>
    <w:p w14:paraId="7FCB3CDE" w14:textId="77777777" w:rsidR="000E1227" w:rsidRDefault="003556F2">
      <w:pPr>
        <w:tabs>
          <w:tab w:val="left" w:pos="1079"/>
        </w:tabs>
        <w:spacing w:before="84" w:line="230" w:lineRule="auto"/>
        <w:ind w:left="1080" w:right="251" w:hanging="360"/>
      </w:pPr>
      <w:r>
        <w:rPr>
          <w:color w:val="221F1F"/>
          <w:spacing w:val="-10"/>
          <w:vertAlign w:val="superscript"/>
        </w:rPr>
        <w:t>2</w:t>
      </w:r>
      <w:r>
        <w:rPr>
          <w:color w:val="221F1F"/>
        </w:rPr>
        <w:tab/>
        <w:t>Linehan,</w:t>
      </w:r>
      <w:r>
        <w:rPr>
          <w:color w:val="221F1F"/>
          <w:spacing w:val="-9"/>
        </w:rPr>
        <w:t xml:space="preserve"> </w:t>
      </w:r>
      <w:r>
        <w:rPr>
          <w:color w:val="221F1F"/>
        </w:rPr>
        <w:t>M.</w:t>
      </w:r>
      <w:r>
        <w:rPr>
          <w:color w:val="221F1F"/>
          <w:spacing w:val="-8"/>
        </w:rPr>
        <w:t xml:space="preserve"> </w:t>
      </w:r>
      <w:r>
        <w:rPr>
          <w:color w:val="221F1F"/>
        </w:rPr>
        <w:t>(2015).</w:t>
      </w:r>
      <w:r>
        <w:rPr>
          <w:color w:val="221F1F"/>
          <w:spacing w:val="-5"/>
        </w:rPr>
        <w:t xml:space="preserve"> </w:t>
      </w:r>
      <w:r>
        <w:rPr>
          <w:i/>
          <w:color w:val="221F1F"/>
        </w:rPr>
        <w:t>DBT</w:t>
      </w:r>
      <w:r>
        <w:rPr>
          <w:i/>
          <w:color w:val="221F1F"/>
          <w:spacing w:val="-7"/>
        </w:rPr>
        <w:t xml:space="preserve"> </w:t>
      </w:r>
      <w:r>
        <w:rPr>
          <w:i/>
          <w:color w:val="221F1F"/>
        </w:rPr>
        <w:t>skills</w:t>
      </w:r>
      <w:r>
        <w:rPr>
          <w:i/>
          <w:color w:val="221F1F"/>
          <w:spacing w:val="-8"/>
        </w:rPr>
        <w:t xml:space="preserve"> </w:t>
      </w:r>
      <w:r>
        <w:rPr>
          <w:i/>
          <w:color w:val="221F1F"/>
        </w:rPr>
        <w:t>training</w:t>
      </w:r>
      <w:r>
        <w:rPr>
          <w:i/>
          <w:color w:val="221F1F"/>
          <w:spacing w:val="-14"/>
        </w:rPr>
        <w:t xml:space="preserve"> </w:t>
      </w:r>
      <w:r>
        <w:rPr>
          <w:i/>
          <w:color w:val="221F1F"/>
        </w:rPr>
        <w:t xml:space="preserve">handouts and worksheets </w:t>
      </w:r>
      <w:r>
        <w:rPr>
          <w:color w:val="221F1F"/>
        </w:rPr>
        <w:t>(2nd ed.). The Guilford Press.</w:t>
      </w:r>
    </w:p>
    <w:p w14:paraId="32EB1B91" w14:textId="77777777" w:rsidR="000E1227" w:rsidRDefault="003556F2">
      <w:pPr>
        <w:pStyle w:val="BodyText"/>
        <w:tabs>
          <w:tab w:val="left" w:pos="1079"/>
        </w:tabs>
        <w:spacing w:before="88" w:line="228" w:lineRule="auto"/>
        <w:ind w:left="1080" w:right="336" w:hanging="360"/>
      </w:pPr>
      <w:r>
        <w:rPr>
          <w:color w:val="221F1F"/>
          <w:spacing w:val="-10"/>
          <w:vertAlign w:val="superscript"/>
        </w:rPr>
        <w:t>3</w:t>
      </w:r>
      <w:r>
        <w:rPr>
          <w:color w:val="221F1F"/>
        </w:rPr>
        <w:tab/>
        <w:t>Fleischhaker,</w:t>
      </w:r>
      <w:r>
        <w:rPr>
          <w:color w:val="221F1F"/>
          <w:spacing w:val="-5"/>
        </w:rPr>
        <w:t xml:space="preserve"> </w:t>
      </w:r>
      <w:r>
        <w:rPr>
          <w:color w:val="221F1F"/>
        </w:rPr>
        <w:t>C.,</w:t>
      </w:r>
      <w:r>
        <w:rPr>
          <w:color w:val="221F1F"/>
          <w:spacing w:val="-5"/>
        </w:rPr>
        <w:t xml:space="preserve"> </w:t>
      </w:r>
      <w:r>
        <w:rPr>
          <w:color w:val="221F1F"/>
        </w:rPr>
        <w:t>Böhme,</w:t>
      </w:r>
      <w:r>
        <w:rPr>
          <w:color w:val="221F1F"/>
          <w:spacing w:val="-5"/>
        </w:rPr>
        <w:t xml:space="preserve"> </w:t>
      </w:r>
      <w:r>
        <w:rPr>
          <w:color w:val="221F1F"/>
        </w:rPr>
        <w:t>R.,</w:t>
      </w:r>
      <w:r>
        <w:rPr>
          <w:color w:val="221F1F"/>
          <w:spacing w:val="-5"/>
        </w:rPr>
        <w:t xml:space="preserve"> </w:t>
      </w:r>
      <w:r>
        <w:rPr>
          <w:color w:val="221F1F"/>
        </w:rPr>
        <w:t>Sixt,</w:t>
      </w:r>
      <w:r>
        <w:rPr>
          <w:color w:val="221F1F"/>
          <w:spacing w:val="-5"/>
        </w:rPr>
        <w:t xml:space="preserve"> </w:t>
      </w:r>
      <w:r>
        <w:rPr>
          <w:color w:val="221F1F"/>
        </w:rPr>
        <w:t>B.,</w:t>
      </w:r>
      <w:r>
        <w:rPr>
          <w:color w:val="221F1F"/>
          <w:spacing w:val="-5"/>
        </w:rPr>
        <w:t xml:space="preserve"> </w:t>
      </w:r>
      <w:r>
        <w:rPr>
          <w:color w:val="221F1F"/>
        </w:rPr>
        <w:t>Brück,</w:t>
      </w:r>
      <w:r>
        <w:rPr>
          <w:color w:val="221F1F"/>
          <w:spacing w:val="-5"/>
        </w:rPr>
        <w:t xml:space="preserve"> </w:t>
      </w:r>
      <w:r>
        <w:rPr>
          <w:color w:val="221F1F"/>
        </w:rPr>
        <w:t>C., Schneider, C., &amp; Schulz, E. (2011). Dialectical behavioral therapy for adolescents (DBT-A): A clinical trial for patients with suicidal and self- injurious behavior and borderline symptoms with</w:t>
      </w:r>
      <w:r>
        <w:rPr>
          <w:color w:val="221F1F"/>
          <w:spacing w:val="-7"/>
        </w:rPr>
        <w:t xml:space="preserve"> </w:t>
      </w:r>
      <w:r>
        <w:rPr>
          <w:color w:val="221F1F"/>
        </w:rPr>
        <w:t>a</w:t>
      </w:r>
      <w:r>
        <w:rPr>
          <w:color w:val="221F1F"/>
          <w:spacing w:val="-6"/>
        </w:rPr>
        <w:t xml:space="preserve"> </w:t>
      </w:r>
      <w:r>
        <w:rPr>
          <w:color w:val="221F1F"/>
        </w:rPr>
        <w:t>one-year</w:t>
      </w:r>
      <w:r>
        <w:rPr>
          <w:color w:val="221F1F"/>
          <w:spacing w:val="-4"/>
        </w:rPr>
        <w:t xml:space="preserve"> </w:t>
      </w:r>
      <w:r>
        <w:rPr>
          <w:color w:val="221F1F"/>
        </w:rPr>
        <w:t>follow-up.</w:t>
      </w:r>
      <w:r>
        <w:rPr>
          <w:color w:val="221F1F"/>
          <w:spacing w:val="-7"/>
        </w:rPr>
        <w:t xml:space="preserve"> </w:t>
      </w:r>
      <w:r>
        <w:rPr>
          <w:i/>
          <w:color w:val="221F1F"/>
        </w:rPr>
        <w:t>Child</w:t>
      </w:r>
      <w:r>
        <w:rPr>
          <w:i/>
          <w:color w:val="221F1F"/>
          <w:spacing w:val="-4"/>
        </w:rPr>
        <w:t xml:space="preserve"> </w:t>
      </w:r>
      <w:r>
        <w:rPr>
          <w:i/>
          <w:color w:val="221F1F"/>
        </w:rPr>
        <w:t>and</w:t>
      </w:r>
      <w:r>
        <w:rPr>
          <w:i/>
          <w:color w:val="221F1F"/>
          <w:spacing w:val="-19"/>
        </w:rPr>
        <w:t xml:space="preserve"> </w:t>
      </w:r>
      <w:r>
        <w:rPr>
          <w:i/>
          <w:color w:val="221F1F"/>
        </w:rPr>
        <w:t xml:space="preserve">Adolescent Psychiatry and </w:t>
      </w:r>
      <w:r>
        <w:rPr>
          <w:i/>
          <w:color w:val="221F1F"/>
        </w:rPr>
        <w:t>Mental Health, 5</w:t>
      </w:r>
      <w:r>
        <w:rPr>
          <w:color w:val="221F1F"/>
        </w:rPr>
        <w:t xml:space="preserve">(3). </w:t>
      </w:r>
      <w:hyperlink r:id="rId180">
        <w:r>
          <w:rPr>
            <w:color w:val="3952A3"/>
            <w:u w:val="single" w:color="3952A3"/>
          </w:rPr>
          <w:t>https://doi.</w:t>
        </w:r>
      </w:hyperlink>
      <w:r>
        <w:rPr>
          <w:color w:val="3952A3"/>
        </w:rPr>
        <w:t xml:space="preserve"> </w:t>
      </w:r>
      <w:hyperlink r:id="rId181">
        <w:r>
          <w:rPr>
            <w:color w:val="3952A3"/>
            <w:spacing w:val="-2"/>
            <w:u w:val="single" w:color="3952A3"/>
          </w:rPr>
          <w:t>org/10.1186/1753-2000-5-3</w:t>
        </w:r>
      </w:hyperlink>
    </w:p>
    <w:p w14:paraId="008D5A87" w14:textId="77777777" w:rsidR="000E1227" w:rsidRDefault="003556F2">
      <w:pPr>
        <w:spacing w:before="87" w:line="228" w:lineRule="auto"/>
        <w:ind w:left="1080" w:right="564" w:hanging="360"/>
        <w:jc w:val="both"/>
      </w:pPr>
      <w:r>
        <w:rPr>
          <w:color w:val="221F1F"/>
          <w:vertAlign w:val="superscript"/>
        </w:rPr>
        <w:t>4</w:t>
      </w:r>
      <w:r>
        <w:rPr>
          <w:color w:val="221F1F"/>
        </w:rPr>
        <w:t xml:space="preserve"> Dimeff, L., &amp; Linehan, M. (2001). Dialectical behavior</w:t>
      </w:r>
      <w:r>
        <w:rPr>
          <w:color w:val="221F1F"/>
          <w:spacing w:val="-2"/>
        </w:rPr>
        <w:t xml:space="preserve"> </w:t>
      </w:r>
      <w:r>
        <w:rPr>
          <w:color w:val="221F1F"/>
        </w:rPr>
        <w:t>therapy</w:t>
      </w:r>
      <w:r>
        <w:rPr>
          <w:color w:val="221F1F"/>
          <w:spacing w:val="-1"/>
        </w:rPr>
        <w:t xml:space="preserve"> </w:t>
      </w:r>
      <w:r>
        <w:rPr>
          <w:color w:val="221F1F"/>
        </w:rPr>
        <w:t>in</w:t>
      </w:r>
      <w:r>
        <w:rPr>
          <w:color w:val="221F1F"/>
          <w:spacing w:val="-3"/>
        </w:rPr>
        <w:t xml:space="preserve"> </w:t>
      </w:r>
      <w:r>
        <w:rPr>
          <w:color w:val="221F1F"/>
        </w:rPr>
        <w:t xml:space="preserve">a nutshell. </w:t>
      </w:r>
      <w:r>
        <w:rPr>
          <w:i/>
          <w:color w:val="221F1F"/>
        </w:rPr>
        <w:t>The</w:t>
      </w:r>
      <w:r>
        <w:rPr>
          <w:i/>
          <w:color w:val="221F1F"/>
          <w:spacing w:val="-1"/>
        </w:rPr>
        <w:t xml:space="preserve"> </w:t>
      </w:r>
      <w:r>
        <w:rPr>
          <w:i/>
          <w:color w:val="221F1F"/>
        </w:rPr>
        <w:t>California Psychologist, 34</w:t>
      </w:r>
      <w:r>
        <w:rPr>
          <w:color w:val="221F1F"/>
        </w:rPr>
        <w:t>, 10-13.</w:t>
      </w:r>
    </w:p>
    <w:p w14:paraId="49D6A025" w14:textId="77777777" w:rsidR="000E1227" w:rsidRDefault="003556F2">
      <w:pPr>
        <w:pStyle w:val="BodyText"/>
        <w:spacing w:before="90" w:line="228" w:lineRule="auto"/>
        <w:ind w:left="1080" w:right="133" w:hanging="360"/>
      </w:pPr>
      <w:r>
        <w:pict w14:anchorId="2B3FADBD">
          <v:rect id="docshape132" o:spid="_x0000_s2114" style="position:absolute;left:0;text-align:left;margin-left:263.95pt;margin-top:75.6pt;width:2.65pt;height:.5pt;z-index:-17342976;mso-position-horizontal-relative:page" fillcolor="#3952a3" stroked="f">
            <w10:wrap anchorx="page"/>
          </v:rect>
        </w:pict>
      </w:r>
      <w:r>
        <w:rPr>
          <w:color w:val="221F1F"/>
          <w:vertAlign w:val="superscript"/>
        </w:rPr>
        <w:t>5</w:t>
      </w:r>
      <w:r>
        <w:rPr>
          <w:color w:val="221F1F"/>
        </w:rPr>
        <w:t xml:space="preserve"> McCauley, E., Berk, M. S., Asarnow, J. R., Adrian, M., Cohen, J., Korslund, K., Avina, C., Hughes,</w:t>
      </w:r>
      <w:r>
        <w:rPr>
          <w:color w:val="221F1F"/>
          <w:spacing w:val="80"/>
        </w:rPr>
        <w:t xml:space="preserve"> </w:t>
      </w:r>
      <w:r>
        <w:rPr>
          <w:color w:val="221F1F"/>
        </w:rPr>
        <w:t>J., Harned, M., Gallop, R., &amp; Lineh</w:t>
      </w:r>
      <w:r>
        <w:rPr>
          <w:color w:val="221F1F"/>
        </w:rPr>
        <w:t>an, M. M. (2018).</w:t>
      </w:r>
      <w:r>
        <w:rPr>
          <w:color w:val="221F1F"/>
          <w:spacing w:val="-7"/>
        </w:rPr>
        <w:t xml:space="preserve"> </w:t>
      </w:r>
      <w:r>
        <w:rPr>
          <w:color w:val="221F1F"/>
        </w:rPr>
        <w:t>Efficacy</w:t>
      </w:r>
      <w:r>
        <w:rPr>
          <w:color w:val="221F1F"/>
          <w:spacing w:val="-8"/>
        </w:rPr>
        <w:t xml:space="preserve"> </w:t>
      </w:r>
      <w:r>
        <w:rPr>
          <w:color w:val="221F1F"/>
        </w:rPr>
        <w:t>of</w:t>
      </w:r>
      <w:r>
        <w:rPr>
          <w:color w:val="221F1F"/>
          <w:spacing w:val="-7"/>
        </w:rPr>
        <w:t xml:space="preserve"> </w:t>
      </w:r>
      <w:r>
        <w:rPr>
          <w:color w:val="221F1F"/>
        </w:rPr>
        <w:t>dialectical</w:t>
      </w:r>
      <w:r>
        <w:rPr>
          <w:color w:val="221F1F"/>
          <w:spacing w:val="-6"/>
        </w:rPr>
        <w:t xml:space="preserve"> </w:t>
      </w:r>
      <w:r>
        <w:rPr>
          <w:color w:val="221F1F"/>
        </w:rPr>
        <w:t>behavior</w:t>
      </w:r>
      <w:r>
        <w:rPr>
          <w:color w:val="221F1F"/>
          <w:spacing w:val="-7"/>
        </w:rPr>
        <w:t xml:space="preserve"> </w:t>
      </w:r>
      <w:r>
        <w:rPr>
          <w:color w:val="221F1F"/>
        </w:rPr>
        <w:t>therapy</w:t>
      </w:r>
      <w:r>
        <w:rPr>
          <w:color w:val="221F1F"/>
          <w:spacing w:val="-7"/>
        </w:rPr>
        <w:t xml:space="preserve"> </w:t>
      </w:r>
      <w:r>
        <w:rPr>
          <w:color w:val="221F1F"/>
        </w:rPr>
        <w:t xml:space="preserve">for adolescents at high risk for suicide: A randomized clinical trial. </w:t>
      </w:r>
      <w:r>
        <w:rPr>
          <w:i/>
          <w:color w:val="221F1F"/>
        </w:rPr>
        <w:t>JAMA Psychiatry, 75</w:t>
      </w:r>
      <w:r>
        <w:rPr>
          <w:color w:val="221F1F"/>
        </w:rPr>
        <w:t xml:space="preserve">(8), 777-785. </w:t>
      </w:r>
      <w:hyperlink r:id="rId182">
        <w:r>
          <w:rPr>
            <w:color w:val="3952A3"/>
            <w:spacing w:val="-2"/>
            <w:u w:val="single" w:color="3952A3"/>
          </w:rPr>
          <w:t>https://doi.org/10.1001/jamapsychiatry.2018.1109</w:t>
        </w:r>
      </w:hyperlink>
    </w:p>
    <w:p w14:paraId="49CA80A3" w14:textId="77777777" w:rsidR="000E1227" w:rsidRDefault="003556F2">
      <w:pPr>
        <w:pStyle w:val="BodyText"/>
        <w:tabs>
          <w:tab w:val="left" w:pos="1079"/>
        </w:tabs>
        <w:spacing w:before="89" w:line="228" w:lineRule="auto"/>
        <w:ind w:left="1080" w:right="128" w:hanging="360"/>
      </w:pPr>
      <w:r>
        <w:rPr>
          <w:color w:val="221F1F"/>
          <w:spacing w:val="-10"/>
          <w:vertAlign w:val="superscript"/>
        </w:rPr>
        <w:t>6</w:t>
      </w:r>
      <w:r>
        <w:rPr>
          <w:color w:val="221F1F"/>
        </w:rPr>
        <w:tab/>
        <w:t>Mehlum, L., Tørmoen, A. J., Ramberg, M., Haga, E.,</w:t>
      </w:r>
      <w:r>
        <w:rPr>
          <w:color w:val="221F1F"/>
          <w:spacing w:val="-10"/>
        </w:rPr>
        <w:t xml:space="preserve"> </w:t>
      </w:r>
      <w:r>
        <w:rPr>
          <w:color w:val="221F1F"/>
        </w:rPr>
        <w:t>Diep,</w:t>
      </w:r>
      <w:r>
        <w:rPr>
          <w:color w:val="221F1F"/>
          <w:spacing w:val="-6"/>
        </w:rPr>
        <w:t xml:space="preserve"> </w:t>
      </w:r>
      <w:r>
        <w:rPr>
          <w:color w:val="221F1F"/>
        </w:rPr>
        <w:t>L.</w:t>
      </w:r>
      <w:r>
        <w:rPr>
          <w:color w:val="221F1F"/>
          <w:spacing w:val="-9"/>
        </w:rPr>
        <w:t xml:space="preserve"> </w:t>
      </w:r>
      <w:r>
        <w:rPr>
          <w:color w:val="221F1F"/>
        </w:rPr>
        <w:t>M.,</w:t>
      </w:r>
      <w:r>
        <w:rPr>
          <w:color w:val="221F1F"/>
          <w:spacing w:val="-6"/>
        </w:rPr>
        <w:t xml:space="preserve"> </w:t>
      </w:r>
      <w:r>
        <w:rPr>
          <w:color w:val="221F1F"/>
        </w:rPr>
        <w:t>Laberg,</w:t>
      </w:r>
      <w:r>
        <w:rPr>
          <w:color w:val="221F1F"/>
          <w:spacing w:val="-6"/>
        </w:rPr>
        <w:t xml:space="preserve"> </w:t>
      </w:r>
      <w:r>
        <w:rPr>
          <w:color w:val="221F1F"/>
        </w:rPr>
        <w:t>S.,</w:t>
      </w:r>
      <w:r>
        <w:rPr>
          <w:color w:val="221F1F"/>
          <w:spacing w:val="-9"/>
        </w:rPr>
        <w:t xml:space="preserve"> </w:t>
      </w:r>
      <w:r>
        <w:rPr>
          <w:color w:val="221F1F"/>
        </w:rPr>
        <w:t>Larsson,</w:t>
      </w:r>
      <w:r>
        <w:rPr>
          <w:color w:val="221F1F"/>
          <w:spacing w:val="-6"/>
        </w:rPr>
        <w:t xml:space="preserve"> </w:t>
      </w:r>
      <w:r>
        <w:rPr>
          <w:color w:val="221F1F"/>
        </w:rPr>
        <w:t>B.</w:t>
      </w:r>
      <w:r>
        <w:rPr>
          <w:color w:val="221F1F"/>
          <w:spacing w:val="-6"/>
        </w:rPr>
        <w:t xml:space="preserve"> </w:t>
      </w:r>
      <w:r>
        <w:rPr>
          <w:color w:val="221F1F"/>
        </w:rPr>
        <w:t>S.,</w:t>
      </w:r>
      <w:r>
        <w:rPr>
          <w:color w:val="221F1F"/>
          <w:spacing w:val="-16"/>
        </w:rPr>
        <w:t xml:space="preserve"> </w:t>
      </w:r>
      <w:r>
        <w:rPr>
          <w:color w:val="221F1F"/>
        </w:rPr>
        <w:t>Stanley,</w:t>
      </w:r>
    </w:p>
    <w:p w14:paraId="78B5C04F" w14:textId="77777777" w:rsidR="000E1227" w:rsidRDefault="003556F2">
      <w:pPr>
        <w:spacing w:line="228" w:lineRule="auto"/>
        <w:ind w:left="1080"/>
      </w:pPr>
      <w:r>
        <w:rPr>
          <w:color w:val="221F1F"/>
        </w:rPr>
        <w:t>B. H., Miller, A. L., Sund, A. M., &amp; Grøholt, B. (2014).</w:t>
      </w:r>
      <w:r>
        <w:rPr>
          <w:color w:val="221F1F"/>
          <w:spacing w:val="-5"/>
        </w:rPr>
        <w:t xml:space="preserve"> </w:t>
      </w:r>
      <w:r>
        <w:rPr>
          <w:color w:val="221F1F"/>
        </w:rPr>
        <w:t>Dialectical</w:t>
      </w:r>
      <w:r>
        <w:rPr>
          <w:color w:val="221F1F"/>
          <w:spacing w:val="-4"/>
        </w:rPr>
        <w:t xml:space="preserve"> </w:t>
      </w:r>
      <w:r>
        <w:rPr>
          <w:color w:val="221F1F"/>
        </w:rPr>
        <w:t>behavior</w:t>
      </w:r>
      <w:r>
        <w:rPr>
          <w:color w:val="221F1F"/>
          <w:spacing w:val="-5"/>
        </w:rPr>
        <w:t xml:space="preserve"> </w:t>
      </w:r>
      <w:r>
        <w:rPr>
          <w:color w:val="221F1F"/>
        </w:rPr>
        <w:t>therapy</w:t>
      </w:r>
      <w:r>
        <w:rPr>
          <w:color w:val="221F1F"/>
          <w:spacing w:val="-5"/>
        </w:rPr>
        <w:t xml:space="preserve"> </w:t>
      </w:r>
      <w:r>
        <w:rPr>
          <w:color w:val="221F1F"/>
        </w:rPr>
        <w:t>for</w:t>
      </w:r>
      <w:r>
        <w:rPr>
          <w:color w:val="221F1F"/>
          <w:spacing w:val="-5"/>
        </w:rPr>
        <w:t xml:space="preserve"> </w:t>
      </w:r>
      <w:r>
        <w:rPr>
          <w:color w:val="221F1F"/>
        </w:rPr>
        <w:t>adolescents wi</w:t>
      </w:r>
      <w:r>
        <w:rPr>
          <w:color w:val="221F1F"/>
        </w:rPr>
        <w:t>th</w:t>
      </w:r>
      <w:r>
        <w:rPr>
          <w:color w:val="221F1F"/>
          <w:spacing w:val="-8"/>
        </w:rPr>
        <w:t xml:space="preserve"> </w:t>
      </w:r>
      <w:r>
        <w:rPr>
          <w:color w:val="221F1F"/>
        </w:rPr>
        <w:t>repeated</w:t>
      </w:r>
      <w:r>
        <w:rPr>
          <w:color w:val="221F1F"/>
          <w:spacing w:val="-5"/>
        </w:rPr>
        <w:t xml:space="preserve"> </w:t>
      </w:r>
      <w:r>
        <w:rPr>
          <w:color w:val="221F1F"/>
        </w:rPr>
        <w:t>suicidal</w:t>
      </w:r>
      <w:r>
        <w:rPr>
          <w:color w:val="221F1F"/>
          <w:spacing w:val="-4"/>
        </w:rPr>
        <w:t xml:space="preserve"> </w:t>
      </w:r>
      <w:r>
        <w:rPr>
          <w:color w:val="221F1F"/>
        </w:rPr>
        <w:t>and</w:t>
      </w:r>
      <w:r>
        <w:rPr>
          <w:color w:val="221F1F"/>
          <w:spacing w:val="-7"/>
        </w:rPr>
        <w:t xml:space="preserve"> </w:t>
      </w:r>
      <w:r>
        <w:rPr>
          <w:color w:val="221F1F"/>
        </w:rPr>
        <w:t>self-harming</w:t>
      </w:r>
      <w:r>
        <w:rPr>
          <w:color w:val="221F1F"/>
          <w:spacing w:val="-8"/>
        </w:rPr>
        <w:t xml:space="preserve"> </w:t>
      </w:r>
      <w:r>
        <w:rPr>
          <w:color w:val="221F1F"/>
        </w:rPr>
        <w:t>behavior:</w:t>
      </w:r>
      <w:r>
        <w:rPr>
          <w:color w:val="221F1F"/>
          <w:spacing w:val="-4"/>
        </w:rPr>
        <w:t xml:space="preserve"> </w:t>
      </w:r>
      <w:r>
        <w:rPr>
          <w:color w:val="221F1F"/>
        </w:rPr>
        <w:t>A randomized</w:t>
      </w:r>
      <w:r>
        <w:rPr>
          <w:color w:val="221F1F"/>
          <w:spacing w:val="-6"/>
        </w:rPr>
        <w:t xml:space="preserve"> </w:t>
      </w:r>
      <w:r>
        <w:rPr>
          <w:color w:val="221F1F"/>
        </w:rPr>
        <w:t>trial.</w:t>
      </w:r>
      <w:r>
        <w:rPr>
          <w:color w:val="221F1F"/>
          <w:spacing w:val="-2"/>
        </w:rPr>
        <w:t xml:space="preserve"> </w:t>
      </w:r>
      <w:r>
        <w:rPr>
          <w:i/>
          <w:color w:val="221F1F"/>
        </w:rPr>
        <w:t>Journal</w:t>
      </w:r>
      <w:r>
        <w:rPr>
          <w:i/>
          <w:color w:val="221F1F"/>
          <w:spacing w:val="-2"/>
        </w:rPr>
        <w:t xml:space="preserve"> </w:t>
      </w:r>
      <w:r>
        <w:rPr>
          <w:i/>
          <w:color w:val="221F1F"/>
        </w:rPr>
        <w:t>of</w:t>
      </w:r>
      <w:r>
        <w:rPr>
          <w:i/>
          <w:color w:val="221F1F"/>
          <w:spacing w:val="-2"/>
        </w:rPr>
        <w:t xml:space="preserve"> </w:t>
      </w:r>
      <w:r>
        <w:rPr>
          <w:i/>
          <w:color w:val="221F1F"/>
        </w:rPr>
        <w:t>the</w:t>
      </w:r>
      <w:r>
        <w:rPr>
          <w:i/>
          <w:color w:val="221F1F"/>
          <w:spacing w:val="-3"/>
        </w:rPr>
        <w:t xml:space="preserve"> </w:t>
      </w:r>
      <w:r>
        <w:rPr>
          <w:i/>
          <w:color w:val="221F1F"/>
        </w:rPr>
        <w:t>American</w:t>
      </w:r>
      <w:r>
        <w:rPr>
          <w:i/>
          <w:color w:val="221F1F"/>
          <w:spacing w:val="-3"/>
        </w:rPr>
        <w:t xml:space="preserve"> </w:t>
      </w:r>
      <w:r>
        <w:rPr>
          <w:i/>
          <w:color w:val="221F1F"/>
        </w:rPr>
        <w:t>Academy of Child and Adolescent Psychiatry, 53</w:t>
      </w:r>
      <w:r>
        <w:rPr>
          <w:color w:val="221F1F"/>
        </w:rPr>
        <w:t>(10), 1082- 1091.</w:t>
      </w:r>
      <w:r>
        <w:rPr>
          <w:color w:val="221F1F"/>
          <w:spacing w:val="53"/>
        </w:rPr>
        <w:t xml:space="preserve"> </w:t>
      </w:r>
      <w:hyperlink r:id="rId183">
        <w:r>
          <w:rPr>
            <w:color w:val="3952A3"/>
            <w:u w:val="single" w:color="3952A3"/>
          </w:rPr>
          <w:t>https://doi.org/10.1016/j.jaac.2014.07.003</w:t>
        </w:r>
      </w:hyperlink>
    </w:p>
    <w:p w14:paraId="6F9F8165" w14:textId="77777777" w:rsidR="000E1227" w:rsidRDefault="003556F2">
      <w:pPr>
        <w:tabs>
          <w:tab w:val="left" w:pos="1079"/>
        </w:tabs>
        <w:spacing w:before="86" w:line="228" w:lineRule="auto"/>
        <w:ind w:left="1080" w:right="354" w:hanging="360"/>
      </w:pPr>
      <w:r>
        <w:rPr>
          <w:color w:val="221F1F"/>
          <w:spacing w:val="-10"/>
          <w:vertAlign w:val="superscript"/>
        </w:rPr>
        <w:t>7</w:t>
      </w:r>
      <w:r>
        <w:rPr>
          <w:color w:val="221F1F"/>
        </w:rPr>
        <w:tab/>
        <w:t>Rathus,</w:t>
      </w:r>
      <w:r>
        <w:rPr>
          <w:color w:val="221F1F"/>
          <w:spacing w:val="-11"/>
        </w:rPr>
        <w:t xml:space="preserve"> </w:t>
      </w:r>
      <w:r>
        <w:rPr>
          <w:color w:val="221F1F"/>
        </w:rPr>
        <w:t>J.</w:t>
      </w:r>
      <w:r>
        <w:rPr>
          <w:color w:val="221F1F"/>
          <w:spacing w:val="-5"/>
        </w:rPr>
        <w:t xml:space="preserve"> </w:t>
      </w:r>
      <w:r>
        <w:rPr>
          <w:color w:val="221F1F"/>
        </w:rPr>
        <w:t>H.,</w:t>
      </w:r>
      <w:r>
        <w:rPr>
          <w:color w:val="221F1F"/>
          <w:spacing w:val="-8"/>
        </w:rPr>
        <w:t xml:space="preserve"> </w:t>
      </w:r>
      <w:r>
        <w:rPr>
          <w:color w:val="221F1F"/>
        </w:rPr>
        <w:t>&amp;</w:t>
      </w:r>
      <w:r>
        <w:rPr>
          <w:color w:val="221F1F"/>
          <w:spacing w:val="-4"/>
        </w:rPr>
        <w:t xml:space="preserve"> </w:t>
      </w:r>
      <w:r>
        <w:rPr>
          <w:color w:val="221F1F"/>
        </w:rPr>
        <w:t>Miller,</w:t>
      </w:r>
      <w:r>
        <w:rPr>
          <w:color w:val="221F1F"/>
          <w:spacing w:val="-14"/>
        </w:rPr>
        <w:t xml:space="preserve"> </w:t>
      </w:r>
      <w:r>
        <w:rPr>
          <w:color w:val="221F1F"/>
        </w:rPr>
        <w:t>A.</w:t>
      </w:r>
      <w:r>
        <w:rPr>
          <w:color w:val="221F1F"/>
          <w:spacing w:val="-5"/>
        </w:rPr>
        <w:t xml:space="preserve"> </w:t>
      </w:r>
      <w:r>
        <w:rPr>
          <w:color w:val="221F1F"/>
        </w:rPr>
        <w:t>L.</w:t>
      </w:r>
      <w:r>
        <w:rPr>
          <w:color w:val="221F1F"/>
          <w:spacing w:val="-6"/>
        </w:rPr>
        <w:t xml:space="preserve"> </w:t>
      </w:r>
      <w:r>
        <w:rPr>
          <w:color w:val="221F1F"/>
        </w:rPr>
        <w:t>(2002).</w:t>
      </w:r>
      <w:r>
        <w:rPr>
          <w:color w:val="221F1F"/>
          <w:spacing w:val="-9"/>
        </w:rPr>
        <w:t xml:space="preserve"> </w:t>
      </w:r>
      <w:r>
        <w:rPr>
          <w:color w:val="221F1F"/>
        </w:rPr>
        <w:t xml:space="preserve">Dialectical </w:t>
      </w:r>
      <w:r>
        <w:rPr>
          <w:color w:val="221F1F"/>
          <w:spacing w:val="-2"/>
        </w:rPr>
        <w:t>behavior</w:t>
      </w:r>
      <w:r>
        <w:rPr>
          <w:color w:val="221F1F"/>
          <w:spacing w:val="-12"/>
        </w:rPr>
        <w:t xml:space="preserve"> </w:t>
      </w:r>
      <w:r>
        <w:rPr>
          <w:color w:val="221F1F"/>
          <w:spacing w:val="-2"/>
        </w:rPr>
        <w:t>therapy</w:t>
      </w:r>
      <w:r>
        <w:rPr>
          <w:color w:val="221F1F"/>
          <w:spacing w:val="-12"/>
        </w:rPr>
        <w:t xml:space="preserve"> </w:t>
      </w:r>
      <w:r>
        <w:rPr>
          <w:color w:val="221F1F"/>
          <w:spacing w:val="-2"/>
        </w:rPr>
        <w:t>adapted</w:t>
      </w:r>
      <w:r>
        <w:rPr>
          <w:color w:val="221F1F"/>
          <w:spacing w:val="-12"/>
        </w:rPr>
        <w:t xml:space="preserve"> </w:t>
      </w:r>
      <w:r>
        <w:rPr>
          <w:color w:val="221F1F"/>
          <w:spacing w:val="-2"/>
        </w:rPr>
        <w:t>for</w:t>
      </w:r>
      <w:r>
        <w:rPr>
          <w:color w:val="221F1F"/>
          <w:spacing w:val="-11"/>
        </w:rPr>
        <w:t xml:space="preserve"> </w:t>
      </w:r>
      <w:r>
        <w:rPr>
          <w:color w:val="221F1F"/>
          <w:spacing w:val="-2"/>
        </w:rPr>
        <w:t>suicidal</w:t>
      </w:r>
      <w:r>
        <w:rPr>
          <w:color w:val="221F1F"/>
          <w:spacing w:val="-12"/>
        </w:rPr>
        <w:t xml:space="preserve"> </w:t>
      </w:r>
      <w:r>
        <w:rPr>
          <w:color w:val="221F1F"/>
          <w:spacing w:val="-2"/>
        </w:rPr>
        <w:t xml:space="preserve">adolescents. </w:t>
      </w:r>
      <w:r>
        <w:rPr>
          <w:i/>
          <w:color w:val="221F1F"/>
          <w:spacing w:val="-2"/>
        </w:rPr>
        <w:t>Suicide</w:t>
      </w:r>
      <w:r>
        <w:rPr>
          <w:i/>
          <w:color w:val="221F1F"/>
          <w:spacing w:val="-12"/>
        </w:rPr>
        <w:t xml:space="preserve"> </w:t>
      </w:r>
      <w:r>
        <w:rPr>
          <w:i/>
          <w:color w:val="221F1F"/>
          <w:spacing w:val="-2"/>
        </w:rPr>
        <w:t>&amp;</w:t>
      </w:r>
      <w:r>
        <w:rPr>
          <w:i/>
          <w:color w:val="221F1F"/>
          <w:spacing w:val="-12"/>
        </w:rPr>
        <w:t xml:space="preserve"> </w:t>
      </w:r>
      <w:r>
        <w:rPr>
          <w:i/>
          <w:color w:val="221F1F"/>
          <w:spacing w:val="-2"/>
        </w:rPr>
        <w:t>Life-Threatening</w:t>
      </w:r>
      <w:r>
        <w:rPr>
          <w:i/>
          <w:color w:val="221F1F"/>
          <w:spacing w:val="-12"/>
        </w:rPr>
        <w:t xml:space="preserve"> </w:t>
      </w:r>
      <w:r>
        <w:rPr>
          <w:i/>
          <w:color w:val="221F1F"/>
          <w:spacing w:val="-2"/>
        </w:rPr>
        <w:t>Behavior,</w:t>
      </w:r>
      <w:r>
        <w:rPr>
          <w:i/>
          <w:color w:val="221F1F"/>
          <w:spacing w:val="-11"/>
        </w:rPr>
        <w:t xml:space="preserve"> </w:t>
      </w:r>
      <w:r>
        <w:rPr>
          <w:i/>
          <w:color w:val="221F1F"/>
          <w:spacing w:val="-2"/>
        </w:rPr>
        <w:t>32</w:t>
      </w:r>
      <w:r>
        <w:rPr>
          <w:color w:val="221F1F"/>
          <w:spacing w:val="-2"/>
        </w:rPr>
        <w:t>(2),</w:t>
      </w:r>
      <w:r>
        <w:rPr>
          <w:color w:val="221F1F"/>
          <w:spacing w:val="-12"/>
        </w:rPr>
        <w:t xml:space="preserve"> </w:t>
      </w:r>
      <w:r>
        <w:rPr>
          <w:color w:val="221F1F"/>
          <w:spacing w:val="-2"/>
        </w:rPr>
        <w:t>146-</w:t>
      </w:r>
    </w:p>
    <w:p w14:paraId="5533F2B5" w14:textId="77777777" w:rsidR="000E1227" w:rsidRDefault="003556F2">
      <w:pPr>
        <w:pStyle w:val="BodyText"/>
        <w:spacing w:line="230" w:lineRule="auto"/>
        <w:ind w:left="1080" w:right="124"/>
      </w:pPr>
      <w:r>
        <w:rPr>
          <w:color w:val="221F1F"/>
          <w:spacing w:val="-4"/>
        </w:rPr>
        <w:t>157.</w:t>
      </w:r>
      <w:r>
        <w:rPr>
          <w:color w:val="221F1F"/>
          <w:spacing w:val="-10"/>
        </w:rPr>
        <w:t xml:space="preserve"> </w:t>
      </w:r>
      <w:hyperlink r:id="rId184">
        <w:r>
          <w:rPr>
            <w:color w:val="3952A3"/>
            <w:spacing w:val="-4"/>
            <w:u w:val="single" w:color="3952A3"/>
          </w:rPr>
          <w:t>https://onlinelibrary.wiley.com/doi/abs/10.1521</w:t>
        </w:r>
      </w:hyperlink>
      <w:hyperlink r:id="rId185">
        <w:r>
          <w:rPr>
            <w:color w:val="3952A3"/>
            <w:spacing w:val="-4"/>
            <w:u w:val="single" w:color="3952A3"/>
          </w:rPr>
          <w:t>/</w:t>
        </w:r>
      </w:hyperlink>
      <w:r>
        <w:rPr>
          <w:color w:val="3952A3"/>
          <w:spacing w:val="-4"/>
        </w:rPr>
        <w:t xml:space="preserve"> </w:t>
      </w:r>
      <w:hyperlink r:id="rId186">
        <w:r>
          <w:rPr>
            <w:color w:val="3952A3"/>
            <w:spacing w:val="-2"/>
            <w:u w:val="single" w:color="3952A3"/>
          </w:rPr>
          <w:t>suli.32.2.146.24399</w:t>
        </w:r>
      </w:hyperlink>
    </w:p>
    <w:p w14:paraId="44F2DCB3" w14:textId="77777777" w:rsidR="000E1227" w:rsidRDefault="003556F2">
      <w:pPr>
        <w:pStyle w:val="BodyText"/>
        <w:tabs>
          <w:tab w:val="left" w:pos="1079"/>
        </w:tabs>
        <w:spacing w:before="85" w:line="228" w:lineRule="auto"/>
        <w:ind w:left="1080" w:right="44" w:hanging="360"/>
      </w:pPr>
      <w:r>
        <w:rPr>
          <w:color w:val="221F1F"/>
          <w:spacing w:val="-10"/>
          <w:vertAlign w:val="superscript"/>
        </w:rPr>
        <w:t>8</w:t>
      </w:r>
      <w:r>
        <w:rPr>
          <w:color w:val="221F1F"/>
        </w:rPr>
        <w:tab/>
      </w:r>
      <w:r>
        <w:rPr>
          <w:color w:val="221F1F"/>
          <w:spacing w:val="-2"/>
        </w:rPr>
        <w:t>Tørmoen,</w:t>
      </w:r>
      <w:r>
        <w:rPr>
          <w:color w:val="221F1F"/>
          <w:spacing w:val="-11"/>
        </w:rPr>
        <w:t xml:space="preserve"> </w:t>
      </w:r>
      <w:r>
        <w:rPr>
          <w:color w:val="221F1F"/>
          <w:spacing w:val="-2"/>
        </w:rPr>
        <w:t>A.</w:t>
      </w:r>
      <w:r>
        <w:rPr>
          <w:color w:val="221F1F"/>
          <w:spacing w:val="-9"/>
        </w:rPr>
        <w:t xml:space="preserve"> </w:t>
      </w:r>
      <w:r>
        <w:rPr>
          <w:color w:val="221F1F"/>
          <w:spacing w:val="-2"/>
        </w:rPr>
        <w:t>J.,</w:t>
      </w:r>
      <w:r>
        <w:rPr>
          <w:color w:val="221F1F"/>
          <w:spacing w:val="-6"/>
        </w:rPr>
        <w:t xml:space="preserve"> </w:t>
      </w:r>
      <w:r>
        <w:rPr>
          <w:color w:val="221F1F"/>
          <w:spacing w:val="-2"/>
        </w:rPr>
        <w:t>Grøholt,</w:t>
      </w:r>
      <w:r>
        <w:rPr>
          <w:color w:val="221F1F"/>
          <w:spacing w:val="-11"/>
        </w:rPr>
        <w:t xml:space="preserve"> </w:t>
      </w:r>
      <w:r>
        <w:rPr>
          <w:color w:val="221F1F"/>
          <w:spacing w:val="-2"/>
        </w:rPr>
        <w:t>B.,</w:t>
      </w:r>
      <w:r>
        <w:rPr>
          <w:color w:val="221F1F"/>
          <w:spacing w:val="-9"/>
        </w:rPr>
        <w:t xml:space="preserve"> </w:t>
      </w:r>
      <w:r>
        <w:rPr>
          <w:color w:val="221F1F"/>
          <w:spacing w:val="-2"/>
        </w:rPr>
        <w:t>Haga,</w:t>
      </w:r>
      <w:r>
        <w:rPr>
          <w:color w:val="221F1F"/>
          <w:spacing w:val="-11"/>
        </w:rPr>
        <w:t xml:space="preserve"> </w:t>
      </w:r>
      <w:proofErr w:type="gramStart"/>
      <w:r>
        <w:rPr>
          <w:color w:val="221F1F"/>
          <w:spacing w:val="-2"/>
        </w:rPr>
        <w:t>E.,Brager</w:t>
      </w:r>
      <w:proofErr w:type="gramEnd"/>
      <w:r>
        <w:rPr>
          <w:color w:val="221F1F"/>
          <w:spacing w:val="-2"/>
        </w:rPr>
        <w:t xml:space="preserve">-Larsen, </w:t>
      </w:r>
      <w:r>
        <w:rPr>
          <w:color w:val="221F1F"/>
        </w:rPr>
        <w:t>A.,</w:t>
      </w:r>
      <w:r>
        <w:rPr>
          <w:color w:val="221F1F"/>
          <w:spacing w:val="-14"/>
        </w:rPr>
        <w:t xml:space="preserve"> </w:t>
      </w:r>
      <w:r>
        <w:rPr>
          <w:color w:val="221F1F"/>
        </w:rPr>
        <w:t>Miller,</w:t>
      </w:r>
      <w:r>
        <w:rPr>
          <w:color w:val="221F1F"/>
          <w:spacing w:val="-14"/>
        </w:rPr>
        <w:t xml:space="preserve"> </w:t>
      </w:r>
      <w:r>
        <w:rPr>
          <w:color w:val="221F1F"/>
        </w:rPr>
        <w:t>A.,</w:t>
      </w:r>
      <w:r>
        <w:rPr>
          <w:color w:val="221F1F"/>
          <w:spacing w:val="-7"/>
        </w:rPr>
        <w:t xml:space="preserve"> </w:t>
      </w:r>
      <w:r>
        <w:rPr>
          <w:color w:val="221F1F"/>
        </w:rPr>
        <w:t>Walby,</w:t>
      </w:r>
      <w:r>
        <w:rPr>
          <w:color w:val="221F1F"/>
          <w:spacing w:val="-17"/>
        </w:rPr>
        <w:t xml:space="preserve"> </w:t>
      </w:r>
      <w:r>
        <w:rPr>
          <w:color w:val="221F1F"/>
        </w:rPr>
        <w:t>F.,</w:t>
      </w:r>
      <w:r>
        <w:rPr>
          <w:color w:val="221F1F"/>
          <w:spacing w:val="-15"/>
        </w:rPr>
        <w:t xml:space="preserve"> </w:t>
      </w:r>
      <w:r>
        <w:rPr>
          <w:color w:val="221F1F"/>
        </w:rPr>
        <w:t>Stanley,</w:t>
      </w:r>
      <w:r>
        <w:rPr>
          <w:color w:val="221F1F"/>
          <w:spacing w:val="-14"/>
        </w:rPr>
        <w:t xml:space="preserve"> </w:t>
      </w:r>
      <w:r>
        <w:rPr>
          <w:color w:val="221F1F"/>
        </w:rPr>
        <w:t>B.,</w:t>
      </w:r>
      <w:r>
        <w:rPr>
          <w:color w:val="221F1F"/>
          <w:spacing w:val="-9"/>
        </w:rPr>
        <w:t xml:space="preserve"> </w:t>
      </w:r>
      <w:r>
        <w:rPr>
          <w:color w:val="221F1F"/>
        </w:rPr>
        <w:t>&amp;</w:t>
      </w:r>
      <w:r>
        <w:rPr>
          <w:color w:val="221F1F"/>
          <w:spacing w:val="-5"/>
        </w:rPr>
        <w:t xml:space="preserve"> </w:t>
      </w:r>
      <w:r>
        <w:rPr>
          <w:color w:val="221F1F"/>
        </w:rPr>
        <w:t>Mehlum,</w:t>
      </w:r>
      <w:r>
        <w:rPr>
          <w:color w:val="221F1F"/>
          <w:spacing w:val="-11"/>
        </w:rPr>
        <w:t xml:space="preserve"> </w:t>
      </w:r>
      <w:r>
        <w:rPr>
          <w:color w:val="221F1F"/>
        </w:rPr>
        <w:t>L. (2014).</w:t>
      </w:r>
      <w:r>
        <w:rPr>
          <w:color w:val="221F1F"/>
          <w:spacing w:val="-2"/>
        </w:rPr>
        <w:t xml:space="preserve"> </w:t>
      </w:r>
      <w:r>
        <w:rPr>
          <w:color w:val="221F1F"/>
        </w:rPr>
        <w:t>Feasibility</w:t>
      </w:r>
      <w:r>
        <w:rPr>
          <w:color w:val="221F1F"/>
          <w:spacing w:val="-1"/>
        </w:rPr>
        <w:t xml:space="preserve"> </w:t>
      </w:r>
      <w:r>
        <w:rPr>
          <w:color w:val="221F1F"/>
        </w:rPr>
        <w:t>of dialectical behavior</w:t>
      </w:r>
      <w:r>
        <w:rPr>
          <w:color w:val="221F1F"/>
          <w:spacing w:val="-1"/>
        </w:rPr>
        <w:t xml:space="preserve"> </w:t>
      </w:r>
      <w:r>
        <w:rPr>
          <w:color w:val="221F1F"/>
        </w:rPr>
        <w:t>therapy with suicidal and self-harming adolescents</w:t>
      </w:r>
      <w:r>
        <w:rPr>
          <w:color w:val="221F1F"/>
          <w:spacing w:val="-10"/>
        </w:rPr>
        <w:t xml:space="preserve"> </w:t>
      </w:r>
      <w:r>
        <w:rPr>
          <w:color w:val="221F1F"/>
        </w:rPr>
        <w:t>with</w:t>
      </w:r>
    </w:p>
    <w:p w14:paraId="34099BCA" w14:textId="77777777" w:rsidR="000E1227" w:rsidRDefault="003556F2">
      <w:pPr>
        <w:spacing w:line="228" w:lineRule="auto"/>
        <w:ind w:left="1080"/>
      </w:pPr>
      <w:r>
        <w:rPr>
          <w:color w:val="221F1F"/>
          <w:spacing w:val="-4"/>
        </w:rPr>
        <w:t xml:space="preserve">multi-problems: Training, adherence, and retention. </w:t>
      </w:r>
      <w:r>
        <w:rPr>
          <w:i/>
          <w:color w:val="221F1F"/>
        </w:rPr>
        <w:t>Archives</w:t>
      </w:r>
      <w:r>
        <w:rPr>
          <w:i/>
          <w:color w:val="221F1F"/>
          <w:spacing w:val="-3"/>
        </w:rPr>
        <w:t xml:space="preserve"> </w:t>
      </w:r>
      <w:r>
        <w:rPr>
          <w:i/>
          <w:color w:val="221F1F"/>
        </w:rPr>
        <w:t>Of Suicide Research,</w:t>
      </w:r>
      <w:r>
        <w:rPr>
          <w:i/>
          <w:color w:val="221F1F"/>
          <w:spacing w:val="-5"/>
        </w:rPr>
        <w:t xml:space="preserve"> </w:t>
      </w:r>
      <w:r>
        <w:rPr>
          <w:i/>
          <w:color w:val="221F1F"/>
        </w:rPr>
        <w:t>18</w:t>
      </w:r>
      <w:r>
        <w:rPr>
          <w:color w:val="221F1F"/>
        </w:rPr>
        <w:t>(4),</w:t>
      </w:r>
      <w:r>
        <w:rPr>
          <w:color w:val="221F1F"/>
          <w:spacing w:val="-1"/>
        </w:rPr>
        <w:t xml:space="preserve"> </w:t>
      </w:r>
      <w:r>
        <w:rPr>
          <w:color w:val="221F1F"/>
        </w:rPr>
        <w:t xml:space="preserve">432-444. </w:t>
      </w:r>
      <w:hyperlink r:id="rId187">
        <w:r>
          <w:rPr>
            <w:color w:val="3952A3"/>
            <w:spacing w:val="-2"/>
            <w:u w:val="single" w:color="3952A3"/>
          </w:rPr>
          <w:t>https://doi.org/10.1080/13811118.2013.826156</w:t>
        </w:r>
      </w:hyperlink>
    </w:p>
    <w:p w14:paraId="6FAA6946" w14:textId="77777777" w:rsidR="000E1227" w:rsidRDefault="003556F2">
      <w:pPr>
        <w:pStyle w:val="BodyText"/>
        <w:tabs>
          <w:tab w:val="left" w:pos="1079"/>
        </w:tabs>
        <w:spacing w:before="87" w:line="228" w:lineRule="auto"/>
        <w:ind w:left="1080" w:right="136" w:hanging="360"/>
      </w:pPr>
      <w:r>
        <w:rPr>
          <w:color w:val="221F1F"/>
          <w:spacing w:val="-10"/>
          <w:vertAlign w:val="superscript"/>
        </w:rPr>
        <w:t>9</w:t>
      </w:r>
      <w:r>
        <w:rPr>
          <w:color w:val="221F1F"/>
        </w:rPr>
        <w:tab/>
        <w:t>Courtney,</w:t>
      </w:r>
      <w:r>
        <w:rPr>
          <w:color w:val="221F1F"/>
          <w:spacing w:val="-6"/>
        </w:rPr>
        <w:t xml:space="preserve"> </w:t>
      </w:r>
      <w:r>
        <w:rPr>
          <w:color w:val="221F1F"/>
        </w:rPr>
        <w:t>D.</w:t>
      </w:r>
      <w:r>
        <w:rPr>
          <w:color w:val="221F1F"/>
          <w:spacing w:val="-4"/>
        </w:rPr>
        <w:t xml:space="preserve"> </w:t>
      </w:r>
      <w:r>
        <w:rPr>
          <w:color w:val="221F1F"/>
        </w:rPr>
        <w:t>B.,</w:t>
      </w:r>
      <w:r>
        <w:rPr>
          <w:color w:val="221F1F"/>
          <w:spacing w:val="-7"/>
        </w:rPr>
        <w:t xml:space="preserve"> </w:t>
      </w:r>
      <w:r>
        <w:rPr>
          <w:color w:val="221F1F"/>
        </w:rPr>
        <w:t>&amp;</w:t>
      </w:r>
      <w:r>
        <w:rPr>
          <w:color w:val="221F1F"/>
          <w:spacing w:val="-3"/>
        </w:rPr>
        <w:t xml:space="preserve"> </w:t>
      </w:r>
      <w:r>
        <w:rPr>
          <w:color w:val="221F1F"/>
        </w:rPr>
        <w:t>Flament,</w:t>
      </w:r>
      <w:r>
        <w:rPr>
          <w:color w:val="221F1F"/>
          <w:spacing w:val="-4"/>
        </w:rPr>
        <w:t xml:space="preserve"> </w:t>
      </w:r>
      <w:r>
        <w:rPr>
          <w:color w:val="221F1F"/>
        </w:rPr>
        <w:t>M.</w:t>
      </w:r>
      <w:r>
        <w:rPr>
          <w:color w:val="221F1F"/>
          <w:spacing w:val="-3"/>
        </w:rPr>
        <w:t xml:space="preserve"> </w:t>
      </w:r>
      <w:r>
        <w:rPr>
          <w:color w:val="221F1F"/>
        </w:rPr>
        <w:t>F.</w:t>
      </w:r>
      <w:r>
        <w:rPr>
          <w:color w:val="221F1F"/>
          <w:spacing w:val="-19"/>
        </w:rPr>
        <w:t xml:space="preserve"> </w:t>
      </w:r>
      <w:r>
        <w:rPr>
          <w:color w:val="221F1F"/>
        </w:rPr>
        <w:t>(2015</w:t>
      </w:r>
      <w:proofErr w:type="gramStart"/>
      <w:r>
        <w:rPr>
          <w:color w:val="221F1F"/>
        </w:rPr>
        <w:t>).Adapted</w:t>
      </w:r>
      <w:proofErr w:type="gramEnd"/>
      <w:r>
        <w:rPr>
          <w:color w:val="221F1F"/>
        </w:rPr>
        <w:t xml:space="preserve"> dialectical behavior therapy for adolescents with self-injurious</w:t>
      </w:r>
      <w:r>
        <w:rPr>
          <w:color w:val="221F1F"/>
          <w:spacing w:val="-1"/>
        </w:rPr>
        <w:t xml:space="preserve"> </w:t>
      </w:r>
      <w:r>
        <w:rPr>
          <w:color w:val="221F1F"/>
        </w:rPr>
        <w:t>thoughts</w:t>
      </w:r>
      <w:r>
        <w:rPr>
          <w:color w:val="221F1F"/>
          <w:spacing w:val="-1"/>
        </w:rPr>
        <w:t xml:space="preserve"> </w:t>
      </w:r>
      <w:r>
        <w:rPr>
          <w:color w:val="221F1F"/>
        </w:rPr>
        <w:t>and</w:t>
      </w:r>
      <w:r>
        <w:rPr>
          <w:color w:val="221F1F"/>
          <w:spacing w:val="-1"/>
        </w:rPr>
        <w:t xml:space="preserve"> </w:t>
      </w:r>
      <w:r>
        <w:rPr>
          <w:color w:val="221F1F"/>
        </w:rPr>
        <w:t xml:space="preserve">behaviors. </w:t>
      </w:r>
      <w:r>
        <w:rPr>
          <w:i/>
          <w:color w:val="221F1F"/>
        </w:rPr>
        <w:t>The</w:t>
      </w:r>
      <w:r>
        <w:rPr>
          <w:i/>
          <w:color w:val="221F1F"/>
          <w:spacing w:val="-2"/>
        </w:rPr>
        <w:t xml:space="preserve"> </w:t>
      </w:r>
      <w:r>
        <w:rPr>
          <w:i/>
          <w:color w:val="221F1F"/>
        </w:rPr>
        <w:t>Journ</w:t>
      </w:r>
      <w:r>
        <w:rPr>
          <w:i/>
          <w:color w:val="221F1F"/>
        </w:rPr>
        <w:t>al of Nervous and Mental Disease, 203</w:t>
      </w:r>
      <w:r>
        <w:rPr>
          <w:color w:val="221F1F"/>
        </w:rPr>
        <w:t xml:space="preserve">(7), 537-544. </w:t>
      </w:r>
      <w:hyperlink r:id="rId188">
        <w:r>
          <w:rPr>
            <w:color w:val="3952A3"/>
            <w:spacing w:val="-2"/>
            <w:u w:val="single" w:color="3952A3"/>
          </w:rPr>
          <w:t>https://doi.org/10.1097/NMD.0000000000000324</w:t>
        </w:r>
      </w:hyperlink>
    </w:p>
    <w:p w14:paraId="77959AE9" w14:textId="77777777" w:rsidR="000E1227" w:rsidRDefault="003556F2">
      <w:pPr>
        <w:pStyle w:val="BodyText"/>
        <w:tabs>
          <w:tab w:val="left" w:pos="1080"/>
        </w:tabs>
        <w:spacing w:before="114" w:line="230" w:lineRule="auto"/>
        <w:ind w:left="1080" w:right="932" w:hanging="361"/>
      </w:pPr>
      <w:r>
        <w:br w:type="column"/>
      </w:r>
      <w:r>
        <w:rPr>
          <w:color w:val="221F1F"/>
          <w:spacing w:val="-6"/>
          <w:vertAlign w:val="superscript"/>
        </w:rPr>
        <w:t>10</w:t>
      </w:r>
      <w:r>
        <w:rPr>
          <w:color w:val="221F1F"/>
        </w:rPr>
        <w:tab/>
      </w:r>
      <w:r>
        <w:rPr>
          <w:color w:val="221F1F"/>
        </w:rPr>
        <w:t>Mehlum, L., Ramberg, M., Tørmoen, A. J., Haga, E.,</w:t>
      </w:r>
      <w:r>
        <w:rPr>
          <w:color w:val="221F1F"/>
          <w:spacing w:val="-4"/>
        </w:rPr>
        <w:t xml:space="preserve"> </w:t>
      </w:r>
      <w:r>
        <w:rPr>
          <w:color w:val="221F1F"/>
        </w:rPr>
        <w:t>Diep,</w:t>
      </w:r>
      <w:r>
        <w:rPr>
          <w:color w:val="221F1F"/>
          <w:spacing w:val="-4"/>
        </w:rPr>
        <w:t xml:space="preserve"> </w:t>
      </w:r>
      <w:r>
        <w:rPr>
          <w:color w:val="221F1F"/>
        </w:rPr>
        <w:t>L.</w:t>
      </w:r>
      <w:r>
        <w:rPr>
          <w:color w:val="221F1F"/>
          <w:spacing w:val="-7"/>
        </w:rPr>
        <w:t xml:space="preserve"> </w:t>
      </w:r>
      <w:r>
        <w:rPr>
          <w:color w:val="221F1F"/>
        </w:rPr>
        <w:t>M.,</w:t>
      </w:r>
      <w:r>
        <w:rPr>
          <w:color w:val="221F1F"/>
          <w:spacing w:val="-4"/>
        </w:rPr>
        <w:t xml:space="preserve"> </w:t>
      </w:r>
      <w:r>
        <w:rPr>
          <w:color w:val="221F1F"/>
        </w:rPr>
        <w:t>Stanley,</w:t>
      </w:r>
      <w:r>
        <w:rPr>
          <w:color w:val="221F1F"/>
          <w:spacing w:val="-12"/>
        </w:rPr>
        <w:t xml:space="preserve"> </w:t>
      </w:r>
      <w:r>
        <w:rPr>
          <w:color w:val="221F1F"/>
        </w:rPr>
        <w:t>B.</w:t>
      </w:r>
      <w:r>
        <w:rPr>
          <w:color w:val="221F1F"/>
          <w:spacing w:val="-7"/>
        </w:rPr>
        <w:t xml:space="preserve"> </w:t>
      </w:r>
      <w:r>
        <w:rPr>
          <w:color w:val="221F1F"/>
        </w:rPr>
        <w:t>H.,</w:t>
      </w:r>
      <w:r>
        <w:rPr>
          <w:color w:val="221F1F"/>
          <w:spacing w:val="-4"/>
        </w:rPr>
        <w:t xml:space="preserve"> </w:t>
      </w:r>
      <w:r>
        <w:rPr>
          <w:color w:val="221F1F"/>
        </w:rPr>
        <w:t>Miller,</w:t>
      </w:r>
      <w:r>
        <w:rPr>
          <w:color w:val="221F1F"/>
          <w:spacing w:val="-4"/>
        </w:rPr>
        <w:t xml:space="preserve"> </w:t>
      </w:r>
      <w:r>
        <w:rPr>
          <w:color w:val="221F1F"/>
        </w:rPr>
        <w:t>A.</w:t>
      </w:r>
      <w:r>
        <w:rPr>
          <w:color w:val="221F1F"/>
          <w:spacing w:val="-4"/>
        </w:rPr>
        <w:t xml:space="preserve"> </w:t>
      </w:r>
      <w:proofErr w:type="gramStart"/>
      <w:r>
        <w:rPr>
          <w:color w:val="221F1F"/>
        </w:rPr>
        <w:t>L.,Sund</w:t>
      </w:r>
      <w:proofErr w:type="gramEnd"/>
      <w:r>
        <w:rPr>
          <w:color w:val="221F1F"/>
        </w:rPr>
        <w:t>,</w:t>
      </w:r>
    </w:p>
    <w:p w14:paraId="4164DFD8" w14:textId="77777777" w:rsidR="000E1227" w:rsidRDefault="003556F2">
      <w:pPr>
        <w:spacing w:line="228" w:lineRule="auto"/>
        <w:ind w:left="1080" w:right="732"/>
      </w:pPr>
      <w:r>
        <w:rPr>
          <w:color w:val="221F1F"/>
        </w:rPr>
        <w:t>A. M., &amp; Grøholt, B. (2016). Dialectical behavior therapy compared with enhanced usual care for adolescents</w:t>
      </w:r>
      <w:r>
        <w:rPr>
          <w:color w:val="221F1F"/>
          <w:spacing w:val="-8"/>
        </w:rPr>
        <w:t xml:space="preserve"> </w:t>
      </w:r>
      <w:r>
        <w:rPr>
          <w:color w:val="221F1F"/>
        </w:rPr>
        <w:t>with</w:t>
      </w:r>
      <w:r>
        <w:rPr>
          <w:color w:val="221F1F"/>
          <w:spacing w:val="-7"/>
        </w:rPr>
        <w:t xml:space="preserve"> </w:t>
      </w:r>
      <w:r>
        <w:rPr>
          <w:color w:val="221F1F"/>
        </w:rPr>
        <w:t>repeated</w:t>
      </w:r>
      <w:r>
        <w:rPr>
          <w:color w:val="221F1F"/>
          <w:spacing w:val="-8"/>
        </w:rPr>
        <w:t xml:space="preserve"> </w:t>
      </w:r>
      <w:r>
        <w:rPr>
          <w:color w:val="221F1F"/>
        </w:rPr>
        <w:t>suicidal</w:t>
      </w:r>
      <w:r>
        <w:rPr>
          <w:color w:val="221F1F"/>
          <w:spacing w:val="-6"/>
        </w:rPr>
        <w:t xml:space="preserve"> </w:t>
      </w:r>
      <w:r>
        <w:rPr>
          <w:color w:val="221F1F"/>
        </w:rPr>
        <w:t>and</w:t>
      </w:r>
      <w:r>
        <w:rPr>
          <w:color w:val="221F1F"/>
          <w:spacing w:val="-8"/>
        </w:rPr>
        <w:t xml:space="preserve"> </w:t>
      </w:r>
      <w:r>
        <w:rPr>
          <w:color w:val="221F1F"/>
        </w:rPr>
        <w:t>self-harming behavior</w:t>
      </w:r>
      <w:r>
        <w:rPr>
          <w:color w:val="221F1F"/>
        </w:rPr>
        <w:t xml:space="preserve">: Outcomes over a one-year follow-up. </w:t>
      </w:r>
      <w:r>
        <w:rPr>
          <w:i/>
          <w:color w:val="221F1F"/>
        </w:rPr>
        <w:t>Journal of the American Academy of Child and Adolescent Psychiatry, 55</w:t>
      </w:r>
      <w:r>
        <w:rPr>
          <w:color w:val="221F1F"/>
        </w:rPr>
        <w:t xml:space="preserve">(4), 295-300. </w:t>
      </w:r>
      <w:hyperlink r:id="rId189">
        <w:r>
          <w:rPr>
            <w:color w:val="3952A3"/>
            <w:u w:val="single" w:color="3952A3"/>
          </w:rPr>
          <w:t>https://doi</w:t>
        </w:r>
      </w:hyperlink>
      <w:hyperlink r:id="rId190">
        <w:r>
          <w:rPr>
            <w:color w:val="3952A3"/>
            <w:u w:val="single" w:color="3952A3"/>
          </w:rPr>
          <w:t xml:space="preserve">. </w:t>
        </w:r>
      </w:hyperlink>
      <w:r>
        <w:rPr>
          <w:color w:val="3952A3"/>
        </w:rPr>
        <w:t xml:space="preserve"> </w:t>
      </w:r>
      <w:hyperlink r:id="rId191">
        <w:r>
          <w:rPr>
            <w:color w:val="3952A3"/>
            <w:spacing w:val="-2"/>
            <w:u w:val="single" w:color="3952A3"/>
          </w:rPr>
          <w:t>org/10.1016/j.jaac.2016.01.005</w:t>
        </w:r>
      </w:hyperlink>
    </w:p>
    <w:p w14:paraId="55EC3D68" w14:textId="77777777" w:rsidR="000E1227" w:rsidRDefault="003556F2">
      <w:pPr>
        <w:pStyle w:val="BodyText"/>
        <w:tabs>
          <w:tab w:val="left" w:pos="1080"/>
        </w:tabs>
        <w:spacing w:before="68" w:line="250" w:lineRule="exact"/>
        <w:ind w:left="720"/>
      </w:pPr>
      <w:r>
        <w:rPr>
          <w:color w:val="221F1F"/>
          <w:spacing w:val="-5"/>
          <w:vertAlign w:val="superscript"/>
        </w:rPr>
        <w:t>11</w:t>
      </w:r>
      <w:r>
        <w:rPr>
          <w:color w:val="221F1F"/>
        </w:rPr>
        <w:tab/>
        <w:t>Berk,</w:t>
      </w:r>
      <w:r>
        <w:rPr>
          <w:color w:val="221F1F"/>
          <w:spacing w:val="-13"/>
        </w:rPr>
        <w:t xml:space="preserve"> </w:t>
      </w:r>
      <w:r>
        <w:rPr>
          <w:color w:val="221F1F"/>
        </w:rPr>
        <w:t>M.</w:t>
      </w:r>
      <w:r>
        <w:rPr>
          <w:color w:val="221F1F"/>
          <w:spacing w:val="-6"/>
        </w:rPr>
        <w:t xml:space="preserve"> </w:t>
      </w:r>
      <w:r>
        <w:rPr>
          <w:color w:val="221F1F"/>
        </w:rPr>
        <w:t>S.,</w:t>
      </w:r>
      <w:r>
        <w:rPr>
          <w:color w:val="221F1F"/>
          <w:spacing w:val="-6"/>
        </w:rPr>
        <w:t xml:space="preserve"> </w:t>
      </w:r>
      <w:r>
        <w:rPr>
          <w:color w:val="221F1F"/>
        </w:rPr>
        <w:t>Starace,</w:t>
      </w:r>
      <w:r>
        <w:rPr>
          <w:color w:val="221F1F"/>
          <w:spacing w:val="-6"/>
        </w:rPr>
        <w:t xml:space="preserve"> </w:t>
      </w:r>
      <w:r>
        <w:rPr>
          <w:color w:val="221F1F"/>
        </w:rPr>
        <w:t>N.</w:t>
      </w:r>
      <w:r>
        <w:rPr>
          <w:color w:val="221F1F"/>
          <w:spacing w:val="-6"/>
        </w:rPr>
        <w:t xml:space="preserve"> </w:t>
      </w:r>
      <w:r>
        <w:rPr>
          <w:color w:val="221F1F"/>
        </w:rPr>
        <w:t>K.,</w:t>
      </w:r>
      <w:r>
        <w:rPr>
          <w:color w:val="221F1F"/>
          <w:spacing w:val="-8"/>
        </w:rPr>
        <w:t xml:space="preserve"> </w:t>
      </w:r>
      <w:r>
        <w:rPr>
          <w:color w:val="221F1F"/>
        </w:rPr>
        <w:t>Black,</w:t>
      </w:r>
      <w:r>
        <w:rPr>
          <w:color w:val="221F1F"/>
          <w:spacing w:val="-5"/>
        </w:rPr>
        <w:t xml:space="preserve"> </w:t>
      </w:r>
      <w:r>
        <w:rPr>
          <w:color w:val="221F1F"/>
        </w:rPr>
        <w:t>V.</w:t>
      </w:r>
      <w:r>
        <w:rPr>
          <w:color w:val="221F1F"/>
          <w:spacing w:val="-29"/>
        </w:rPr>
        <w:t xml:space="preserve"> </w:t>
      </w:r>
      <w:r>
        <w:rPr>
          <w:color w:val="221F1F"/>
        </w:rPr>
        <w:t>P.,</w:t>
      </w:r>
      <w:r>
        <w:rPr>
          <w:color w:val="221F1F"/>
          <w:spacing w:val="-20"/>
        </w:rPr>
        <w:t xml:space="preserve"> </w:t>
      </w:r>
      <w:r>
        <w:rPr>
          <w:color w:val="221F1F"/>
          <w:spacing w:val="-2"/>
        </w:rPr>
        <w:t>&amp;Avina,</w:t>
      </w:r>
    </w:p>
    <w:p w14:paraId="62FC93C0" w14:textId="77777777" w:rsidR="000E1227" w:rsidRDefault="003556F2">
      <w:pPr>
        <w:pStyle w:val="BodyText"/>
        <w:spacing w:before="7" w:line="228" w:lineRule="auto"/>
        <w:ind w:left="1080" w:right="832"/>
      </w:pPr>
      <w:r>
        <w:rPr>
          <w:color w:val="221F1F"/>
        </w:rPr>
        <w:t xml:space="preserve">C. (2020). Implementation of dialectical behavior therapy with suicidal and self-harming adolescents in a community clinic. </w:t>
      </w:r>
      <w:r>
        <w:rPr>
          <w:i/>
          <w:color w:val="221F1F"/>
        </w:rPr>
        <w:t>Archives Of Suicide Research,</w:t>
      </w:r>
      <w:r>
        <w:rPr>
          <w:i/>
          <w:color w:val="221F1F"/>
          <w:spacing w:val="-12"/>
        </w:rPr>
        <w:t xml:space="preserve"> </w:t>
      </w:r>
      <w:r>
        <w:rPr>
          <w:i/>
          <w:color w:val="221F1F"/>
        </w:rPr>
        <w:t>24</w:t>
      </w:r>
      <w:r>
        <w:rPr>
          <w:color w:val="221F1F"/>
        </w:rPr>
        <w:t>(1),</w:t>
      </w:r>
      <w:r>
        <w:rPr>
          <w:color w:val="221F1F"/>
          <w:spacing w:val="-12"/>
        </w:rPr>
        <w:t xml:space="preserve"> </w:t>
      </w:r>
      <w:r>
        <w:rPr>
          <w:color w:val="221F1F"/>
        </w:rPr>
        <w:t>64-81.</w:t>
      </w:r>
      <w:r>
        <w:rPr>
          <w:color w:val="221F1F"/>
          <w:spacing w:val="-12"/>
        </w:rPr>
        <w:t xml:space="preserve"> </w:t>
      </w:r>
      <w:hyperlink r:id="rId192">
        <w:r>
          <w:rPr>
            <w:color w:val="3952A3"/>
            <w:u w:val="single" w:color="3952A3"/>
          </w:rPr>
          <w:t>https://doi.org/10.1080</w:t>
        </w:r>
        <w:r>
          <w:rPr>
            <w:color w:val="3952A3"/>
            <w:u w:val="single" w:color="3952A3"/>
          </w:rPr>
          <w:t>/138</w:t>
        </w:r>
      </w:hyperlink>
      <w:r>
        <w:rPr>
          <w:color w:val="3952A3"/>
        </w:rPr>
        <w:t xml:space="preserve"> </w:t>
      </w:r>
      <w:hyperlink r:id="rId193">
        <w:r>
          <w:rPr>
            <w:color w:val="3952A3"/>
            <w:spacing w:val="-2"/>
            <w:u w:val="single" w:color="3952A3"/>
          </w:rPr>
          <w:t>11118.2018.1509750</w:t>
        </w:r>
      </w:hyperlink>
    </w:p>
    <w:p w14:paraId="0EBD05D8" w14:textId="77777777" w:rsidR="000E1227" w:rsidRDefault="003556F2">
      <w:pPr>
        <w:pStyle w:val="BodyText"/>
        <w:tabs>
          <w:tab w:val="left" w:pos="1080"/>
        </w:tabs>
        <w:spacing w:before="88" w:line="228" w:lineRule="auto"/>
        <w:ind w:left="1080" w:right="732" w:hanging="361"/>
      </w:pPr>
      <w:r>
        <w:rPr>
          <w:color w:val="221F1F"/>
          <w:spacing w:val="-6"/>
          <w:vertAlign w:val="superscript"/>
        </w:rPr>
        <w:t>12</w:t>
      </w:r>
      <w:r>
        <w:rPr>
          <w:color w:val="221F1F"/>
        </w:rPr>
        <w:tab/>
        <w:t>Buerger, A., Fischer-Waldschmidt, G., Hammerle, F.,</w:t>
      </w:r>
      <w:r>
        <w:rPr>
          <w:color w:val="221F1F"/>
          <w:spacing w:val="-2"/>
        </w:rPr>
        <w:t xml:space="preserve"> </w:t>
      </w:r>
      <w:r>
        <w:rPr>
          <w:color w:val="221F1F"/>
        </w:rPr>
        <w:t>Auer, K. v., Parzer, P.,</w:t>
      </w:r>
      <w:r>
        <w:rPr>
          <w:color w:val="221F1F"/>
          <w:spacing w:val="-12"/>
        </w:rPr>
        <w:t xml:space="preserve"> </w:t>
      </w:r>
      <w:r>
        <w:rPr>
          <w:color w:val="221F1F"/>
        </w:rPr>
        <w:t>&amp; Kaess, M. (2019). Differential change of borderline personality disorder</w:t>
      </w:r>
      <w:r>
        <w:rPr>
          <w:color w:val="221F1F"/>
          <w:spacing w:val="-5"/>
        </w:rPr>
        <w:t xml:space="preserve"> </w:t>
      </w:r>
      <w:r>
        <w:rPr>
          <w:color w:val="221F1F"/>
        </w:rPr>
        <w:t>traits</w:t>
      </w:r>
      <w:r>
        <w:rPr>
          <w:color w:val="221F1F"/>
          <w:spacing w:val="-7"/>
        </w:rPr>
        <w:t xml:space="preserve"> </w:t>
      </w:r>
      <w:r>
        <w:rPr>
          <w:color w:val="221F1F"/>
        </w:rPr>
        <w:t>during</w:t>
      </w:r>
      <w:r>
        <w:rPr>
          <w:color w:val="221F1F"/>
          <w:spacing w:val="-5"/>
        </w:rPr>
        <w:t xml:space="preserve"> </w:t>
      </w:r>
      <w:r>
        <w:rPr>
          <w:color w:val="221F1F"/>
        </w:rPr>
        <w:t>dialectical</w:t>
      </w:r>
      <w:r>
        <w:rPr>
          <w:color w:val="221F1F"/>
          <w:spacing w:val="-4"/>
        </w:rPr>
        <w:t xml:space="preserve"> </w:t>
      </w:r>
      <w:r>
        <w:rPr>
          <w:color w:val="221F1F"/>
        </w:rPr>
        <w:t>behavior</w:t>
      </w:r>
      <w:r>
        <w:rPr>
          <w:color w:val="221F1F"/>
          <w:spacing w:val="-5"/>
        </w:rPr>
        <w:t xml:space="preserve"> </w:t>
      </w:r>
      <w:r>
        <w:rPr>
          <w:color w:val="221F1F"/>
        </w:rPr>
        <w:t>therapy</w:t>
      </w:r>
      <w:r>
        <w:rPr>
          <w:color w:val="221F1F"/>
          <w:spacing w:val="-5"/>
        </w:rPr>
        <w:t xml:space="preserve"> </w:t>
      </w:r>
      <w:r>
        <w:rPr>
          <w:color w:val="221F1F"/>
        </w:rPr>
        <w:t>for adolescents.</w:t>
      </w:r>
      <w:r>
        <w:rPr>
          <w:color w:val="221F1F"/>
          <w:spacing w:val="-11"/>
        </w:rPr>
        <w:t xml:space="preserve"> </w:t>
      </w:r>
      <w:r>
        <w:rPr>
          <w:i/>
          <w:color w:val="221F1F"/>
        </w:rPr>
        <w:t>Journal</w:t>
      </w:r>
      <w:r>
        <w:rPr>
          <w:i/>
          <w:color w:val="221F1F"/>
          <w:spacing w:val="-8"/>
        </w:rPr>
        <w:t xml:space="preserve"> </w:t>
      </w:r>
      <w:r>
        <w:rPr>
          <w:i/>
          <w:color w:val="221F1F"/>
        </w:rPr>
        <w:t>of</w:t>
      </w:r>
      <w:r>
        <w:rPr>
          <w:i/>
          <w:color w:val="221F1F"/>
          <w:spacing w:val="-6"/>
        </w:rPr>
        <w:t xml:space="preserve"> </w:t>
      </w:r>
      <w:r>
        <w:rPr>
          <w:i/>
          <w:color w:val="221F1F"/>
        </w:rPr>
        <w:t>Personality</w:t>
      </w:r>
      <w:r>
        <w:rPr>
          <w:i/>
          <w:color w:val="221F1F"/>
          <w:spacing w:val="-7"/>
        </w:rPr>
        <w:t xml:space="preserve"> </w:t>
      </w:r>
      <w:r>
        <w:rPr>
          <w:i/>
          <w:color w:val="221F1F"/>
        </w:rPr>
        <w:t>Disorders,</w:t>
      </w:r>
      <w:r>
        <w:rPr>
          <w:i/>
          <w:color w:val="221F1F"/>
          <w:spacing w:val="-23"/>
        </w:rPr>
        <w:t xml:space="preserve"> </w:t>
      </w:r>
      <w:r>
        <w:rPr>
          <w:i/>
          <w:color w:val="221F1F"/>
        </w:rPr>
        <w:t>33</w:t>
      </w:r>
      <w:r>
        <w:rPr>
          <w:color w:val="221F1F"/>
        </w:rPr>
        <w:t>(1), 119-134.</w:t>
      </w:r>
      <w:r>
        <w:rPr>
          <w:color w:val="221F1F"/>
          <w:spacing w:val="41"/>
        </w:rPr>
        <w:t xml:space="preserve"> </w:t>
      </w:r>
      <w:hyperlink r:id="rId194">
        <w:r>
          <w:rPr>
            <w:color w:val="3952A3"/>
            <w:spacing w:val="-2"/>
            <w:u w:val="single" w:color="3952A3"/>
          </w:rPr>
          <w:t>https://doi</w:t>
        </w:r>
        <w:r>
          <w:rPr>
            <w:color w:val="3952A3"/>
            <w:spacing w:val="-2"/>
            <w:u w:val="single" w:color="3952A3"/>
          </w:rPr>
          <w:t>.org/10.1521/pedi_2018_32_334</w:t>
        </w:r>
      </w:hyperlink>
    </w:p>
    <w:p w14:paraId="0495E1D3" w14:textId="77777777" w:rsidR="000E1227" w:rsidRDefault="003556F2">
      <w:pPr>
        <w:pStyle w:val="BodyText"/>
        <w:tabs>
          <w:tab w:val="left" w:pos="1080"/>
        </w:tabs>
        <w:spacing w:before="89" w:line="228" w:lineRule="auto"/>
        <w:ind w:left="1080" w:right="910" w:hanging="361"/>
      </w:pPr>
      <w:r>
        <w:rPr>
          <w:color w:val="221F1F"/>
          <w:spacing w:val="-6"/>
          <w:vertAlign w:val="superscript"/>
        </w:rPr>
        <w:t>13</w:t>
      </w:r>
      <w:r>
        <w:rPr>
          <w:color w:val="221F1F"/>
        </w:rPr>
        <w:tab/>
        <w:t>Mehlum, L., Ramleth, R.-K., Tørmoen, A. J., Haga,</w:t>
      </w:r>
      <w:r>
        <w:rPr>
          <w:color w:val="221F1F"/>
          <w:spacing w:val="-4"/>
        </w:rPr>
        <w:t xml:space="preserve"> </w:t>
      </w:r>
      <w:r>
        <w:rPr>
          <w:color w:val="221F1F"/>
        </w:rPr>
        <w:t>E.,</w:t>
      </w:r>
      <w:r>
        <w:rPr>
          <w:color w:val="221F1F"/>
          <w:spacing w:val="-4"/>
        </w:rPr>
        <w:t xml:space="preserve"> </w:t>
      </w:r>
      <w:r>
        <w:rPr>
          <w:color w:val="221F1F"/>
        </w:rPr>
        <w:t>Diep,</w:t>
      </w:r>
      <w:r>
        <w:rPr>
          <w:color w:val="221F1F"/>
          <w:spacing w:val="-4"/>
        </w:rPr>
        <w:t xml:space="preserve"> </w:t>
      </w:r>
      <w:r>
        <w:rPr>
          <w:color w:val="221F1F"/>
        </w:rPr>
        <w:t>L.</w:t>
      </w:r>
      <w:r>
        <w:rPr>
          <w:color w:val="221F1F"/>
          <w:spacing w:val="-6"/>
        </w:rPr>
        <w:t xml:space="preserve"> </w:t>
      </w:r>
      <w:r>
        <w:rPr>
          <w:color w:val="221F1F"/>
        </w:rPr>
        <w:t>M.,</w:t>
      </w:r>
      <w:r>
        <w:rPr>
          <w:color w:val="221F1F"/>
          <w:spacing w:val="-3"/>
        </w:rPr>
        <w:t xml:space="preserve"> </w:t>
      </w:r>
      <w:r>
        <w:rPr>
          <w:color w:val="221F1F"/>
        </w:rPr>
        <w:t>Stanley,</w:t>
      </w:r>
      <w:r>
        <w:rPr>
          <w:color w:val="221F1F"/>
          <w:spacing w:val="-10"/>
        </w:rPr>
        <w:t xml:space="preserve"> </w:t>
      </w:r>
      <w:r>
        <w:rPr>
          <w:color w:val="221F1F"/>
        </w:rPr>
        <w:t>B.</w:t>
      </w:r>
      <w:r>
        <w:rPr>
          <w:color w:val="221F1F"/>
          <w:spacing w:val="-4"/>
        </w:rPr>
        <w:t xml:space="preserve"> </w:t>
      </w:r>
      <w:r>
        <w:rPr>
          <w:color w:val="221F1F"/>
        </w:rPr>
        <w:t>H.,</w:t>
      </w:r>
      <w:r>
        <w:rPr>
          <w:color w:val="221F1F"/>
          <w:spacing w:val="-4"/>
        </w:rPr>
        <w:t xml:space="preserve"> </w:t>
      </w:r>
      <w:r>
        <w:rPr>
          <w:color w:val="221F1F"/>
        </w:rPr>
        <w:t>Miller,</w:t>
      </w:r>
      <w:r>
        <w:rPr>
          <w:color w:val="221F1F"/>
          <w:spacing w:val="-4"/>
        </w:rPr>
        <w:t xml:space="preserve"> </w:t>
      </w:r>
      <w:r>
        <w:rPr>
          <w:color w:val="221F1F"/>
        </w:rPr>
        <w:t>A.L., Larsson, B., Sund, A. M., &amp; Grøholt, B. (2019). Long term effectiveness of dialectical behavior therapy</w:t>
      </w:r>
      <w:r>
        <w:rPr>
          <w:color w:val="221F1F"/>
          <w:spacing w:val="-6"/>
        </w:rPr>
        <w:t xml:space="preserve"> </w:t>
      </w:r>
      <w:r>
        <w:rPr>
          <w:color w:val="221F1F"/>
        </w:rPr>
        <w:t>versus</w:t>
      </w:r>
      <w:r>
        <w:rPr>
          <w:color w:val="221F1F"/>
          <w:spacing w:val="-6"/>
        </w:rPr>
        <w:t xml:space="preserve"> </w:t>
      </w:r>
      <w:r>
        <w:rPr>
          <w:color w:val="221F1F"/>
        </w:rPr>
        <w:t>enhanced</w:t>
      </w:r>
      <w:r>
        <w:rPr>
          <w:color w:val="221F1F"/>
          <w:spacing w:val="-6"/>
        </w:rPr>
        <w:t xml:space="preserve"> </w:t>
      </w:r>
      <w:r>
        <w:rPr>
          <w:color w:val="221F1F"/>
        </w:rPr>
        <w:t>usual</w:t>
      </w:r>
      <w:r>
        <w:rPr>
          <w:color w:val="221F1F"/>
          <w:spacing w:val="-5"/>
        </w:rPr>
        <w:t xml:space="preserve"> </w:t>
      </w:r>
      <w:r>
        <w:rPr>
          <w:color w:val="221F1F"/>
        </w:rPr>
        <w:t>care</w:t>
      </w:r>
      <w:r>
        <w:rPr>
          <w:color w:val="221F1F"/>
          <w:spacing w:val="-8"/>
        </w:rPr>
        <w:t xml:space="preserve"> </w:t>
      </w:r>
      <w:r>
        <w:rPr>
          <w:color w:val="221F1F"/>
        </w:rPr>
        <w:t>for</w:t>
      </w:r>
      <w:r>
        <w:rPr>
          <w:color w:val="221F1F"/>
          <w:spacing w:val="-6"/>
        </w:rPr>
        <w:t xml:space="preserve"> </w:t>
      </w:r>
      <w:r>
        <w:rPr>
          <w:color w:val="221F1F"/>
        </w:rPr>
        <w:t xml:space="preserve">adolescents with self-harming and suicidal behavior. </w:t>
      </w:r>
      <w:r>
        <w:rPr>
          <w:i/>
          <w:color w:val="221F1F"/>
        </w:rPr>
        <w:t>Journal</w:t>
      </w:r>
      <w:r>
        <w:rPr>
          <w:i/>
          <w:color w:val="221F1F"/>
          <w:spacing w:val="40"/>
        </w:rPr>
        <w:t xml:space="preserve"> </w:t>
      </w:r>
      <w:r>
        <w:rPr>
          <w:i/>
          <w:color w:val="221F1F"/>
        </w:rPr>
        <w:t>of Child Psychology and Psychiatry and Allied Discipli</w:t>
      </w:r>
      <w:r>
        <w:rPr>
          <w:i/>
          <w:color w:val="221F1F"/>
        </w:rPr>
        <w:t>nes, 60</w:t>
      </w:r>
      <w:r>
        <w:rPr>
          <w:color w:val="221F1F"/>
        </w:rPr>
        <w:t xml:space="preserve">(10), 1112-1122. </w:t>
      </w:r>
      <w:hyperlink r:id="rId195">
        <w:r>
          <w:rPr>
            <w:color w:val="3952A3"/>
            <w:u w:val="single" w:color="3952A3"/>
          </w:rPr>
          <w:t>https://www.doi.</w:t>
        </w:r>
      </w:hyperlink>
      <w:r>
        <w:rPr>
          <w:color w:val="3952A3"/>
        </w:rPr>
        <w:t xml:space="preserve"> </w:t>
      </w:r>
      <w:hyperlink r:id="rId196">
        <w:r>
          <w:rPr>
            <w:color w:val="3952A3"/>
            <w:spacing w:val="-2"/>
            <w:u w:val="single" w:color="3952A3"/>
          </w:rPr>
          <w:t>org/10.1111/jcpp.13077</w:t>
        </w:r>
      </w:hyperlink>
    </w:p>
    <w:p w14:paraId="05051188" w14:textId="77777777" w:rsidR="000E1227" w:rsidRDefault="003556F2">
      <w:pPr>
        <w:pStyle w:val="BodyText"/>
        <w:tabs>
          <w:tab w:val="left" w:pos="1080"/>
        </w:tabs>
        <w:spacing w:before="71" w:line="249" w:lineRule="exact"/>
        <w:ind w:left="720"/>
      </w:pPr>
      <w:r>
        <w:rPr>
          <w:color w:val="221F1F"/>
          <w:spacing w:val="-5"/>
          <w:vertAlign w:val="superscript"/>
        </w:rPr>
        <w:t>14</w:t>
      </w:r>
      <w:r>
        <w:rPr>
          <w:color w:val="221F1F"/>
        </w:rPr>
        <w:tab/>
        <w:t>Adrian,</w:t>
      </w:r>
      <w:r>
        <w:rPr>
          <w:color w:val="221F1F"/>
          <w:spacing w:val="-10"/>
        </w:rPr>
        <w:t xml:space="preserve"> </w:t>
      </w:r>
      <w:r>
        <w:rPr>
          <w:color w:val="221F1F"/>
        </w:rPr>
        <w:t>M.,</w:t>
      </w:r>
      <w:r>
        <w:rPr>
          <w:color w:val="221F1F"/>
          <w:spacing w:val="-7"/>
        </w:rPr>
        <w:t xml:space="preserve"> </w:t>
      </w:r>
      <w:r>
        <w:rPr>
          <w:color w:val="221F1F"/>
        </w:rPr>
        <w:t>McCauley,</w:t>
      </w:r>
      <w:r>
        <w:rPr>
          <w:color w:val="221F1F"/>
          <w:spacing w:val="-10"/>
        </w:rPr>
        <w:t xml:space="preserve"> </w:t>
      </w:r>
      <w:r>
        <w:rPr>
          <w:color w:val="221F1F"/>
        </w:rPr>
        <w:t>E.,</w:t>
      </w:r>
      <w:r>
        <w:rPr>
          <w:color w:val="221F1F"/>
          <w:spacing w:val="-9"/>
        </w:rPr>
        <w:t xml:space="preserve"> </w:t>
      </w:r>
      <w:r>
        <w:rPr>
          <w:color w:val="221F1F"/>
        </w:rPr>
        <w:t>Berk,</w:t>
      </w:r>
      <w:r>
        <w:rPr>
          <w:color w:val="221F1F"/>
          <w:spacing w:val="-5"/>
        </w:rPr>
        <w:t xml:space="preserve"> </w:t>
      </w:r>
      <w:r>
        <w:rPr>
          <w:color w:val="221F1F"/>
        </w:rPr>
        <w:t>M.</w:t>
      </w:r>
      <w:r>
        <w:rPr>
          <w:color w:val="221F1F"/>
          <w:spacing w:val="-5"/>
        </w:rPr>
        <w:t xml:space="preserve"> </w:t>
      </w:r>
      <w:r>
        <w:rPr>
          <w:color w:val="221F1F"/>
        </w:rPr>
        <w:t>S.,</w:t>
      </w:r>
      <w:r>
        <w:rPr>
          <w:color w:val="221F1F"/>
          <w:spacing w:val="-14"/>
        </w:rPr>
        <w:t xml:space="preserve"> </w:t>
      </w:r>
      <w:r>
        <w:rPr>
          <w:color w:val="221F1F"/>
          <w:spacing w:val="-2"/>
        </w:rPr>
        <w:t>Asarnow,</w:t>
      </w:r>
    </w:p>
    <w:p w14:paraId="2E7E3286" w14:textId="77777777" w:rsidR="000E1227" w:rsidRDefault="003556F2">
      <w:pPr>
        <w:spacing w:before="6" w:line="228" w:lineRule="auto"/>
        <w:ind w:left="1080" w:right="845"/>
      </w:pPr>
      <w:r>
        <w:rPr>
          <w:color w:val="221F1F"/>
        </w:rPr>
        <w:t>J. R., Korslund, K., Avina, C., Gallop, R., &amp; Linehan,</w:t>
      </w:r>
      <w:r>
        <w:rPr>
          <w:color w:val="221F1F"/>
          <w:spacing w:val="-6"/>
        </w:rPr>
        <w:t xml:space="preserve"> </w:t>
      </w:r>
      <w:r>
        <w:rPr>
          <w:color w:val="221F1F"/>
        </w:rPr>
        <w:t>M.</w:t>
      </w:r>
      <w:r>
        <w:rPr>
          <w:color w:val="221F1F"/>
          <w:spacing w:val="-7"/>
        </w:rPr>
        <w:t xml:space="preserve"> </w:t>
      </w:r>
      <w:r>
        <w:rPr>
          <w:color w:val="221F1F"/>
        </w:rPr>
        <w:t>M.</w:t>
      </w:r>
      <w:r>
        <w:rPr>
          <w:color w:val="221F1F"/>
          <w:spacing w:val="-7"/>
        </w:rPr>
        <w:t xml:space="preserve"> </w:t>
      </w:r>
      <w:r>
        <w:rPr>
          <w:color w:val="221F1F"/>
        </w:rPr>
        <w:t>(2019).</w:t>
      </w:r>
      <w:r>
        <w:rPr>
          <w:color w:val="221F1F"/>
          <w:spacing w:val="-6"/>
        </w:rPr>
        <w:t xml:space="preserve"> </w:t>
      </w:r>
      <w:r>
        <w:rPr>
          <w:color w:val="221F1F"/>
        </w:rPr>
        <w:t>Predictors</w:t>
      </w:r>
      <w:r>
        <w:rPr>
          <w:color w:val="221F1F"/>
          <w:spacing w:val="-7"/>
        </w:rPr>
        <w:t xml:space="preserve"> </w:t>
      </w:r>
      <w:r>
        <w:rPr>
          <w:color w:val="221F1F"/>
        </w:rPr>
        <w:t>and</w:t>
      </w:r>
      <w:r>
        <w:rPr>
          <w:color w:val="221F1F"/>
          <w:spacing w:val="-7"/>
        </w:rPr>
        <w:t xml:space="preserve"> </w:t>
      </w:r>
      <w:r>
        <w:rPr>
          <w:color w:val="221F1F"/>
        </w:rPr>
        <w:t>moderators of recurring self-harm in</w:t>
      </w:r>
      <w:r>
        <w:rPr>
          <w:color w:val="221F1F"/>
          <w:spacing w:val="-2"/>
        </w:rPr>
        <w:t xml:space="preserve"> </w:t>
      </w:r>
      <w:r>
        <w:rPr>
          <w:color w:val="221F1F"/>
        </w:rPr>
        <w:t xml:space="preserve">adolescents participating in a comparative treatment trial of psychological interventions. </w:t>
      </w:r>
      <w:r>
        <w:rPr>
          <w:i/>
          <w:color w:val="221F1F"/>
        </w:rPr>
        <w:t>Journal of Child Psychology and Psychiatry a</w:t>
      </w:r>
      <w:r>
        <w:rPr>
          <w:i/>
          <w:color w:val="221F1F"/>
        </w:rPr>
        <w:t>nd Allied Disciplines, 60</w:t>
      </w:r>
      <w:r>
        <w:rPr>
          <w:color w:val="221F1F"/>
        </w:rPr>
        <w:t xml:space="preserve">(10), 1123- 1132. </w:t>
      </w:r>
      <w:hyperlink r:id="rId197">
        <w:r>
          <w:rPr>
            <w:color w:val="3952A3"/>
            <w:u w:val="single" w:color="3952A3"/>
          </w:rPr>
          <w:t>https://www.doi.org/10.1111/jcpp.13099</w:t>
        </w:r>
      </w:hyperlink>
    </w:p>
    <w:p w14:paraId="3A650749" w14:textId="77777777" w:rsidR="000E1227" w:rsidRDefault="003556F2">
      <w:pPr>
        <w:pStyle w:val="BodyText"/>
        <w:tabs>
          <w:tab w:val="left" w:pos="1080"/>
        </w:tabs>
        <w:spacing w:before="85" w:line="230" w:lineRule="auto"/>
        <w:ind w:left="1080" w:right="903" w:hanging="361"/>
      </w:pPr>
      <w:r>
        <w:rPr>
          <w:color w:val="221F1F"/>
          <w:spacing w:val="-6"/>
          <w:vertAlign w:val="superscript"/>
        </w:rPr>
        <w:t>15</w:t>
      </w:r>
      <w:r>
        <w:rPr>
          <w:color w:val="221F1F"/>
        </w:rPr>
        <w:tab/>
        <w:t>Diamond,</w:t>
      </w:r>
      <w:r>
        <w:rPr>
          <w:color w:val="221F1F"/>
          <w:spacing w:val="-7"/>
        </w:rPr>
        <w:t xml:space="preserve"> </w:t>
      </w:r>
      <w:r>
        <w:rPr>
          <w:color w:val="221F1F"/>
        </w:rPr>
        <w:t>G.</w:t>
      </w:r>
      <w:r>
        <w:rPr>
          <w:color w:val="221F1F"/>
          <w:spacing w:val="-5"/>
        </w:rPr>
        <w:t xml:space="preserve"> </w:t>
      </w:r>
      <w:r>
        <w:rPr>
          <w:color w:val="221F1F"/>
        </w:rPr>
        <w:t>S.,</w:t>
      </w:r>
      <w:r>
        <w:rPr>
          <w:color w:val="221F1F"/>
          <w:spacing w:val="-8"/>
        </w:rPr>
        <w:t xml:space="preserve"> </w:t>
      </w:r>
      <w:r>
        <w:rPr>
          <w:color w:val="221F1F"/>
        </w:rPr>
        <w:t>Wintersteen,</w:t>
      </w:r>
      <w:r>
        <w:rPr>
          <w:color w:val="221F1F"/>
          <w:spacing w:val="-5"/>
        </w:rPr>
        <w:t xml:space="preserve"> </w:t>
      </w:r>
      <w:r>
        <w:rPr>
          <w:color w:val="221F1F"/>
        </w:rPr>
        <w:t>M.</w:t>
      </w:r>
      <w:r>
        <w:rPr>
          <w:color w:val="221F1F"/>
          <w:spacing w:val="-5"/>
        </w:rPr>
        <w:t xml:space="preserve"> </w:t>
      </w:r>
      <w:r>
        <w:rPr>
          <w:color w:val="221F1F"/>
        </w:rPr>
        <w:t>B.,</w:t>
      </w:r>
      <w:r>
        <w:rPr>
          <w:color w:val="221F1F"/>
          <w:spacing w:val="-5"/>
        </w:rPr>
        <w:t xml:space="preserve"> </w:t>
      </w:r>
      <w:r>
        <w:rPr>
          <w:color w:val="221F1F"/>
        </w:rPr>
        <w:t>Brown,</w:t>
      </w:r>
      <w:r>
        <w:rPr>
          <w:color w:val="221F1F"/>
          <w:spacing w:val="-5"/>
        </w:rPr>
        <w:t xml:space="preserve"> </w:t>
      </w:r>
      <w:r>
        <w:rPr>
          <w:color w:val="221F1F"/>
        </w:rPr>
        <w:t>G.</w:t>
      </w:r>
      <w:r>
        <w:rPr>
          <w:color w:val="221F1F"/>
          <w:spacing w:val="-29"/>
        </w:rPr>
        <w:t xml:space="preserve"> </w:t>
      </w:r>
      <w:r>
        <w:rPr>
          <w:color w:val="221F1F"/>
        </w:rPr>
        <w:t>K., Diamond, G. M., Gallop, R., Shelef, K., &amp;</w:t>
      </w:r>
      <w:r>
        <w:rPr>
          <w:color w:val="221F1F"/>
          <w:spacing w:val="-8"/>
        </w:rPr>
        <w:t xml:space="preserve"> </w:t>
      </w:r>
      <w:r>
        <w:rPr>
          <w:color w:val="221F1F"/>
        </w:rPr>
        <w:t>Levy,</w:t>
      </w:r>
    </w:p>
    <w:p w14:paraId="50D555BC" w14:textId="77777777" w:rsidR="000E1227" w:rsidRDefault="003556F2">
      <w:pPr>
        <w:spacing w:line="228" w:lineRule="auto"/>
        <w:ind w:left="1080" w:right="825"/>
      </w:pPr>
      <w:r>
        <w:rPr>
          <w:color w:val="221F1F"/>
        </w:rPr>
        <w:t xml:space="preserve">S. (2010). Attachment-based family therapy for adolescents with suicidal ideation: A randomized controlled trial. </w:t>
      </w:r>
      <w:r>
        <w:rPr>
          <w:i/>
          <w:color w:val="221F1F"/>
        </w:rPr>
        <w:t>Journal of the American Academy of</w:t>
      </w:r>
      <w:r>
        <w:rPr>
          <w:i/>
          <w:color w:val="221F1F"/>
          <w:spacing w:val="-8"/>
        </w:rPr>
        <w:t xml:space="preserve"> </w:t>
      </w:r>
      <w:r>
        <w:rPr>
          <w:i/>
          <w:color w:val="221F1F"/>
        </w:rPr>
        <w:t>Child</w:t>
      </w:r>
      <w:r>
        <w:rPr>
          <w:i/>
          <w:color w:val="221F1F"/>
          <w:spacing w:val="-7"/>
        </w:rPr>
        <w:t xml:space="preserve"> </w:t>
      </w:r>
      <w:r>
        <w:rPr>
          <w:i/>
          <w:color w:val="221F1F"/>
        </w:rPr>
        <w:t>and</w:t>
      </w:r>
      <w:r>
        <w:rPr>
          <w:i/>
          <w:color w:val="221F1F"/>
          <w:spacing w:val="-7"/>
        </w:rPr>
        <w:t xml:space="preserve"> </w:t>
      </w:r>
      <w:r>
        <w:rPr>
          <w:i/>
          <w:color w:val="221F1F"/>
        </w:rPr>
        <w:t>Adolescent</w:t>
      </w:r>
      <w:r>
        <w:rPr>
          <w:i/>
          <w:color w:val="221F1F"/>
          <w:spacing w:val="-8"/>
        </w:rPr>
        <w:t xml:space="preserve"> </w:t>
      </w:r>
      <w:r>
        <w:rPr>
          <w:i/>
          <w:color w:val="221F1F"/>
        </w:rPr>
        <w:t>Psychiatry,</w:t>
      </w:r>
      <w:r>
        <w:rPr>
          <w:i/>
          <w:color w:val="221F1F"/>
          <w:spacing w:val="-7"/>
        </w:rPr>
        <w:t xml:space="preserve"> </w:t>
      </w:r>
      <w:r>
        <w:rPr>
          <w:i/>
          <w:color w:val="221F1F"/>
        </w:rPr>
        <w:t>49</w:t>
      </w:r>
      <w:r>
        <w:rPr>
          <w:color w:val="221F1F"/>
        </w:rPr>
        <w:t>(2),</w:t>
      </w:r>
      <w:r>
        <w:rPr>
          <w:color w:val="221F1F"/>
          <w:spacing w:val="-33"/>
        </w:rPr>
        <w:t xml:space="preserve"> </w:t>
      </w:r>
      <w:r>
        <w:rPr>
          <w:color w:val="221F1F"/>
        </w:rPr>
        <w:t>122-131.</w:t>
      </w:r>
    </w:p>
    <w:p w14:paraId="2346DB73" w14:textId="77777777" w:rsidR="000E1227" w:rsidRDefault="003556F2">
      <w:pPr>
        <w:pStyle w:val="BodyText"/>
        <w:spacing w:line="239" w:lineRule="exact"/>
        <w:ind w:left="1080"/>
      </w:pPr>
      <w:hyperlink r:id="rId198">
        <w:r>
          <w:rPr>
            <w:color w:val="3952A3"/>
            <w:spacing w:val="-2"/>
            <w:u w:val="single" w:color="3952A3"/>
          </w:rPr>
          <w:t>https://doi.org/10.1097/00004583-201002000-00006</w:t>
        </w:r>
      </w:hyperlink>
    </w:p>
    <w:p w14:paraId="705D8F8F" w14:textId="77777777" w:rsidR="000E1227" w:rsidRDefault="000E1227">
      <w:pPr>
        <w:spacing w:line="239" w:lineRule="exact"/>
        <w:sectPr w:rsidR="000E1227">
          <w:type w:val="continuous"/>
          <w:pgSz w:w="12240" w:h="15840"/>
          <w:pgMar w:top="1500" w:right="0" w:bottom="0" w:left="0" w:header="0" w:footer="666" w:gutter="0"/>
          <w:cols w:num="2" w:space="720" w:equalWidth="0">
            <w:col w:w="5705" w:space="56"/>
            <w:col w:w="6479"/>
          </w:cols>
        </w:sectPr>
      </w:pPr>
    </w:p>
    <w:p w14:paraId="50595769" w14:textId="77777777" w:rsidR="000E1227" w:rsidRDefault="000E1227">
      <w:pPr>
        <w:pStyle w:val="BodyText"/>
        <w:spacing w:before="9"/>
        <w:rPr>
          <w:sz w:val="21"/>
        </w:rPr>
      </w:pPr>
    </w:p>
    <w:p w14:paraId="0E7B37BB" w14:textId="77777777" w:rsidR="000E1227" w:rsidRDefault="000E1227">
      <w:pPr>
        <w:rPr>
          <w:sz w:val="21"/>
        </w:rPr>
        <w:sectPr w:rsidR="000E1227">
          <w:headerReference w:type="default" r:id="rId199"/>
          <w:footerReference w:type="default" r:id="rId200"/>
          <w:pgSz w:w="12240" w:h="15840"/>
          <w:pgMar w:top="1080" w:right="0" w:bottom="860" w:left="0" w:header="0" w:footer="666" w:gutter="0"/>
          <w:cols w:space="720"/>
        </w:sectPr>
      </w:pPr>
    </w:p>
    <w:p w14:paraId="2815B995" w14:textId="77777777" w:rsidR="000E1227" w:rsidRDefault="003556F2">
      <w:pPr>
        <w:pStyle w:val="BodyText"/>
        <w:tabs>
          <w:tab w:val="left" w:pos="1079"/>
        </w:tabs>
        <w:spacing w:before="109" w:line="228" w:lineRule="auto"/>
        <w:ind w:left="1080" w:right="659" w:hanging="360"/>
      </w:pPr>
      <w:r>
        <w:rPr>
          <w:color w:val="221F1F"/>
          <w:spacing w:val="-6"/>
          <w:vertAlign w:val="superscript"/>
        </w:rPr>
        <w:t>16</w:t>
      </w:r>
      <w:r>
        <w:rPr>
          <w:color w:val="221F1F"/>
        </w:rPr>
        <w:tab/>
        <w:t>Diamond, G. M., Diamond, G. S., Levy, S., Closs,</w:t>
      </w:r>
      <w:r>
        <w:rPr>
          <w:color w:val="221F1F"/>
          <w:spacing w:val="-7"/>
        </w:rPr>
        <w:t xml:space="preserve"> </w:t>
      </w:r>
      <w:r>
        <w:rPr>
          <w:color w:val="221F1F"/>
        </w:rPr>
        <w:t>C.,</w:t>
      </w:r>
      <w:r>
        <w:rPr>
          <w:color w:val="221F1F"/>
          <w:spacing w:val="-4"/>
        </w:rPr>
        <w:t xml:space="preserve"> </w:t>
      </w:r>
      <w:r>
        <w:rPr>
          <w:color w:val="221F1F"/>
        </w:rPr>
        <w:t>Ladipo,</w:t>
      </w:r>
      <w:r>
        <w:rPr>
          <w:color w:val="221F1F"/>
          <w:spacing w:val="-3"/>
        </w:rPr>
        <w:t xml:space="preserve"> </w:t>
      </w:r>
      <w:r>
        <w:rPr>
          <w:color w:val="221F1F"/>
        </w:rPr>
        <w:t>T.,</w:t>
      </w:r>
      <w:r>
        <w:rPr>
          <w:color w:val="221F1F"/>
          <w:spacing w:val="-15"/>
        </w:rPr>
        <w:t xml:space="preserve"> </w:t>
      </w:r>
      <w:r>
        <w:rPr>
          <w:color w:val="221F1F"/>
        </w:rPr>
        <w:t>&amp;</w:t>
      </w:r>
      <w:r>
        <w:rPr>
          <w:color w:val="221F1F"/>
          <w:spacing w:val="-3"/>
        </w:rPr>
        <w:t xml:space="preserve"> </w:t>
      </w:r>
      <w:r>
        <w:rPr>
          <w:color w:val="221F1F"/>
        </w:rPr>
        <w:t>Siqueland,</w:t>
      </w:r>
      <w:r>
        <w:rPr>
          <w:color w:val="221F1F"/>
          <w:spacing w:val="-4"/>
        </w:rPr>
        <w:t xml:space="preserve"> </w:t>
      </w:r>
      <w:r>
        <w:rPr>
          <w:color w:val="221F1F"/>
        </w:rPr>
        <w:t>L.</w:t>
      </w:r>
      <w:r>
        <w:rPr>
          <w:color w:val="221F1F"/>
          <w:spacing w:val="-10"/>
        </w:rPr>
        <w:t xml:space="preserve"> </w:t>
      </w:r>
      <w:r>
        <w:rPr>
          <w:color w:val="221F1F"/>
          <w:spacing w:val="-2"/>
        </w:rPr>
        <w:t>(2012).</w:t>
      </w:r>
    </w:p>
    <w:p w14:paraId="647D48E4" w14:textId="77777777" w:rsidR="000E1227" w:rsidRDefault="003556F2">
      <w:pPr>
        <w:pStyle w:val="BodyText"/>
        <w:spacing w:line="228" w:lineRule="auto"/>
        <w:ind w:left="1080" w:right="108"/>
      </w:pPr>
      <w:r>
        <w:rPr>
          <w:color w:val="221F1F"/>
        </w:rPr>
        <w:t>Attachment-based family therapy for suicidal lesbian,</w:t>
      </w:r>
      <w:r>
        <w:rPr>
          <w:color w:val="221F1F"/>
          <w:spacing w:val="-8"/>
        </w:rPr>
        <w:t xml:space="preserve"> </w:t>
      </w:r>
      <w:r>
        <w:rPr>
          <w:color w:val="221F1F"/>
        </w:rPr>
        <w:t>gay,</w:t>
      </w:r>
      <w:r>
        <w:rPr>
          <w:color w:val="221F1F"/>
          <w:spacing w:val="-8"/>
        </w:rPr>
        <w:t xml:space="preserve"> </w:t>
      </w:r>
      <w:r>
        <w:rPr>
          <w:color w:val="221F1F"/>
        </w:rPr>
        <w:t>and</w:t>
      </w:r>
      <w:r>
        <w:rPr>
          <w:color w:val="221F1F"/>
          <w:spacing w:val="-6"/>
        </w:rPr>
        <w:t xml:space="preserve"> </w:t>
      </w:r>
      <w:r>
        <w:rPr>
          <w:color w:val="221F1F"/>
        </w:rPr>
        <w:t>bisexual</w:t>
      </w:r>
      <w:r>
        <w:rPr>
          <w:color w:val="221F1F"/>
          <w:spacing w:val="-5"/>
        </w:rPr>
        <w:t xml:space="preserve"> </w:t>
      </w:r>
      <w:r>
        <w:rPr>
          <w:color w:val="221F1F"/>
        </w:rPr>
        <w:t>adolescents:</w:t>
      </w:r>
      <w:r>
        <w:rPr>
          <w:color w:val="221F1F"/>
          <w:spacing w:val="-5"/>
        </w:rPr>
        <w:t xml:space="preserve"> </w:t>
      </w:r>
      <w:r>
        <w:rPr>
          <w:color w:val="221F1F"/>
        </w:rPr>
        <w:t>A</w:t>
      </w:r>
      <w:r>
        <w:rPr>
          <w:color w:val="221F1F"/>
          <w:spacing w:val="-7"/>
        </w:rPr>
        <w:t xml:space="preserve"> </w:t>
      </w:r>
      <w:r>
        <w:rPr>
          <w:color w:val="221F1F"/>
        </w:rPr>
        <w:t>treatment development study</w:t>
      </w:r>
      <w:r>
        <w:rPr>
          <w:color w:val="221F1F"/>
          <w:spacing w:val="-1"/>
        </w:rPr>
        <w:t xml:space="preserve"> </w:t>
      </w:r>
      <w:r>
        <w:rPr>
          <w:color w:val="221F1F"/>
        </w:rPr>
        <w:t>and</w:t>
      </w:r>
      <w:r>
        <w:rPr>
          <w:color w:val="221F1F"/>
          <w:spacing w:val="-1"/>
        </w:rPr>
        <w:t xml:space="preserve"> </w:t>
      </w:r>
      <w:r>
        <w:rPr>
          <w:color w:val="221F1F"/>
        </w:rPr>
        <w:t>open</w:t>
      </w:r>
      <w:r>
        <w:rPr>
          <w:color w:val="221F1F"/>
          <w:spacing w:val="-1"/>
        </w:rPr>
        <w:t xml:space="preserve"> </w:t>
      </w:r>
      <w:r>
        <w:rPr>
          <w:color w:val="221F1F"/>
        </w:rPr>
        <w:t>trial with</w:t>
      </w:r>
      <w:r>
        <w:rPr>
          <w:color w:val="221F1F"/>
          <w:spacing w:val="-1"/>
        </w:rPr>
        <w:t xml:space="preserve"> </w:t>
      </w:r>
      <w:r>
        <w:rPr>
          <w:color w:val="221F1F"/>
        </w:rPr>
        <w:t xml:space="preserve">preliminary findings. </w:t>
      </w:r>
      <w:r>
        <w:rPr>
          <w:i/>
          <w:color w:val="221F1F"/>
        </w:rPr>
        <w:t>Psychotherapy, 49</w:t>
      </w:r>
      <w:r>
        <w:rPr>
          <w:color w:val="221F1F"/>
        </w:rPr>
        <w:t xml:space="preserve">(1), 62-71. </w:t>
      </w:r>
      <w:hyperlink r:id="rId201">
        <w:r>
          <w:rPr>
            <w:color w:val="3952A3"/>
            <w:u w:val="single" w:color="3952A3"/>
          </w:rPr>
          <w:t>https://doi.</w:t>
        </w:r>
      </w:hyperlink>
      <w:r>
        <w:rPr>
          <w:color w:val="3952A3"/>
        </w:rPr>
        <w:t xml:space="preserve"> </w:t>
      </w:r>
      <w:hyperlink r:id="rId202">
        <w:r>
          <w:rPr>
            <w:color w:val="3952A3"/>
            <w:spacing w:val="-2"/>
            <w:u w:val="single" w:color="3952A3"/>
          </w:rPr>
          <w:t>org/10.1037/a0026247</w:t>
        </w:r>
      </w:hyperlink>
    </w:p>
    <w:p w14:paraId="356242C6" w14:textId="77777777" w:rsidR="000E1227" w:rsidRDefault="003556F2">
      <w:pPr>
        <w:pStyle w:val="BodyText"/>
        <w:spacing w:before="89" w:line="228" w:lineRule="auto"/>
        <w:ind w:left="1080" w:right="313" w:hanging="360"/>
        <w:jc w:val="both"/>
      </w:pPr>
      <w:r>
        <w:rPr>
          <w:color w:val="221F1F"/>
          <w:vertAlign w:val="superscript"/>
        </w:rPr>
        <w:t>17</w:t>
      </w:r>
      <w:r>
        <w:rPr>
          <w:color w:val="221F1F"/>
        </w:rPr>
        <w:t xml:space="preserve"> Drexel University Center for Family Intervention Scie</w:t>
      </w:r>
      <w:r>
        <w:rPr>
          <w:color w:val="221F1F"/>
        </w:rPr>
        <w:t>nce.</w:t>
      </w:r>
      <w:r>
        <w:rPr>
          <w:color w:val="221F1F"/>
          <w:spacing w:val="-8"/>
        </w:rPr>
        <w:t xml:space="preserve"> </w:t>
      </w:r>
      <w:r>
        <w:rPr>
          <w:color w:val="221F1F"/>
        </w:rPr>
        <w:t>(n.d.).</w:t>
      </w:r>
      <w:r>
        <w:rPr>
          <w:color w:val="221F1F"/>
          <w:spacing w:val="-8"/>
        </w:rPr>
        <w:t xml:space="preserve"> </w:t>
      </w:r>
      <w:r>
        <w:rPr>
          <w:i/>
          <w:color w:val="221F1F"/>
        </w:rPr>
        <w:t>Attachment-based</w:t>
      </w:r>
      <w:r>
        <w:rPr>
          <w:i/>
          <w:color w:val="221F1F"/>
          <w:spacing w:val="-8"/>
        </w:rPr>
        <w:t xml:space="preserve"> </w:t>
      </w:r>
      <w:r>
        <w:rPr>
          <w:i/>
          <w:color w:val="221F1F"/>
        </w:rPr>
        <w:t>family</w:t>
      </w:r>
      <w:r>
        <w:rPr>
          <w:i/>
          <w:color w:val="221F1F"/>
          <w:spacing w:val="-8"/>
        </w:rPr>
        <w:t xml:space="preserve"> </w:t>
      </w:r>
      <w:r>
        <w:rPr>
          <w:i/>
          <w:color w:val="221F1F"/>
        </w:rPr>
        <w:t>therapy</w:t>
      </w:r>
      <w:r>
        <w:rPr>
          <w:color w:val="221F1F"/>
        </w:rPr>
        <w:t xml:space="preserve">. </w:t>
      </w:r>
      <w:hyperlink r:id="rId203">
        <w:r>
          <w:rPr>
            <w:color w:val="3952A3"/>
            <w:spacing w:val="-2"/>
            <w:u w:val="single" w:color="3952A3"/>
          </w:rPr>
          <w:t>https://drexel.edu/familyintervention/attachment-</w:t>
        </w:r>
      </w:hyperlink>
      <w:r>
        <w:rPr>
          <w:color w:val="3952A3"/>
          <w:spacing w:val="-2"/>
        </w:rPr>
        <w:t xml:space="preserve"> </w:t>
      </w:r>
      <w:hyperlink r:id="rId204">
        <w:r>
          <w:rPr>
            <w:color w:val="3952A3"/>
            <w:spacing w:val="-2"/>
            <w:u w:val="single" w:color="3952A3"/>
          </w:rPr>
          <w:t>based-family-therapy/overview/</w:t>
        </w:r>
      </w:hyperlink>
    </w:p>
    <w:p w14:paraId="15A867A5" w14:textId="77777777" w:rsidR="000E1227" w:rsidRDefault="003556F2">
      <w:pPr>
        <w:tabs>
          <w:tab w:val="left" w:pos="1079"/>
        </w:tabs>
        <w:spacing w:before="87" w:line="228" w:lineRule="auto"/>
        <w:ind w:left="1080" w:right="575" w:hanging="360"/>
      </w:pPr>
      <w:r>
        <w:rPr>
          <w:color w:val="221F1F"/>
          <w:spacing w:val="-6"/>
          <w:vertAlign w:val="superscript"/>
        </w:rPr>
        <w:t>18</w:t>
      </w:r>
      <w:r>
        <w:rPr>
          <w:color w:val="221F1F"/>
        </w:rPr>
        <w:tab/>
        <w:t xml:space="preserve">Diamond, G., Diamond, G., &amp; Levy, S. (2014). </w:t>
      </w:r>
      <w:r>
        <w:rPr>
          <w:i/>
          <w:color w:val="221F1F"/>
        </w:rPr>
        <w:t>Attachment-based family therapy for depressed</w:t>
      </w:r>
      <w:r>
        <w:rPr>
          <w:i/>
          <w:color w:val="221F1F"/>
          <w:spacing w:val="-14"/>
        </w:rPr>
        <w:t xml:space="preserve"> </w:t>
      </w:r>
      <w:r>
        <w:rPr>
          <w:i/>
          <w:color w:val="221F1F"/>
        </w:rPr>
        <w:t>adolescents.</w:t>
      </w:r>
      <w:r>
        <w:rPr>
          <w:i/>
          <w:color w:val="221F1F"/>
          <w:spacing w:val="-25"/>
        </w:rPr>
        <w:t xml:space="preserve"> </w:t>
      </w:r>
      <w:hyperlink r:id="rId205">
        <w:r>
          <w:rPr>
            <w:color w:val="3952A3"/>
            <w:u w:val="single" w:color="3952A3"/>
          </w:rPr>
          <w:t>https://psycnet.apa.org/</w:t>
        </w:r>
      </w:hyperlink>
      <w:r>
        <w:rPr>
          <w:color w:val="3952A3"/>
        </w:rPr>
        <w:t xml:space="preserve"> </w:t>
      </w:r>
      <w:hyperlink r:id="rId206">
        <w:r>
          <w:rPr>
            <w:color w:val="3952A3"/>
            <w:spacing w:val="-2"/>
            <w:u w:val="single" w:color="3952A3"/>
          </w:rPr>
          <w:t>doi/10.1037/14296-000</w:t>
        </w:r>
      </w:hyperlink>
    </w:p>
    <w:p w14:paraId="789CE3E1" w14:textId="77777777" w:rsidR="000E1227" w:rsidRDefault="003556F2">
      <w:pPr>
        <w:pStyle w:val="BodyText"/>
        <w:tabs>
          <w:tab w:val="left" w:pos="1079"/>
        </w:tabs>
        <w:spacing w:before="91" w:line="228" w:lineRule="auto"/>
        <w:ind w:left="1080" w:right="74" w:hanging="360"/>
      </w:pPr>
      <w:r>
        <w:rPr>
          <w:color w:val="221F1F"/>
          <w:spacing w:val="-6"/>
          <w:vertAlign w:val="superscript"/>
        </w:rPr>
        <w:t>19</w:t>
      </w:r>
      <w:r>
        <w:rPr>
          <w:color w:val="221F1F"/>
        </w:rPr>
        <w:tab/>
        <w:t>Krauthamer Ewing, E. S., Levy, S. A., Boamah- Wiafe, L., Kobak, R., &amp; Diamond,</w:t>
      </w:r>
      <w:r>
        <w:rPr>
          <w:color w:val="221F1F"/>
        </w:rPr>
        <w:t xml:space="preserve"> G. (2016). Attachment-based</w:t>
      </w:r>
      <w:r>
        <w:rPr>
          <w:color w:val="221F1F"/>
          <w:spacing w:val="-14"/>
        </w:rPr>
        <w:t xml:space="preserve"> </w:t>
      </w:r>
      <w:r>
        <w:rPr>
          <w:color w:val="221F1F"/>
        </w:rPr>
        <w:t>family</w:t>
      </w:r>
      <w:r>
        <w:rPr>
          <w:color w:val="221F1F"/>
          <w:spacing w:val="-7"/>
        </w:rPr>
        <w:t xml:space="preserve"> </w:t>
      </w:r>
      <w:r>
        <w:rPr>
          <w:color w:val="221F1F"/>
        </w:rPr>
        <w:t>therapy</w:t>
      </w:r>
      <w:r>
        <w:rPr>
          <w:color w:val="221F1F"/>
          <w:spacing w:val="-9"/>
        </w:rPr>
        <w:t xml:space="preserve"> </w:t>
      </w:r>
      <w:r>
        <w:rPr>
          <w:color w:val="221F1F"/>
        </w:rPr>
        <w:t>with</w:t>
      </w:r>
      <w:r>
        <w:rPr>
          <w:color w:val="221F1F"/>
          <w:spacing w:val="-7"/>
        </w:rPr>
        <w:t xml:space="preserve"> </w:t>
      </w:r>
      <w:r>
        <w:rPr>
          <w:color w:val="221F1F"/>
        </w:rPr>
        <w:t>a</w:t>
      </w:r>
      <w:r>
        <w:rPr>
          <w:color w:val="221F1F"/>
          <w:spacing w:val="-25"/>
        </w:rPr>
        <w:t xml:space="preserve"> </w:t>
      </w:r>
      <w:r>
        <w:rPr>
          <w:color w:val="221F1F"/>
        </w:rPr>
        <w:t>13-year-old girl presenting</w:t>
      </w:r>
      <w:r>
        <w:rPr>
          <w:color w:val="221F1F"/>
          <w:spacing w:val="-1"/>
        </w:rPr>
        <w:t xml:space="preserve"> </w:t>
      </w:r>
      <w:r>
        <w:rPr>
          <w:color w:val="221F1F"/>
        </w:rPr>
        <w:t>with</w:t>
      </w:r>
      <w:r>
        <w:rPr>
          <w:color w:val="221F1F"/>
          <w:spacing w:val="-1"/>
        </w:rPr>
        <w:t xml:space="preserve"> </w:t>
      </w:r>
      <w:r>
        <w:rPr>
          <w:color w:val="221F1F"/>
        </w:rPr>
        <w:t>high</w:t>
      </w:r>
      <w:r>
        <w:rPr>
          <w:color w:val="221F1F"/>
          <w:spacing w:val="-4"/>
        </w:rPr>
        <w:t xml:space="preserve"> </w:t>
      </w:r>
      <w:r>
        <w:rPr>
          <w:color w:val="221F1F"/>
        </w:rPr>
        <w:t>risk</w:t>
      </w:r>
      <w:r>
        <w:rPr>
          <w:color w:val="221F1F"/>
          <w:spacing w:val="-1"/>
        </w:rPr>
        <w:t xml:space="preserve"> </w:t>
      </w:r>
      <w:r>
        <w:rPr>
          <w:color w:val="221F1F"/>
        </w:rPr>
        <w:t>for</w:t>
      </w:r>
      <w:r>
        <w:rPr>
          <w:color w:val="221F1F"/>
          <w:spacing w:val="-3"/>
        </w:rPr>
        <w:t xml:space="preserve"> </w:t>
      </w:r>
      <w:r>
        <w:rPr>
          <w:color w:val="221F1F"/>
        </w:rPr>
        <w:t xml:space="preserve">suicide. </w:t>
      </w:r>
      <w:r>
        <w:rPr>
          <w:i/>
          <w:color w:val="221F1F"/>
        </w:rPr>
        <w:t>Journal of Marital and</w:t>
      </w:r>
      <w:r>
        <w:rPr>
          <w:i/>
          <w:color w:val="221F1F"/>
          <w:spacing w:val="-3"/>
        </w:rPr>
        <w:t xml:space="preserve"> </w:t>
      </w:r>
      <w:r>
        <w:rPr>
          <w:i/>
          <w:color w:val="221F1F"/>
        </w:rPr>
        <w:t>Family Therapy,</w:t>
      </w:r>
      <w:r>
        <w:rPr>
          <w:i/>
          <w:color w:val="221F1F"/>
          <w:spacing w:val="-5"/>
        </w:rPr>
        <w:t xml:space="preserve"> </w:t>
      </w:r>
      <w:r>
        <w:rPr>
          <w:i/>
          <w:color w:val="221F1F"/>
        </w:rPr>
        <w:t>42</w:t>
      </w:r>
      <w:r>
        <w:rPr>
          <w:color w:val="221F1F"/>
        </w:rPr>
        <w:t xml:space="preserve">(1), 91-105. </w:t>
      </w:r>
      <w:hyperlink r:id="rId207">
        <w:r>
          <w:rPr>
            <w:color w:val="3952A3"/>
            <w:u w:val="single" w:color="3952A3"/>
          </w:rPr>
          <w:t>https://</w:t>
        </w:r>
      </w:hyperlink>
      <w:r>
        <w:rPr>
          <w:color w:val="3952A3"/>
        </w:rPr>
        <w:t xml:space="preserve"> </w:t>
      </w:r>
      <w:hyperlink r:id="rId208">
        <w:r>
          <w:rPr>
            <w:color w:val="3952A3"/>
            <w:spacing w:val="-2"/>
            <w:u w:val="single" w:color="3952A3"/>
          </w:rPr>
          <w:t>doi.org/10.1111/jmft.12102</w:t>
        </w:r>
      </w:hyperlink>
    </w:p>
    <w:p w14:paraId="35DF1EC2" w14:textId="77777777" w:rsidR="000E1227" w:rsidRDefault="003556F2">
      <w:pPr>
        <w:pStyle w:val="BodyText"/>
        <w:tabs>
          <w:tab w:val="left" w:pos="1079"/>
        </w:tabs>
        <w:spacing w:before="87" w:line="228" w:lineRule="auto"/>
        <w:ind w:left="1080" w:hanging="360"/>
      </w:pPr>
      <w:r>
        <w:rPr>
          <w:color w:val="221F1F"/>
          <w:spacing w:val="-6"/>
          <w:vertAlign w:val="superscript"/>
        </w:rPr>
        <w:t>20</w:t>
      </w:r>
      <w:r>
        <w:rPr>
          <w:color w:val="221F1F"/>
        </w:rPr>
        <w:tab/>
        <w:t>Diamond, G. M., Diamond, G. S., Levy, S., Closs, C.,</w:t>
      </w:r>
      <w:r>
        <w:rPr>
          <w:color w:val="221F1F"/>
          <w:spacing w:val="-12"/>
        </w:rPr>
        <w:t xml:space="preserve"> </w:t>
      </w:r>
      <w:r>
        <w:rPr>
          <w:color w:val="221F1F"/>
        </w:rPr>
        <w:t>Ladipo,</w:t>
      </w:r>
      <w:r>
        <w:rPr>
          <w:color w:val="221F1F"/>
          <w:spacing w:val="-7"/>
        </w:rPr>
        <w:t xml:space="preserve"> </w:t>
      </w:r>
      <w:r>
        <w:rPr>
          <w:color w:val="221F1F"/>
        </w:rPr>
        <w:t>T.,</w:t>
      </w:r>
      <w:r>
        <w:rPr>
          <w:color w:val="221F1F"/>
          <w:spacing w:val="-15"/>
        </w:rPr>
        <w:t xml:space="preserve"> </w:t>
      </w:r>
      <w:r>
        <w:rPr>
          <w:color w:val="221F1F"/>
        </w:rPr>
        <w:t>&amp;</w:t>
      </w:r>
      <w:r>
        <w:rPr>
          <w:color w:val="221F1F"/>
          <w:spacing w:val="-7"/>
        </w:rPr>
        <w:t xml:space="preserve"> </w:t>
      </w:r>
      <w:r>
        <w:rPr>
          <w:color w:val="221F1F"/>
        </w:rPr>
        <w:t>Siqueland,</w:t>
      </w:r>
      <w:r>
        <w:rPr>
          <w:color w:val="221F1F"/>
          <w:spacing w:val="-7"/>
        </w:rPr>
        <w:t xml:space="preserve"> </w:t>
      </w:r>
      <w:r>
        <w:rPr>
          <w:color w:val="221F1F"/>
        </w:rPr>
        <w:t>L.</w:t>
      </w:r>
      <w:r>
        <w:rPr>
          <w:color w:val="221F1F"/>
          <w:spacing w:val="-7"/>
        </w:rPr>
        <w:t xml:space="preserve"> </w:t>
      </w:r>
      <w:r>
        <w:rPr>
          <w:color w:val="221F1F"/>
        </w:rPr>
        <w:t>(2013).</w:t>
      </w:r>
      <w:r>
        <w:rPr>
          <w:color w:val="221F1F"/>
          <w:spacing w:val="-7"/>
        </w:rPr>
        <w:t xml:space="preserve"> </w:t>
      </w:r>
      <w:r>
        <w:rPr>
          <w:color w:val="221F1F"/>
        </w:rPr>
        <w:t>“Attachment- based family therapy for suicidal lesbian, gay, and bisexual</w:t>
      </w:r>
      <w:r>
        <w:rPr>
          <w:color w:val="221F1F"/>
          <w:spacing w:val="-8"/>
        </w:rPr>
        <w:t xml:space="preserve"> </w:t>
      </w:r>
      <w:r>
        <w:rPr>
          <w:color w:val="221F1F"/>
        </w:rPr>
        <w:t>adolescents:</w:t>
      </w:r>
      <w:r>
        <w:rPr>
          <w:color w:val="221F1F"/>
          <w:spacing w:val="-4"/>
        </w:rPr>
        <w:t xml:space="preserve"> </w:t>
      </w:r>
      <w:r>
        <w:rPr>
          <w:color w:val="221F1F"/>
        </w:rPr>
        <w:t>A</w:t>
      </w:r>
      <w:r>
        <w:rPr>
          <w:color w:val="221F1F"/>
          <w:spacing w:val="-6"/>
        </w:rPr>
        <w:t xml:space="preserve"> </w:t>
      </w:r>
      <w:r>
        <w:rPr>
          <w:color w:val="221F1F"/>
        </w:rPr>
        <w:t>treatment</w:t>
      </w:r>
      <w:r>
        <w:rPr>
          <w:color w:val="221F1F"/>
          <w:spacing w:val="-4"/>
        </w:rPr>
        <w:t xml:space="preserve"> </w:t>
      </w:r>
      <w:r>
        <w:rPr>
          <w:color w:val="221F1F"/>
        </w:rPr>
        <w:t>development</w:t>
      </w:r>
      <w:r>
        <w:rPr>
          <w:color w:val="221F1F"/>
          <w:spacing w:val="-28"/>
        </w:rPr>
        <w:t xml:space="preserve"> </w:t>
      </w:r>
      <w:r>
        <w:rPr>
          <w:color w:val="221F1F"/>
        </w:rPr>
        <w:t>study and</w:t>
      </w:r>
      <w:r>
        <w:rPr>
          <w:color w:val="221F1F"/>
          <w:spacing w:val="-6"/>
        </w:rPr>
        <w:t xml:space="preserve"> </w:t>
      </w:r>
      <w:r>
        <w:rPr>
          <w:color w:val="221F1F"/>
        </w:rPr>
        <w:t>open</w:t>
      </w:r>
      <w:r>
        <w:rPr>
          <w:color w:val="221F1F"/>
          <w:spacing w:val="-6"/>
        </w:rPr>
        <w:t xml:space="preserve"> </w:t>
      </w:r>
      <w:r>
        <w:rPr>
          <w:color w:val="221F1F"/>
        </w:rPr>
        <w:t>trial</w:t>
      </w:r>
      <w:r>
        <w:rPr>
          <w:color w:val="221F1F"/>
          <w:spacing w:val="-5"/>
        </w:rPr>
        <w:t xml:space="preserve"> </w:t>
      </w:r>
      <w:r>
        <w:rPr>
          <w:color w:val="221F1F"/>
        </w:rPr>
        <w:t>with</w:t>
      </w:r>
      <w:r>
        <w:rPr>
          <w:color w:val="221F1F"/>
          <w:spacing w:val="-6"/>
        </w:rPr>
        <w:t xml:space="preserve"> </w:t>
      </w:r>
      <w:r>
        <w:rPr>
          <w:color w:val="221F1F"/>
        </w:rPr>
        <w:t>preliminary</w:t>
      </w:r>
      <w:r>
        <w:rPr>
          <w:color w:val="221F1F"/>
          <w:spacing w:val="-6"/>
        </w:rPr>
        <w:t xml:space="preserve"> </w:t>
      </w:r>
      <w:r>
        <w:rPr>
          <w:color w:val="221F1F"/>
        </w:rPr>
        <w:t>findings”:</w:t>
      </w:r>
      <w:r>
        <w:rPr>
          <w:color w:val="221F1F"/>
          <w:spacing w:val="-5"/>
        </w:rPr>
        <w:t xml:space="preserve"> </w:t>
      </w:r>
      <w:r>
        <w:rPr>
          <w:color w:val="221F1F"/>
        </w:rPr>
        <w:t>Correction to</w:t>
      </w:r>
      <w:r>
        <w:rPr>
          <w:color w:val="221F1F"/>
          <w:spacing w:val="-5"/>
        </w:rPr>
        <w:t xml:space="preserve"> </w:t>
      </w:r>
      <w:r>
        <w:rPr>
          <w:color w:val="221F1F"/>
        </w:rPr>
        <w:t>Diamond</w:t>
      </w:r>
      <w:r>
        <w:rPr>
          <w:color w:val="221F1F"/>
          <w:spacing w:val="-3"/>
        </w:rPr>
        <w:t xml:space="preserve"> </w:t>
      </w:r>
      <w:r>
        <w:rPr>
          <w:color w:val="221F1F"/>
        </w:rPr>
        <w:t>et</w:t>
      </w:r>
      <w:r>
        <w:rPr>
          <w:color w:val="221F1F"/>
          <w:spacing w:val="-2"/>
        </w:rPr>
        <w:t xml:space="preserve"> </w:t>
      </w:r>
      <w:r>
        <w:rPr>
          <w:color w:val="221F1F"/>
        </w:rPr>
        <w:t>al.</w:t>
      </w:r>
      <w:r>
        <w:rPr>
          <w:color w:val="221F1F"/>
          <w:spacing w:val="-3"/>
        </w:rPr>
        <w:t xml:space="preserve"> </w:t>
      </w:r>
      <w:r>
        <w:rPr>
          <w:color w:val="221F1F"/>
        </w:rPr>
        <w:t>(2011).</w:t>
      </w:r>
      <w:r>
        <w:rPr>
          <w:color w:val="221F1F"/>
          <w:spacing w:val="-2"/>
        </w:rPr>
        <w:t xml:space="preserve"> </w:t>
      </w:r>
      <w:r>
        <w:rPr>
          <w:i/>
          <w:color w:val="221F1F"/>
        </w:rPr>
        <w:t>Psychotherapy,</w:t>
      </w:r>
      <w:r>
        <w:rPr>
          <w:i/>
          <w:color w:val="221F1F"/>
          <w:spacing w:val="-6"/>
        </w:rPr>
        <w:t xml:space="preserve"> </w:t>
      </w:r>
      <w:r>
        <w:rPr>
          <w:i/>
          <w:color w:val="221F1F"/>
        </w:rPr>
        <w:t>50</w:t>
      </w:r>
      <w:r>
        <w:rPr>
          <w:color w:val="221F1F"/>
        </w:rPr>
        <w:t>(4),</w:t>
      </w:r>
      <w:r>
        <w:rPr>
          <w:color w:val="221F1F"/>
          <w:spacing w:val="-29"/>
        </w:rPr>
        <w:t xml:space="preserve"> </w:t>
      </w:r>
      <w:r>
        <w:rPr>
          <w:color w:val="221F1F"/>
        </w:rPr>
        <w:t>596- 596.</w:t>
      </w:r>
      <w:r>
        <w:rPr>
          <w:color w:val="221F1F"/>
          <w:spacing w:val="40"/>
        </w:rPr>
        <w:t xml:space="preserve"> </w:t>
      </w:r>
      <w:hyperlink r:id="rId209">
        <w:r>
          <w:rPr>
            <w:color w:val="3952A3"/>
            <w:u w:val="single" w:color="3952A3"/>
          </w:rPr>
          <w:t>https://doi.org/10.1037/a0034920</w:t>
        </w:r>
      </w:hyperlink>
    </w:p>
    <w:p w14:paraId="4BABC13B" w14:textId="77777777" w:rsidR="000E1227" w:rsidRDefault="003556F2">
      <w:pPr>
        <w:pStyle w:val="BodyText"/>
        <w:tabs>
          <w:tab w:val="left" w:pos="1079"/>
        </w:tabs>
        <w:spacing w:before="89" w:line="228" w:lineRule="auto"/>
        <w:ind w:left="1080" w:right="180" w:hanging="360"/>
      </w:pPr>
      <w:r>
        <w:rPr>
          <w:color w:val="221F1F"/>
          <w:spacing w:val="-6"/>
          <w:vertAlign w:val="superscript"/>
        </w:rPr>
        <w:t>21</w:t>
      </w:r>
      <w:r>
        <w:rPr>
          <w:color w:val="221F1F"/>
        </w:rPr>
        <w:tab/>
        <w:t>Diamond, G. S., Kobak, R. R.,</w:t>
      </w:r>
      <w:r>
        <w:rPr>
          <w:color w:val="221F1F"/>
          <w:spacing w:val="40"/>
        </w:rPr>
        <w:t xml:space="preserve"> </w:t>
      </w:r>
      <w:r>
        <w:rPr>
          <w:color w:val="221F1F"/>
        </w:rPr>
        <w:t>Krauthamer</w:t>
      </w:r>
      <w:r>
        <w:rPr>
          <w:color w:val="221F1F"/>
          <w:spacing w:val="40"/>
        </w:rPr>
        <w:t xml:space="preserve"> </w:t>
      </w:r>
      <w:r>
        <w:rPr>
          <w:color w:val="221F1F"/>
        </w:rPr>
        <w:t>Ewing,</w:t>
      </w:r>
      <w:r>
        <w:rPr>
          <w:color w:val="221F1F"/>
          <w:spacing w:val="-7"/>
        </w:rPr>
        <w:t xml:space="preserve"> </w:t>
      </w:r>
      <w:r>
        <w:rPr>
          <w:color w:val="221F1F"/>
        </w:rPr>
        <w:t>S.,</w:t>
      </w:r>
      <w:r>
        <w:rPr>
          <w:color w:val="221F1F"/>
          <w:spacing w:val="-5"/>
        </w:rPr>
        <w:t xml:space="preserve"> </w:t>
      </w:r>
      <w:r>
        <w:rPr>
          <w:color w:val="221F1F"/>
        </w:rPr>
        <w:t>Levy,</w:t>
      </w:r>
      <w:r>
        <w:rPr>
          <w:color w:val="221F1F"/>
          <w:spacing w:val="-10"/>
        </w:rPr>
        <w:t xml:space="preserve"> </w:t>
      </w:r>
      <w:r>
        <w:rPr>
          <w:color w:val="221F1F"/>
        </w:rPr>
        <w:t>S.</w:t>
      </w:r>
      <w:r>
        <w:rPr>
          <w:color w:val="221F1F"/>
          <w:spacing w:val="-8"/>
        </w:rPr>
        <w:t xml:space="preserve"> </w:t>
      </w:r>
      <w:r>
        <w:rPr>
          <w:color w:val="221F1F"/>
        </w:rPr>
        <w:t>A.,</w:t>
      </w:r>
      <w:r>
        <w:rPr>
          <w:color w:val="221F1F"/>
          <w:spacing w:val="-5"/>
        </w:rPr>
        <w:t xml:space="preserve"> </w:t>
      </w:r>
      <w:r>
        <w:rPr>
          <w:color w:val="221F1F"/>
        </w:rPr>
        <w:t>Herres,</w:t>
      </w:r>
      <w:r>
        <w:rPr>
          <w:color w:val="221F1F"/>
          <w:spacing w:val="-8"/>
        </w:rPr>
        <w:t xml:space="preserve"> </w:t>
      </w:r>
      <w:r>
        <w:rPr>
          <w:color w:val="221F1F"/>
        </w:rPr>
        <w:t>J.</w:t>
      </w:r>
      <w:r>
        <w:rPr>
          <w:color w:val="221F1F"/>
          <w:spacing w:val="-5"/>
        </w:rPr>
        <w:t xml:space="preserve"> </w:t>
      </w:r>
      <w:r>
        <w:rPr>
          <w:color w:val="221F1F"/>
        </w:rPr>
        <w:t>L.,</w:t>
      </w:r>
      <w:r>
        <w:rPr>
          <w:color w:val="221F1F"/>
          <w:spacing w:val="-5"/>
        </w:rPr>
        <w:t xml:space="preserve"> </w:t>
      </w:r>
      <w:r>
        <w:rPr>
          <w:color w:val="221F1F"/>
        </w:rPr>
        <w:t>Russon,</w:t>
      </w:r>
      <w:r>
        <w:rPr>
          <w:color w:val="221F1F"/>
          <w:spacing w:val="-5"/>
        </w:rPr>
        <w:t xml:space="preserve"> </w:t>
      </w:r>
      <w:r>
        <w:rPr>
          <w:color w:val="221F1F"/>
        </w:rPr>
        <w:t>J.</w:t>
      </w:r>
      <w:r>
        <w:rPr>
          <w:color w:val="221F1F"/>
          <w:spacing w:val="-30"/>
        </w:rPr>
        <w:t xml:space="preserve"> </w:t>
      </w:r>
      <w:r>
        <w:rPr>
          <w:color w:val="221F1F"/>
        </w:rPr>
        <w:t>M., Gallop, R. J. (2019). A Randomized Controlled Trial: Attachment-Based Family andNondirective</w:t>
      </w:r>
    </w:p>
    <w:p w14:paraId="1720DC96" w14:textId="77777777" w:rsidR="000E1227" w:rsidRDefault="003556F2">
      <w:pPr>
        <w:spacing w:line="228" w:lineRule="auto"/>
        <w:ind w:left="1080"/>
      </w:pPr>
      <w:r>
        <w:rPr>
          <w:color w:val="221F1F"/>
        </w:rPr>
        <w:t>Supportive</w:t>
      </w:r>
      <w:r>
        <w:rPr>
          <w:color w:val="221F1F"/>
          <w:spacing w:val="-6"/>
        </w:rPr>
        <w:t xml:space="preserve"> </w:t>
      </w:r>
      <w:r>
        <w:rPr>
          <w:color w:val="221F1F"/>
        </w:rPr>
        <w:t>Treatments</w:t>
      </w:r>
      <w:r>
        <w:rPr>
          <w:color w:val="221F1F"/>
          <w:spacing w:val="-8"/>
        </w:rPr>
        <w:t xml:space="preserve"> </w:t>
      </w:r>
      <w:r>
        <w:rPr>
          <w:color w:val="221F1F"/>
        </w:rPr>
        <w:t>for</w:t>
      </w:r>
      <w:r>
        <w:rPr>
          <w:color w:val="221F1F"/>
          <w:spacing w:val="-8"/>
        </w:rPr>
        <w:t xml:space="preserve"> </w:t>
      </w:r>
      <w:r>
        <w:rPr>
          <w:color w:val="221F1F"/>
        </w:rPr>
        <w:t>Youth</w:t>
      </w:r>
      <w:r>
        <w:rPr>
          <w:color w:val="221F1F"/>
          <w:spacing w:val="-6"/>
        </w:rPr>
        <w:t xml:space="preserve"> </w:t>
      </w:r>
      <w:r>
        <w:rPr>
          <w:color w:val="221F1F"/>
        </w:rPr>
        <w:t>Who</w:t>
      </w:r>
      <w:r>
        <w:rPr>
          <w:color w:val="221F1F"/>
          <w:spacing w:val="-6"/>
        </w:rPr>
        <w:t xml:space="preserve"> </w:t>
      </w:r>
      <w:r>
        <w:rPr>
          <w:color w:val="221F1F"/>
        </w:rPr>
        <w:t>Are</w:t>
      </w:r>
      <w:r>
        <w:rPr>
          <w:color w:val="221F1F"/>
          <w:spacing w:val="-6"/>
        </w:rPr>
        <w:t xml:space="preserve"> </w:t>
      </w:r>
      <w:r>
        <w:rPr>
          <w:color w:val="221F1F"/>
        </w:rPr>
        <w:t xml:space="preserve">Suicidal. </w:t>
      </w:r>
      <w:r>
        <w:rPr>
          <w:i/>
          <w:color w:val="221F1F"/>
        </w:rPr>
        <w:t>Journal of the American Academy of Child &amp; Adolescent Psychiatry, 58</w:t>
      </w:r>
      <w:r>
        <w:rPr>
          <w:color w:val="221F1F"/>
        </w:rPr>
        <w:t xml:space="preserve">(7), 721-731. </w:t>
      </w:r>
      <w:hyperlink r:id="rId210">
        <w:r>
          <w:rPr>
            <w:color w:val="3952A3"/>
            <w:u w:val="single" w:color="3952A3"/>
          </w:rPr>
          <w:t>https://doi.</w:t>
        </w:r>
      </w:hyperlink>
      <w:r>
        <w:rPr>
          <w:color w:val="3952A3"/>
        </w:rPr>
        <w:t xml:space="preserve"> </w:t>
      </w:r>
      <w:hyperlink r:id="rId211">
        <w:r>
          <w:rPr>
            <w:color w:val="3952A3"/>
            <w:spacing w:val="-2"/>
            <w:u w:val="single" w:color="3952A3"/>
          </w:rPr>
          <w:t>org/10.1016/j.jaac.2018.10.006</w:t>
        </w:r>
      </w:hyperlink>
    </w:p>
    <w:p w14:paraId="62BB2C66" w14:textId="77777777" w:rsidR="000E1227" w:rsidRDefault="003556F2">
      <w:pPr>
        <w:pStyle w:val="BodyText"/>
        <w:tabs>
          <w:tab w:val="left" w:pos="1079"/>
        </w:tabs>
        <w:spacing w:before="86" w:line="228" w:lineRule="auto"/>
        <w:ind w:left="1080" w:right="253" w:hanging="360"/>
      </w:pPr>
      <w:r>
        <w:rPr>
          <w:color w:val="221F1F"/>
          <w:spacing w:val="-6"/>
          <w:vertAlign w:val="superscript"/>
        </w:rPr>
        <w:t>22</w:t>
      </w:r>
      <w:r>
        <w:rPr>
          <w:color w:val="221F1F"/>
        </w:rPr>
        <w:tab/>
        <w:t xml:space="preserve">The California Evidence-Based Clearninghouse for Child Welfare. (2020). </w:t>
      </w:r>
      <w:r>
        <w:rPr>
          <w:i/>
          <w:color w:val="221F1F"/>
        </w:rPr>
        <w:t xml:space="preserve">Attachment-based </w:t>
      </w:r>
      <w:r>
        <w:rPr>
          <w:i/>
          <w:color w:val="221F1F"/>
          <w:spacing w:val="-2"/>
        </w:rPr>
        <w:t>family</w:t>
      </w:r>
      <w:r>
        <w:rPr>
          <w:i/>
          <w:color w:val="221F1F"/>
          <w:spacing w:val="-12"/>
        </w:rPr>
        <w:t xml:space="preserve"> </w:t>
      </w:r>
      <w:r>
        <w:rPr>
          <w:i/>
          <w:color w:val="221F1F"/>
          <w:spacing w:val="-2"/>
        </w:rPr>
        <w:t>therapy</w:t>
      </w:r>
      <w:r>
        <w:rPr>
          <w:color w:val="221F1F"/>
          <w:spacing w:val="-2"/>
        </w:rPr>
        <w:t>.</w:t>
      </w:r>
      <w:r>
        <w:rPr>
          <w:color w:val="221F1F"/>
          <w:spacing w:val="-12"/>
        </w:rPr>
        <w:t xml:space="preserve"> </w:t>
      </w:r>
      <w:hyperlink r:id="rId212">
        <w:r>
          <w:rPr>
            <w:color w:val="3952A3"/>
            <w:spacing w:val="-2"/>
            <w:u w:val="single" w:color="3952A3"/>
          </w:rPr>
          <w:t>https://www.cebc4cw.org/program/</w:t>
        </w:r>
      </w:hyperlink>
      <w:r>
        <w:rPr>
          <w:color w:val="3952A3"/>
          <w:spacing w:val="-2"/>
        </w:rPr>
        <w:t xml:space="preserve"> </w:t>
      </w:r>
      <w:hyperlink r:id="rId213">
        <w:r>
          <w:rPr>
            <w:color w:val="3952A3"/>
            <w:spacing w:val="-2"/>
            <w:u w:val="single" w:color="3952A3"/>
          </w:rPr>
          <w:t>attachment-based-family-therapy/</w:t>
        </w:r>
      </w:hyperlink>
    </w:p>
    <w:p w14:paraId="41A330F4" w14:textId="77777777" w:rsidR="000E1227" w:rsidRDefault="003556F2">
      <w:pPr>
        <w:pStyle w:val="BodyText"/>
        <w:tabs>
          <w:tab w:val="left" w:pos="1079"/>
        </w:tabs>
        <w:spacing w:before="91" w:line="228" w:lineRule="auto"/>
        <w:ind w:left="1080" w:right="1" w:hanging="360"/>
      </w:pPr>
      <w:r>
        <w:rPr>
          <w:color w:val="221F1F"/>
          <w:spacing w:val="-6"/>
          <w:vertAlign w:val="superscript"/>
        </w:rPr>
        <w:t>23</w:t>
      </w:r>
      <w:r>
        <w:rPr>
          <w:color w:val="221F1F"/>
        </w:rPr>
        <w:tab/>
        <w:t>Diamond, G., Creed, T</w:t>
      </w:r>
      <w:r>
        <w:rPr>
          <w:color w:val="221F1F"/>
        </w:rPr>
        <w:t>.,</w:t>
      </w:r>
      <w:r>
        <w:rPr>
          <w:color w:val="221F1F"/>
          <w:spacing w:val="-2"/>
        </w:rPr>
        <w:t xml:space="preserve"> </w:t>
      </w:r>
      <w:r>
        <w:rPr>
          <w:color w:val="221F1F"/>
        </w:rPr>
        <w:t>Gillham, J., Gallop, R., &amp; Hamilton, J. L. (2012). Sexual trauma history does not</w:t>
      </w:r>
      <w:r>
        <w:rPr>
          <w:color w:val="221F1F"/>
          <w:spacing w:val="-8"/>
        </w:rPr>
        <w:t xml:space="preserve"> </w:t>
      </w:r>
      <w:r>
        <w:rPr>
          <w:color w:val="221F1F"/>
        </w:rPr>
        <w:t>moderate</w:t>
      </w:r>
      <w:r>
        <w:rPr>
          <w:color w:val="221F1F"/>
          <w:spacing w:val="-8"/>
        </w:rPr>
        <w:t xml:space="preserve"> </w:t>
      </w:r>
      <w:r>
        <w:rPr>
          <w:color w:val="221F1F"/>
        </w:rPr>
        <w:t>treatment</w:t>
      </w:r>
      <w:r>
        <w:rPr>
          <w:color w:val="221F1F"/>
          <w:spacing w:val="-5"/>
        </w:rPr>
        <w:t xml:space="preserve"> </w:t>
      </w:r>
      <w:r>
        <w:rPr>
          <w:color w:val="221F1F"/>
        </w:rPr>
        <w:t>outcome</w:t>
      </w:r>
      <w:r>
        <w:rPr>
          <w:color w:val="221F1F"/>
          <w:spacing w:val="-8"/>
        </w:rPr>
        <w:t xml:space="preserve"> </w:t>
      </w:r>
      <w:r>
        <w:rPr>
          <w:color w:val="221F1F"/>
        </w:rPr>
        <w:t>in</w:t>
      </w:r>
      <w:r>
        <w:rPr>
          <w:color w:val="221F1F"/>
          <w:spacing w:val="-9"/>
        </w:rPr>
        <w:t xml:space="preserve"> </w:t>
      </w:r>
      <w:r>
        <w:rPr>
          <w:color w:val="221F1F"/>
        </w:rPr>
        <w:t xml:space="preserve">attachment-based family therapy (ABFT) for adolescents with suicide ideation. </w:t>
      </w:r>
      <w:r>
        <w:rPr>
          <w:i/>
          <w:color w:val="221F1F"/>
        </w:rPr>
        <w:t>Journal of Family Psychology, 26</w:t>
      </w:r>
      <w:r>
        <w:rPr>
          <w:color w:val="221F1F"/>
        </w:rPr>
        <w:t>(4), 595- 605.</w:t>
      </w:r>
      <w:r>
        <w:rPr>
          <w:color w:val="221F1F"/>
          <w:spacing w:val="40"/>
        </w:rPr>
        <w:t xml:space="preserve"> </w:t>
      </w:r>
      <w:hyperlink r:id="rId214">
        <w:r>
          <w:rPr>
            <w:color w:val="3952A3"/>
            <w:u w:val="single" w:color="3952A3"/>
          </w:rPr>
          <w:t>https://doi.org/10.1037/a0028414</w:t>
        </w:r>
      </w:hyperlink>
    </w:p>
    <w:p w14:paraId="2C99C9B2" w14:textId="77777777" w:rsidR="000E1227" w:rsidRDefault="003556F2">
      <w:pPr>
        <w:pStyle w:val="BodyText"/>
        <w:tabs>
          <w:tab w:val="left" w:pos="1079"/>
        </w:tabs>
        <w:spacing w:before="86" w:line="228" w:lineRule="auto"/>
        <w:ind w:left="1080" w:right="222" w:hanging="360"/>
      </w:pPr>
      <w:r>
        <w:rPr>
          <w:color w:val="221F1F"/>
          <w:spacing w:val="-6"/>
          <w:vertAlign w:val="superscript"/>
        </w:rPr>
        <w:t>24</w:t>
      </w:r>
      <w:r>
        <w:rPr>
          <w:color w:val="221F1F"/>
        </w:rPr>
        <w:tab/>
        <w:t>Asarnow, J., &amp; Mehlum, L. (2019). Practitioner review: Treatment for suicidal and self-harming adolescents</w:t>
      </w:r>
      <w:r>
        <w:rPr>
          <w:color w:val="221F1F"/>
          <w:spacing w:val="-9"/>
        </w:rPr>
        <w:t xml:space="preserve"> </w:t>
      </w:r>
      <w:r>
        <w:rPr>
          <w:color w:val="221F1F"/>
        </w:rPr>
        <w:t>–</w:t>
      </w:r>
      <w:r>
        <w:rPr>
          <w:color w:val="221F1F"/>
          <w:spacing w:val="-6"/>
        </w:rPr>
        <w:t xml:space="preserve"> </w:t>
      </w:r>
      <w:r>
        <w:rPr>
          <w:color w:val="221F1F"/>
        </w:rPr>
        <w:t>Advances</w:t>
      </w:r>
      <w:r>
        <w:rPr>
          <w:color w:val="221F1F"/>
          <w:spacing w:val="-7"/>
        </w:rPr>
        <w:t xml:space="preserve"> </w:t>
      </w:r>
      <w:r>
        <w:rPr>
          <w:color w:val="221F1F"/>
        </w:rPr>
        <w:t>in</w:t>
      </w:r>
      <w:r>
        <w:rPr>
          <w:color w:val="221F1F"/>
          <w:spacing w:val="-8"/>
        </w:rPr>
        <w:t xml:space="preserve"> </w:t>
      </w:r>
      <w:r>
        <w:rPr>
          <w:color w:val="221F1F"/>
        </w:rPr>
        <w:t>suicide</w:t>
      </w:r>
      <w:r>
        <w:rPr>
          <w:color w:val="221F1F"/>
          <w:spacing w:val="-7"/>
        </w:rPr>
        <w:t xml:space="preserve"> </w:t>
      </w:r>
      <w:r>
        <w:rPr>
          <w:color w:val="221F1F"/>
        </w:rPr>
        <w:t>prevention</w:t>
      </w:r>
      <w:r>
        <w:rPr>
          <w:color w:val="221F1F"/>
          <w:spacing w:val="-27"/>
        </w:rPr>
        <w:t xml:space="preserve"> </w:t>
      </w:r>
      <w:r>
        <w:rPr>
          <w:color w:val="221F1F"/>
        </w:rPr>
        <w:t xml:space="preserve">care. </w:t>
      </w:r>
      <w:r>
        <w:rPr>
          <w:i/>
          <w:color w:val="221F1F"/>
        </w:rPr>
        <w:t>Journal of Child Psychology and Psychiatry, 60</w:t>
      </w:r>
      <w:r>
        <w:rPr>
          <w:color w:val="221F1F"/>
        </w:rPr>
        <w:t>, 1046-1054.</w:t>
      </w:r>
      <w:r>
        <w:rPr>
          <w:color w:val="221F1F"/>
          <w:spacing w:val="40"/>
        </w:rPr>
        <w:t xml:space="preserve"> </w:t>
      </w:r>
      <w:hyperlink r:id="rId215">
        <w:r>
          <w:rPr>
            <w:color w:val="3952A3"/>
            <w:u w:val="single" w:color="3952A3"/>
          </w:rPr>
          <w:t>https://doi.org/10.1111/jcpp.13130</w:t>
        </w:r>
      </w:hyperlink>
    </w:p>
    <w:p w14:paraId="22DB8F54" w14:textId="77777777" w:rsidR="000E1227" w:rsidRDefault="003556F2">
      <w:pPr>
        <w:pStyle w:val="BodyText"/>
        <w:tabs>
          <w:tab w:val="left" w:pos="1043"/>
        </w:tabs>
        <w:spacing w:before="109" w:line="228" w:lineRule="auto"/>
        <w:ind w:left="1043" w:right="825" w:hanging="361"/>
      </w:pPr>
      <w:r>
        <w:br w:type="column"/>
      </w:r>
      <w:r>
        <w:rPr>
          <w:color w:val="221F1F"/>
          <w:spacing w:val="-6"/>
          <w:vertAlign w:val="superscript"/>
        </w:rPr>
        <w:t>25</w:t>
      </w:r>
      <w:r>
        <w:rPr>
          <w:color w:val="221F1F"/>
        </w:rPr>
        <w:tab/>
        <w:t>Robinson, J., Bailey, E., Witt, K., Nina, S., Milner, A., Currier, D., Condron, P.,</w:t>
      </w:r>
      <w:r>
        <w:rPr>
          <w:color w:val="221F1F"/>
          <w:spacing w:val="-10"/>
        </w:rPr>
        <w:t xml:space="preserve"> </w:t>
      </w:r>
      <w:r>
        <w:rPr>
          <w:color w:val="221F1F"/>
        </w:rPr>
        <w:t>&amp; Hetrick, S. (2018)</w:t>
      </w:r>
      <w:r>
        <w:rPr>
          <w:color w:val="221F1F"/>
        </w:rPr>
        <w:t>. What works in youth suicide prevention? A systematic</w:t>
      </w:r>
      <w:r>
        <w:rPr>
          <w:color w:val="221F1F"/>
          <w:spacing w:val="-11"/>
        </w:rPr>
        <w:t xml:space="preserve"> </w:t>
      </w:r>
      <w:r>
        <w:rPr>
          <w:color w:val="221F1F"/>
        </w:rPr>
        <w:t>review</w:t>
      </w:r>
      <w:r>
        <w:rPr>
          <w:color w:val="221F1F"/>
          <w:spacing w:val="-6"/>
        </w:rPr>
        <w:t xml:space="preserve"> </w:t>
      </w:r>
      <w:r>
        <w:rPr>
          <w:color w:val="221F1F"/>
        </w:rPr>
        <w:t>and</w:t>
      </w:r>
      <w:r>
        <w:rPr>
          <w:color w:val="221F1F"/>
          <w:spacing w:val="-9"/>
        </w:rPr>
        <w:t xml:space="preserve"> </w:t>
      </w:r>
      <w:r>
        <w:rPr>
          <w:color w:val="221F1F"/>
        </w:rPr>
        <w:t>meta-analysis.</w:t>
      </w:r>
      <w:r>
        <w:rPr>
          <w:color w:val="221F1F"/>
          <w:spacing w:val="-4"/>
        </w:rPr>
        <w:t xml:space="preserve"> </w:t>
      </w:r>
      <w:r>
        <w:rPr>
          <w:i/>
          <w:color w:val="221F1F"/>
        </w:rPr>
        <w:t>The</w:t>
      </w:r>
      <w:r>
        <w:rPr>
          <w:i/>
          <w:color w:val="221F1F"/>
          <w:spacing w:val="-6"/>
        </w:rPr>
        <w:t xml:space="preserve"> </w:t>
      </w:r>
      <w:r>
        <w:rPr>
          <w:i/>
          <w:color w:val="221F1F"/>
        </w:rPr>
        <w:t>Lancet,</w:t>
      </w:r>
      <w:r>
        <w:rPr>
          <w:i/>
          <w:color w:val="221F1F"/>
          <w:spacing w:val="-21"/>
        </w:rPr>
        <w:t xml:space="preserve"> </w:t>
      </w:r>
      <w:r>
        <w:rPr>
          <w:i/>
          <w:color w:val="221F1F"/>
        </w:rPr>
        <w:t>4</w:t>
      </w:r>
      <w:r>
        <w:rPr>
          <w:color w:val="221F1F"/>
        </w:rPr>
        <w:t>, 52-91.</w:t>
      </w:r>
      <w:r>
        <w:rPr>
          <w:color w:val="221F1F"/>
          <w:spacing w:val="-7"/>
        </w:rPr>
        <w:t xml:space="preserve"> </w:t>
      </w:r>
      <w:hyperlink r:id="rId216">
        <w:r>
          <w:rPr>
            <w:color w:val="3952A3"/>
            <w:spacing w:val="-2"/>
            <w:u w:val="single" w:color="3952A3"/>
          </w:rPr>
          <w:t>https://doi.org/10.1016/j.eclinm.2018.10.004</w:t>
        </w:r>
      </w:hyperlink>
    </w:p>
    <w:p w14:paraId="5C163EF0" w14:textId="77777777" w:rsidR="000E1227" w:rsidRDefault="003556F2">
      <w:pPr>
        <w:tabs>
          <w:tab w:val="left" w:pos="1043"/>
        </w:tabs>
        <w:spacing w:before="89" w:line="228" w:lineRule="auto"/>
        <w:ind w:left="1043" w:right="770" w:hanging="361"/>
      </w:pPr>
      <w:r>
        <w:rPr>
          <w:color w:val="221F1F"/>
          <w:spacing w:val="-6"/>
          <w:vertAlign w:val="superscript"/>
        </w:rPr>
        <w:t>26</w:t>
      </w:r>
      <w:r>
        <w:rPr>
          <w:color w:val="221F1F"/>
        </w:rPr>
        <w:tab/>
      </w:r>
      <w:hyperlink r:id="rId217">
        <w:r>
          <w:rPr>
            <w:color w:val="221F1F"/>
          </w:rPr>
          <w:t xml:space="preserve">Youth.gov. </w:t>
        </w:r>
      </w:hyperlink>
      <w:r>
        <w:rPr>
          <w:color w:val="221F1F"/>
        </w:rPr>
        <w:t xml:space="preserve">(n.d.). </w:t>
      </w:r>
      <w:r>
        <w:rPr>
          <w:i/>
          <w:color w:val="221F1F"/>
        </w:rPr>
        <w:t>Multisystemic therapy (MST)</w:t>
      </w:r>
      <w:r>
        <w:rPr>
          <w:color w:val="221F1F"/>
        </w:rPr>
        <w:t xml:space="preserve">. </w:t>
      </w:r>
      <w:hyperlink r:id="rId218">
        <w:r>
          <w:rPr>
            <w:color w:val="3952A3"/>
            <w:spacing w:val="-2"/>
            <w:u w:val="single" w:color="3952A3"/>
          </w:rPr>
          <w:t>https://youth.gov/content/multisystemic-therapy-mst</w:t>
        </w:r>
      </w:hyperlink>
    </w:p>
    <w:p w14:paraId="5C796A95" w14:textId="77777777" w:rsidR="000E1227" w:rsidRDefault="003556F2">
      <w:pPr>
        <w:pStyle w:val="BodyText"/>
        <w:tabs>
          <w:tab w:val="left" w:pos="1043"/>
        </w:tabs>
        <w:spacing w:before="89" w:line="228" w:lineRule="auto"/>
        <w:ind w:left="1043" w:right="892" w:hanging="361"/>
      </w:pPr>
      <w:r>
        <w:rPr>
          <w:color w:val="221F1F"/>
          <w:spacing w:val="-6"/>
          <w:vertAlign w:val="superscript"/>
        </w:rPr>
        <w:t>27</w:t>
      </w:r>
      <w:r>
        <w:rPr>
          <w:color w:val="221F1F"/>
        </w:rPr>
        <w:tab/>
      </w:r>
      <w:r>
        <w:rPr>
          <w:color w:val="221F1F"/>
        </w:rPr>
        <w:t>McCloskey, M. S., &amp; Ammerman, B. A. (2018). Suicidal</w:t>
      </w:r>
      <w:r>
        <w:rPr>
          <w:color w:val="221F1F"/>
          <w:spacing w:val="-9"/>
        </w:rPr>
        <w:t xml:space="preserve"> </w:t>
      </w:r>
      <w:r>
        <w:rPr>
          <w:color w:val="221F1F"/>
        </w:rPr>
        <w:t>behavior</w:t>
      </w:r>
      <w:r>
        <w:rPr>
          <w:color w:val="221F1F"/>
          <w:spacing w:val="-10"/>
        </w:rPr>
        <w:t xml:space="preserve"> </w:t>
      </w:r>
      <w:r>
        <w:rPr>
          <w:color w:val="221F1F"/>
        </w:rPr>
        <w:t>and</w:t>
      </w:r>
      <w:r>
        <w:rPr>
          <w:color w:val="221F1F"/>
          <w:spacing w:val="-10"/>
        </w:rPr>
        <w:t xml:space="preserve"> </w:t>
      </w:r>
      <w:r>
        <w:rPr>
          <w:color w:val="221F1F"/>
        </w:rPr>
        <w:t>aggression-related</w:t>
      </w:r>
      <w:r>
        <w:rPr>
          <w:color w:val="221F1F"/>
          <w:spacing w:val="-10"/>
        </w:rPr>
        <w:t xml:space="preserve"> </w:t>
      </w:r>
      <w:r>
        <w:rPr>
          <w:color w:val="221F1F"/>
        </w:rPr>
        <w:t xml:space="preserve">disorders. </w:t>
      </w:r>
      <w:r>
        <w:rPr>
          <w:i/>
          <w:color w:val="221F1F"/>
        </w:rPr>
        <w:t>Current Opinion in Psychology, 22</w:t>
      </w:r>
      <w:r>
        <w:rPr>
          <w:color w:val="221F1F"/>
        </w:rPr>
        <w:t xml:space="preserve">, 54-58. </w:t>
      </w:r>
      <w:hyperlink r:id="rId219">
        <w:r>
          <w:rPr>
            <w:color w:val="3952A3"/>
            <w:u w:val="single" w:color="3952A3"/>
          </w:rPr>
          <w:t>https://</w:t>
        </w:r>
      </w:hyperlink>
      <w:r>
        <w:rPr>
          <w:color w:val="3952A3"/>
        </w:rPr>
        <w:t xml:space="preserve"> </w:t>
      </w:r>
      <w:hyperlink r:id="rId220">
        <w:r>
          <w:rPr>
            <w:color w:val="3952A3"/>
            <w:spacing w:val="-2"/>
            <w:u w:val="single" w:color="3952A3"/>
          </w:rPr>
          <w:t>doi.org/10.1016/j.copsyc.2017.08.010</w:t>
        </w:r>
      </w:hyperlink>
    </w:p>
    <w:p w14:paraId="38FAB776" w14:textId="77777777" w:rsidR="000E1227" w:rsidRDefault="003556F2">
      <w:pPr>
        <w:pStyle w:val="BodyText"/>
        <w:tabs>
          <w:tab w:val="left" w:pos="1043"/>
        </w:tabs>
        <w:spacing w:before="89" w:line="228" w:lineRule="auto"/>
        <w:ind w:left="1043" w:right="742" w:hanging="361"/>
      </w:pPr>
      <w:r>
        <w:rPr>
          <w:color w:val="221F1F"/>
          <w:spacing w:val="-6"/>
          <w:vertAlign w:val="superscript"/>
        </w:rPr>
        <w:t>28</w:t>
      </w:r>
      <w:r>
        <w:rPr>
          <w:color w:val="221F1F"/>
        </w:rPr>
        <w:tab/>
        <w:t>Huey, S. J., Jr., Henggeler, S. W.,</w:t>
      </w:r>
      <w:r>
        <w:rPr>
          <w:color w:val="221F1F"/>
          <w:spacing w:val="-4"/>
        </w:rPr>
        <w:t xml:space="preserve"> </w:t>
      </w:r>
      <w:r>
        <w:rPr>
          <w:color w:val="221F1F"/>
        </w:rPr>
        <w:t>Rowland, M. D., Halliday-Boykins,</w:t>
      </w:r>
      <w:r>
        <w:rPr>
          <w:color w:val="221F1F"/>
          <w:spacing w:val="-14"/>
        </w:rPr>
        <w:t xml:space="preserve"> </w:t>
      </w:r>
      <w:r>
        <w:rPr>
          <w:color w:val="221F1F"/>
        </w:rPr>
        <w:t>C.</w:t>
      </w:r>
      <w:r>
        <w:rPr>
          <w:color w:val="221F1F"/>
          <w:spacing w:val="-14"/>
        </w:rPr>
        <w:t xml:space="preserve"> </w:t>
      </w:r>
      <w:r>
        <w:rPr>
          <w:color w:val="221F1F"/>
        </w:rPr>
        <w:t>A.,</w:t>
      </w:r>
      <w:r>
        <w:rPr>
          <w:color w:val="221F1F"/>
          <w:spacing w:val="-12"/>
        </w:rPr>
        <w:t xml:space="preserve"> </w:t>
      </w:r>
      <w:r>
        <w:rPr>
          <w:color w:val="221F1F"/>
        </w:rPr>
        <w:t>Cunningham,</w:t>
      </w:r>
      <w:r>
        <w:rPr>
          <w:color w:val="221F1F"/>
          <w:spacing w:val="-9"/>
        </w:rPr>
        <w:t xml:space="preserve"> </w:t>
      </w:r>
      <w:r>
        <w:rPr>
          <w:color w:val="221F1F"/>
        </w:rPr>
        <w:t>P.</w:t>
      </w:r>
      <w:r>
        <w:rPr>
          <w:color w:val="221F1F"/>
          <w:spacing w:val="-24"/>
        </w:rPr>
        <w:t xml:space="preserve"> </w:t>
      </w:r>
      <w:r>
        <w:rPr>
          <w:color w:val="221F1F"/>
        </w:rPr>
        <w:t>B.,</w:t>
      </w:r>
      <w:r>
        <w:rPr>
          <w:color w:val="221F1F"/>
          <w:spacing w:val="-34"/>
        </w:rPr>
        <w:t xml:space="preserve"> </w:t>
      </w:r>
      <w:r>
        <w:rPr>
          <w:color w:val="221F1F"/>
        </w:rPr>
        <w:t>Pickrel,</w:t>
      </w:r>
    </w:p>
    <w:p w14:paraId="055D01D6" w14:textId="77777777" w:rsidR="000E1227" w:rsidRDefault="003556F2">
      <w:pPr>
        <w:spacing w:line="228" w:lineRule="auto"/>
        <w:ind w:left="1043" w:right="866"/>
      </w:pPr>
      <w:r>
        <w:rPr>
          <w:color w:val="221F1F"/>
        </w:rPr>
        <w:t>S.</w:t>
      </w:r>
      <w:r>
        <w:rPr>
          <w:color w:val="221F1F"/>
          <w:spacing w:val="-5"/>
        </w:rPr>
        <w:t xml:space="preserve"> </w:t>
      </w:r>
      <w:r>
        <w:rPr>
          <w:color w:val="221F1F"/>
        </w:rPr>
        <w:t>G.,</w:t>
      </w:r>
      <w:r>
        <w:rPr>
          <w:color w:val="221F1F"/>
          <w:spacing w:val="-5"/>
        </w:rPr>
        <w:t xml:space="preserve"> </w:t>
      </w:r>
      <w:r>
        <w:rPr>
          <w:color w:val="221F1F"/>
        </w:rPr>
        <w:t>&amp;</w:t>
      </w:r>
      <w:r>
        <w:rPr>
          <w:color w:val="221F1F"/>
          <w:spacing w:val="-4"/>
        </w:rPr>
        <w:t xml:space="preserve"> </w:t>
      </w:r>
      <w:r>
        <w:rPr>
          <w:color w:val="221F1F"/>
        </w:rPr>
        <w:t>Edwards,</w:t>
      </w:r>
      <w:r>
        <w:rPr>
          <w:color w:val="221F1F"/>
          <w:spacing w:val="-7"/>
        </w:rPr>
        <w:t xml:space="preserve"> </w:t>
      </w:r>
      <w:r>
        <w:rPr>
          <w:color w:val="221F1F"/>
        </w:rPr>
        <w:t>J.</w:t>
      </w:r>
      <w:r>
        <w:rPr>
          <w:color w:val="221F1F"/>
          <w:spacing w:val="-5"/>
        </w:rPr>
        <w:t xml:space="preserve"> </w:t>
      </w:r>
      <w:r>
        <w:rPr>
          <w:color w:val="221F1F"/>
        </w:rPr>
        <w:t>(2004).</w:t>
      </w:r>
      <w:r>
        <w:rPr>
          <w:color w:val="221F1F"/>
          <w:spacing w:val="-5"/>
        </w:rPr>
        <w:t xml:space="preserve"> </w:t>
      </w:r>
      <w:r>
        <w:rPr>
          <w:color w:val="221F1F"/>
        </w:rPr>
        <w:t>Multisystemic</w:t>
      </w:r>
      <w:r>
        <w:rPr>
          <w:color w:val="221F1F"/>
          <w:spacing w:val="-5"/>
        </w:rPr>
        <w:t xml:space="preserve"> </w:t>
      </w:r>
      <w:r>
        <w:rPr>
          <w:color w:val="221F1F"/>
        </w:rPr>
        <w:t xml:space="preserve">therapy effects on attempted suicide by youths presenting psychiatric emergencies. </w:t>
      </w:r>
      <w:r>
        <w:rPr>
          <w:i/>
          <w:color w:val="221F1F"/>
        </w:rPr>
        <w:t>Journal of the American Academy of Child and Adolescent Psychiatry, 43</w:t>
      </w:r>
      <w:r>
        <w:rPr>
          <w:color w:val="221F1F"/>
        </w:rPr>
        <w:t xml:space="preserve">(2), 183-190. </w:t>
      </w:r>
      <w:hyperlink r:id="rId221">
        <w:r>
          <w:rPr>
            <w:color w:val="3952A3"/>
            <w:u w:val="single" w:color="3952A3"/>
          </w:rPr>
          <w:t>https://doi.org/10.10</w:t>
        </w:r>
        <w:r>
          <w:rPr>
            <w:color w:val="3952A3"/>
            <w:u w:val="single" w:color="3952A3"/>
          </w:rPr>
          <w:t>97/00004583-</w:t>
        </w:r>
      </w:hyperlink>
      <w:r>
        <w:rPr>
          <w:color w:val="3952A3"/>
        </w:rPr>
        <w:t xml:space="preserve"> </w:t>
      </w:r>
      <w:hyperlink r:id="rId222">
        <w:r>
          <w:rPr>
            <w:color w:val="3952A3"/>
            <w:spacing w:val="-2"/>
            <w:u w:val="single" w:color="3952A3"/>
          </w:rPr>
          <w:t>200402000-00014</w:t>
        </w:r>
      </w:hyperlink>
    </w:p>
    <w:p w14:paraId="5C1C2BA8" w14:textId="77777777" w:rsidR="000E1227" w:rsidRDefault="003556F2">
      <w:pPr>
        <w:tabs>
          <w:tab w:val="left" w:pos="1043"/>
        </w:tabs>
        <w:spacing w:before="87" w:line="228" w:lineRule="auto"/>
        <w:ind w:left="1043" w:right="1003" w:hanging="361"/>
      </w:pPr>
      <w:r>
        <w:rPr>
          <w:color w:val="221F1F"/>
          <w:spacing w:val="-6"/>
          <w:vertAlign w:val="superscript"/>
        </w:rPr>
        <w:t>29</w:t>
      </w:r>
      <w:r>
        <w:rPr>
          <w:color w:val="221F1F"/>
        </w:rPr>
        <w:tab/>
        <w:t>Rowland, M. D. (2019). A psychiatric adaptation of</w:t>
      </w:r>
      <w:r>
        <w:rPr>
          <w:color w:val="221F1F"/>
          <w:spacing w:val="-5"/>
        </w:rPr>
        <w:t xml:space="preserve"> </w:t>
      </w:r>
      <w:r>
        <w:rPr>
          <w:color w:val="221F1F"/>
        </w:rPr>
        <w:t>multisystemic</w:t>
      </w:r>
      <w:r>
        <w:rPr>
          <w:color w:val="221F1F"/>
          <w:spacing w:val="-7"/>
        </w:rPr>
        <w:t xml:space="preserve"> </w:t>
      </w:r>
      <w:r>
        <w:rPr>
          <w:color w:val="221F1F"/>
        </w:rPr>
        <w:t>therapy</w:t>
      </w:r>
      <w:r>
        <w:rPr>
          <w:color w:val="221F1F"/>
          <w:spacing w:val="-5"/>
        </w:rPr>
        <w:t xml:space="preserve"> </w:t>
      </w:r>
      <w:r>
        <w:rPr>
          <w:color w:val="221F1F"/>
        </w:rPr>
        <w:t>for</w:t>
      </w:r>
      <w:r>
        <w:rPr>
          <w:color w:val="221F1F"/>
          <w:spacing w:val="-5"/>
        </w:rPr>
        <w:t xml:space="preserve"> </w:t>
      </w:r>
      <w:r>
        <w:rPr>
          <w:color w:val="221F1F"/>
        </w:rPr>
        <w:t>suicidal</w:t>
      </w:r>
      <w:r>
        <w:rPr>
          <w:color w:val="221F1F"/>
          <w:spacing w:val="-7"/>
        </w:rPr>
        <w:t xml:space="preserve"> </w:t>
      </w:r>
      <w:r>
        <w:rPr>
          <w:color w:val="221F1F"/>
        </w:rPr>
        <w:t>youth.</w:t>
      </w:r>
      <w:r>
        <w:rPr>
          <w:color w:val="221F1F"/>
          <w:spacing w:val="-5"/>
        </w:rPr>
        <w:t xml:space="preserve"> </w:t>
      </w:r>
      <w:r>
        <w:rPr>
          <w:color w:val="221F1F"/>
        </w:rPr>
        <w:t>In</w:t>
      </w:r>
      <w:r>
        <w:rPr>
          <w:color w:val="221F1F"/>
          <w:spacing w:val="-5"/>
        </w:rPr>
        <w:t xml:space="preserve"> </w:t>
      </w:r>
      <w:r>
        <w:rPr>
          <w:color w:val="221F1F"/>
        </w:rPr>
        <w:t>M. Berk</w:t>
      </w:r>
      <w:r>
        <w:rPr>
          <w:color w:val="221F1F"/>
          <w:spacing w:val="-14"/>
        </w:rPr>
        <w:t xml:space="preserve"> </w:t>
      </w:r>
      <w:r>
        <w:rPr>
          <w:color w:val="221F1F"/>
        </w:rPr>
        <w:t>(Ed.),</w:t>
      </w:r>
      <w:r>
        <w:rPr>
          <w:color w:val="221F1F"/>
          <w:spacing w:val="-14"/>
        </w:rPr>
        <w:t xml:space="preserve"> </w:t>
      </w:r>
      <w:r>
        <w:rPr>
          <w:i/>
          <w:color w:val="221F1F"/>
        </w:rPr>
        <w:t>Evidence-based</w:t>
      </w:r>
      <w:r>
        <w:rPr>
          <w:i/>
          <w:color w:val="221F1F"/>
          <w:spacing w:val="-14"/>
        </w:rPr>
        <w:t xml:space="preserve"> </w:t>
      </w:r>
      <w:r>
        <w:rPr>
          <w:i/>
          <w:color w:val="221F1F"/>
        </w:rPr>
        <w:t>treatment</w:t>
      </w:r>
      <w:r>
        <w:rPr>
          <w:i/>
          <w:color w:val="221F1F"/>
          <w:spacing w:val="-13"/>
        </w:rPr>
        <w:t xml:space="preserve"> </w:t>
      </w:r>
      <w:r>
        <w:rPr>
          <w:i/>
          <w:color w:val="221F1F"/>
        </w:rPr>
        <w:t>approaches</w:t>
      </w:r>
      <w:r>
        <w:rPr>
          <w:i/>
          <w:color w:val="221F1F"/>
        </w:rPr>
        <w:t xml:space="preserve"> for suicidal adolescents: Translating science into practice </w:t>
      </w:r>
      <w:r>
        <w:rPr>
          <w:color w:val="221F1F"/>
        </w:rPr>
        <w:t>(pp. 191-228). American Psychiatric Association Publishing.</w:t>
      </w:r>
    </w:p>
    <w:p w14:paraId="3FC3BFB9" w14:textId="77777777" w:rsidR="000E1227" w:rsidRDefault="003556F2">
      <w:pPr>
        <w:pStyle w:val="BodyText"/>
        <w:tabs>
          <w:tab w:val="left" w:pos="1043"/>
        </w:tabs>
        <w:spacing w:before="89" w:line="228" w:lineRule="auto"/>
        <w:ind w:left="1043" w:right="809" w:hanging="361"/>
      </w:pPr>
      <w:r>
        <w:rPr>
          <w:color w:val="221F1F"/>
          <w:spacing w:val="-6"/>
          <w:vertAlign w:val="superscript"/>
        </w:rPr>
        <w:t>30</w:t>
      </w:r>
      <w:r>
        <w:rPr>
          <w:color w:val="221F1F"/>
        </w:rPr>
        <w:tab/>
        <w:t>Littell, J. H. (2005). Lessons from a systematic review</w:t>
      </w:r>
      <w:r>
        <w:rPr>
          <w:color w:val="221F1F"/>
          <w:spacing w:val="-11"/>
        </w:rPr>
        <w:t xml:space="preserve"> </w:t>
      </w:r>
      <w:r>
        <w:rPr>
          <w:color w:val="221F1F"/>
        </w:rPr>
        <w:t>of</w:t>
      </w:r>
      <w:r>
        <w:rPr>
          <w:color w:val="221F1F"/>
          <w:spacing w:val="-12"/>
        </w:rPr>
        <w:t xml:space="preserve"> </w:t>
      </w:r>
      <w:r>
        <w:rPr>
          <w:color w:val="221F1F"/>
        </w:rPr>
        <w:t>effects</w:t>
      </w:r>
      <w:r>
        <w:rPr>
          <w:color w:val="221F1F"/>
          <w:spacing w:val="-11"/>
        </w:rPr>
        <w:t xml:space="preserve"> </w:t>
      </w:r>
      <w:r>
        <w:rPr>
          <w:color w:val="221F1F"/>
        </w:rPr>
        <w:t>of</w:t>
      </w:r>
      <w:r>
        <w:rPr>
          <w:color w:val="221F1F"/>
          <w:spacing w:val="-12"/>
        </w:rPr>
        <w:t xml:space="preserve"> </w:t>
      </w:r>
      <w:r>
        <w:rPr>
          <w:color w:val="221F1F"/>
        </w:rPr>
        <w:t>multisystemic</w:t>
      </w:r>
      <w:r>
        <w:rPr>
          <w:color w:val="221F1F"/>
          <w:spacing w:val="-11"/>
        </w:rPr>
        <w:t xml:space="preserve"> </w:t>
      </w:r>
      <w:r>
        <w:rPr>
          <w:color w:val="221F1F"/>
        </w:rPr>
        <w:t>therapy.</w:t>
      </w:r>
      <w:r>
        <w:rPr>
          <w:color w:val="221F1F"/>
          <w:spacing w:val="-8"/>
        </w:rPr>
        <w:t xml:space="preserve"> </w:t>
      </w:r>
      <w:r>
        <w:rPr>
          <w:i/>
          <w:color w:val="221F1F"/>
        </w:rPr>
        <w:t>Children and Youth</w:t>
      </w:r>
      <w:r>
        <w:rPr>
          <w:i/>
          <w:color w:val="221F1F"/>
          <w:spacing w:val="-5"/>
        </w:rPr>
        <w:t xml:space="preserve"> </w:t>
      </w:r>
      <w:r>
        <w:rPr>
          <w:i/>
          <w:color w:val="221F1F"/>
        </w:rPr>
        <w:t>Services Review,</w:t>
      </w:r>
      <w:r>
        <w:rPr>
          <w:i/>
          <w:color w:val="221F1F"/>
          <w:spacing w:val="-3"/>
        </w:rPr>
        <w:t xml:space="preserve"> </w:t>
      </w:r>
      <w:r>
        <w:rPr>
          <w:i/>
          <w:color w:val="221F1F"/>
        </w:rPr>
        <w:t>27</w:t>
      </w:r>
      <w:r>
        <w:rPr>
          <w:color w:val="221F1F"/>
        </w:rPr>
        <w:t xml:space="preserve">(4), 445-463. </w:t>
      </w:r>
      <w:hyperlink r:id="rId223">
        <w:r>
          <w:rPr>
            <w:color w:val="3952A3"/>
            <w:u w:val="single" w:color="3952A3"/>
          </w:rPr>
          <w:t>https://</w:t>
        </w:r>
      </w:hyperlink>
      <w:r>
        <w:rPr>
          <w:color w:val="3952A3"/>
        </w:rPr>
        <w:t xml:space="preserve"> </w:t>
      </w:r>
      <w:hyperlink r:id="rId224">
        <w:r>
          <w:rPr>
            <w:color w:val="3952A3"/>
            <w:spacing w:val="-2"/>
            <w:u w:val="single" w:color="3952A3"/>
          </w:rPr>
          <w:t>doi.org/10.1016/j.childyouth.2004.11.009</w:t>
        </w:r>
      </w:hyperlink>
    </w:p>
    <w:p w14:paraId="539EE111" w14:textId="77777777" w:rsidR="000E1227" w:rsidRDefault="003556F2">
      <w:pPr>
        <w:pStyle w:val="BodyText"/>
        <w:tabs>
          <w:tab w:val="left" w:pos="1043"/>
        </w:tabs>
        <w:spacing w:before="88" w:line="228" w:lineRule="auto"/>
        <w:ind w:left="1043" w:right="985" w:hanging="361"/>
      </w:pPr>
      <w:r>
        <w:rPr>
          <w:color w:val="221F1F"/>
          <w:spacing w:val="-6"/>
          <w:vertAlign w:val="superscript"/>
        </w:rPr>
        <w:t>31</w:t>
      </w:r>
      <w:r>
        <w:rPr>
          <w:color w:val="221F1F"/>
        </w:rPr>
        <w:tab/>
        <w:t xml:space="preserve">Asarnow, J. R., Berk, M., Hughes, J. L., &amp; Anderson, </w:t>
      </w:r>
      <w:r>
        <w:rPr>
          <w:color w:val="221F1F"/>
        </w:rPr>
        <w:t>N. L. (2015). The SAFETY Program: A treatment-development trial of a cognitive- behavioral</w:t>
      </w:r>
      <w:r>
        <w:rPr>
          <w:color w:val="221F1F"/>
          <w:spacing w:val="-8"/>
        </w:rPr>
        <w:t xml:space="preserve"> </w:t>
      </w:r>
      <w:r>
        <w:rPr>
          <w:color w:val="221F1F"/>
        </w:rPr>
        <w:t>family</w:t>
      </w:r>
      <w:r>
        <w:rPr>
          <w:color w:val="221F1F"/>
          <w:spacing w:val="-9"/>
        </w:rPr>
        <w:t xml:space="preserve"> </w:t>
      </w:r>
      <w:r>
        <w:rPr>
          <w:color w:val="221F1F"/>
        </w:rPr>
        <w:t>treatment</w:t>
      </w:r>
      <w:r>
        <w:rPr>
          <w:color w:val="221F1F"/>
          <w:spacing w:val="-8"/>
        </w:rPr>
        <w:t xml:space="preserve"> </w:t>
      </w:r>
      <w:r>
        <w:rPr>
          <w:color w:val="221F1F"/>
        </w:rPr>
        <w:t>for</w:t>
      </w:r>
      <w:r>
        <w:rPr>
          <w:color w:val="221F1F"/>
          <w:spacing w:val="-6"/>
        </w:rPr>
        <w:t xml:space="preserve"> </w:t>
      </w:r>
      <w:r>
        <w:rPr>
          <w:color w:val="221F1F"/>
        </w:rPr>
        <w:t>adolescent</w:t>
      </w:r>
      <w:r>
        <w:rPr>
          <w:color w:val="221F1F"/>
          <w:spacing w:val="-14"/>
        </w:rPr>
        <w:t xml:space="preserve"> </w:t>
      </w:r>
      <w:r>
        <w:rPr>
          <w:color w:val="221F1F"/>
        </w:rPr>
        <w:t>suicide</w:t>
      </w:r>
    </w:p>
    <w:p w14:paraId="112D203F" w14:textId="77777777" w:rsidR="000E1227" w:rsidRDefault="003556F2">
      <w:pPr>
        <w:spacing w:before="1" w:line="228" w:lineRule="auto"/>
        <w:ind w:left="1043"/>
      </w:pPr>
      <w:r>
        <w:rPr>
          <w:color w:val="221F1F"/>
        </w:rPr>
        <w:t>attempters.</w:t>
      </w:r>
      <w:r>
        <w:rPr>
          <w:color w:val="221F1F"/>
          <w:spacing w:val="-8"/>
        </w:rPr>
        <w:t xml:space="preserve"> </w:t>
      </w:r>
      <w:r>
        <w:rPr>
          <w:i/>
          <w:color w:val="221F1F"/>
        </w:rPr>
        <w:t>Journal</w:t>
      </w:r>
      <w:r>
        <w:rPr>
          <w:i/>
          <w:color w:val="221F1F"/>
          <w:spacing w:val="-6"/>
        </w:rPr>
        <w:t xml:space="preserve"> </w:t>
      </w:r>
      <w:r>
        <w:rPr>
          <w:i/>
          <w:color w:val="221F1F"/>
        </w:rPr>
        <w:t>of</w:t>
      </w:r>
      <w:r>
        <w:rPr>
          <w:i/>
          <w:color w:val="221F1F"/>
          <w:spacing w:val="-6"/>
        </w:rPr>
        <w:t xml:space="preserve"> </w:t>
      </w:r>
      <w:r>
        <w:rPr>
          <w:i/>
          <w:color w:val="221F1F"/>
        </w:rPr>
        <w:t>Clinical</w:t>
      </w:r>
      <w:r>
        <w:rPr>
          <w:i/>
          <w:color w:val="221F1F"/>
          <w:spacing w:val="-6"/>
        </w:rPr>
        <w:t xml:space="preserve"> </w:t>
      </w:r>
      <w:r>
        <w:rPr>
          <w:i/>
          <w:color w:val="221F1F"/>
        </w:rPr>
        <w:t>Child</w:t>
      </w:r>
      <w:r>
        <w:rPr>
          <w:i/>
          <w:color w:val="221F1F"/>
          <w:spacing w:val="-10"/>
        </w:rPr>
        <w:t xml:space="preserve"> </w:t>
      </w:r>
      <w:r>
        <w:rPr>
          <w:i/>
          <w:color w:val="221F1F"/>
        </w:rPr>
        <w:t>and</w:t>
      </w:r>
      <w:r>
        <w:rPr>
          <w:i/>
          <w:color w:val="221F1F"/>
          <w:spacing w:val="-7"/>
        </w:rPr>
        <w:t xml:space="preserve"> </w:t>
      </w:r>
      <w:r>
        <w:rPr>
          <w:i/>
          <w:color w:val="221F1F"/>
        </w:rPr>
        <w:t>Adolescent Psychology,</w:t>
      </w:r>
      <w:r>
        <w:rPr>
          <w:i/>
          <w:color w:val="221F1F"/>
          <w:spacing w:val="-5"/>
        </w:rPr>
        <w:t xml:space="preserve"> </w:t>
      </w:r>
      <w:r>
        <w:rPr>
          <w:i/>
          <w:color w:val="221F1F"/>
        </w:rPr>
        <w:t>44</w:t>
      </w:r>
      <w:r>
        <w:rPr>
          <w:color w:val="221F1F"/>
        </w:rPr>
        <w:t>(1),</w:t>
      </w:r>
      <w:r>
        <w:rPr>
          <w:color w:val="221F1F"/>
          <w:spacing w:val="-5"/>
        </w:rPr>
        <w:t xml:space="preserve"> </w:t>
      </w:r>
      <w:r>
        <w:rPr>
          <w:color w:val="221F1F"/>
        </w:rPr>
        <w:t>194-203.</w:t>
      </w:r>
      <w:r>
        <w:rPr>
          <w:color w:val="221F1F"/>
          <w:spacing w:val="-5"/>
        </w:rPr>
        <w:t xml:space="preserve"> </w:t>
      </w:r>
      <w:hyperlink r:id="rId225">
        <w:r>
          <w:rPr>
            <w:color w:val="3952A3"/>
            <w:spacing w:val="-2"/>
            <w:u w:val="single" w:color="3952A3"/>
          </w:rPr>
          <w:t>https://doi.org/10.1080/</w:t>
        </w:r>
      </w:hyperlink>
    </w:p>
    <w:p w14:paraId="0B3AC6EA" w14:textId="77777777" w:rsidR="000E1227" w:rsidRDefault="003556F2">
      <w:pPr>
        <w:pStyle w:val="BodyText"/>
        <w:spacing w:line="242" w:lineRule="exact"/>
        <w:ind w:left="1043"/>
      </w:pPr>
      <w:hyperlink r:id="rId226">
        <w:r>
          <w:rPr>
            <w:color w:val="3952A3"/>
            <w:spacing w:val="-2"/>
            <w:u w:val="single" w:color="3952A3"/>
          </w:rPr>
          <w:t>15374416.2014.940624</w:t>
        </w:r>
      </w:hyperlink>
    </w:p>
    <w:p w14:paraId="68EDB10F" w14:textId="77777777" w:rsidR="000E1227" w:rsidRDefault="003556F2">
      <w:pPr>
        <w:pStyle w:val="BodyText"/>
        <w:tabs>
          <w:tab w:val="left" w:pos="1043"/>
        </w:tabs>
        <w:spacing w:before="87" w:line="228" w:lineRule="auto"/>
        <w:ind w:left="1043" w:right="1427" w:hanging="361"/>
      </w:pPr>
      <w:r>
        <w:rPr>
          <w:color w:val="221F1F"/>
          <w:spacing w:val="-6"/>
          <w:vertAlign w:val="superscript"/>
        </w:rPr>
        <w:t>32</w:t>
      </w:r>
      <w:r>
        <w:rPr>
          <w:color w:val="221F1F"/>
        </w:rPr>
        <w:tab/>
        <w:t>Asarnow,</w:t>
      </w:r>
      <w:r>
        <w:rPr>
          <w:color w:val="221F1F"/>
          <w:spacing w:val="-14"/>
        </w:rPr>
        <w:t xml:space="preserve"> </w:t>
      </w:r>
      <w:r>
        <w:rPr>
          <w:color w:val="221F1F"/>
        </w:rPr>
        <w:t>J.</w:t>
      </w:r>
      <w:r>
        <w:rPr>
          <w:color w:val="221F1F"/>
          <w:spacing w:val="-7"/>
        </w:rPr>
        <w:t xml:space="preserve"> </w:t>
      </w:r>
      <w:r>
        <w:rPr>
          <w:color w:val="221F1F"/>
        </w:rPr>
        <w:t>R.,</w:t>
      </w:r>
      <w:r>
        <w:rPr>
          <w:color w:val="221F1F"/>
          <w:spacing w:val="-7"/>
        </w:rPr>
        <w:t xml:space="preserve"> </w:t>
      </w:r>
      <w:r>
        <w:rPr>
          <w:color w:val="221F1F"/>
        </w:rPr>
        <w:t>Hughes,</w:t>
      </w:r>
      <w:r>
        <w:rPr>
          <w:color w:val="221F1F"/>
          <w:spacing w:val="-7"/>
        </w:rPr>
        <w:t xml:space="preserve"> </w:t>
      </w:r>
      <w:r>
        <w:rPr>
          <w:color w:val="221F1F"/>
        </w:rPr>
        <w:t>J.</w:t>
      </w:r>
      <w:r>
        <w:rPr>
          <w:color w:val="221F1F"/>
          <w:spacing w:val="-10"/>
        </w:rPr>
        <w:t xml:space="preserve"> </w:t>
      </w:r>
      <w:r>
        <w:rPr>
          <w:color w:val="221F1F"/>
        </w:rPr>
        <w:t>L.,</w:t>
      </w:r>
      <w:r>
        <w:rPr>
          <w:color w:val="221F1F"/>
          <w:spacing w:val="-7"/>
        </w:rPr>
        <w:t xml:space="preserve"> </w:t>
      </w:r>
      <w:r>
        <w:rPr>
          <w:color w:val="221F1F"/>
        </w:rPr>
        <w:t>Babeva,</w:t>
      </w:r>
      <w:r>
        <w:rPr>
          <w:color w:val="221F1F"/>
          <w:spacing w:val="-9"/>
        </w:rPr>
        <w:t xml:space="preserve"> </w:t>
      </w:r>
      <w:r>
        <w:rPr>
          <w:color w:val="221F1F"/>
        </w:rPr>
        <w:t>K.</w:t>
      </w:r>
      <w:r>
        <w:rPr>
          <w:color w:val="221F1F"/>
          <w:spacing w:val="-7"/>
        </w:rPr>
        <w:t xml:space="preserve"> </w:t>
      </w:r>
      <w:r>
        <w:rPr>
          <w:color w:val="221F1F"/>
        </w:rPr>
        <w:t>N., &amp; Sugar,</w:t>
      </w:r>
      <w:r>
        <w:rPr>
          <w:color w:val="221F1F"/>
          <w:spacing w:val="-6"/>
        </w:rPr>
        <w:t xml:space="preserve"> </w:t>
      </w:r>
      <w:r>
        <w:rPr>
          <w:color w:val="221F1F"/>
        </w:rPr>
        <w:t>C. A. (2017).</w:t>
      </w:r>
      <w:r>
        <w:rPr>
          <w:color w:val="221F1F"/>
          <w:spacing w:val="-8"/>
        </w:rPr>
        <w:t xml:space="preserve"> </w:t>
      </w:r>
      <w:r>
        <w:rPr>
          <w:color w:val="221F1F"/>
        </w:rPr>
        <w:t>Cognitive-be</w:t>
      </w:r>
      <w:r>
        <w:rPr>
          <w:color w:val="221F1F"/>
        </w:rPr>
        <w:t>havioral</w:t>
      </w:r>
    </w:p>
    <w:p w14:paraId="01AE732E" w14:textId="77777777" w:rsidR="000E1227" w:rsidRDefault="003556F2">
      <w:pPr>
        <w:spacing w:line="228" w:lineRule="auto"/>
        <w:ind w:left="1043" w:right="744"/>
      </w:pPr>
      <w:r>
        <w:rPr>
          <w:color w:val="221F1F"/>
        </w:rPr>
        <w:t>family treatment for suicide attempt prevention: A randomized</w:t>
      </w:r>
      <w:r>
        <w:rPr>
          <w:color w:val="221F1F"/>
          <w:spacing w:val="-9"/>
        </w:rPr>
        <w:t xml:space="preserve"> </w:t>
      </w:r>
      <w:r>
        <w:rPr>
          <w:color w:val="221F1F"/>
        </w:rPr>
        <w:t>controlled</w:t>
      </w:r>
      <w:r>
        <w:rPr>
          <w:color w:val="221F1F"/>
          <w:spacing w:val="-6"/>
        </w:rPr>
        <w:t xml:space="preserve"> </w:t>
      </w:r>
      <w:r>
        <w:rPr>
          <w:color w:val="221F1F"/>
        </w:rPr>
        <w:t>trial.</w:t>
      </w:r>
      <w:r>
        <w:rPr>
          <w:color w:val="221F1F"/>
          <w:spacing w:val="-7"/>
        </w:rPr>
        <w:t xml:space="preserve"> </w:t>
      </w:r>
      <w:r>
        <w:rPr>
          <w:i/>
          <w:color w:val="221F1F"/>
        </w:rPr>
        <w:t>Journal</w:t>
      </w:r>
      <w:r>
        <w:rPr>
          <w:i/>
          <w:color w:val="221F1F"/>
          <w:spacing w:val="-5"/>
        </w:rPr>
        <w:t xml:space="preserve"> </w:t>
      </w:r>
      <w:r>
        <w:rPr>
          <w:i/>
          <w:color w:val="221F1F"/>
        </w:rPr>
        <w:t>of</w:t>
      </w:r>
      <w:r>
        <w:rPr>
          <w:i/>
          <w:color w:val="221F1F"/>
          <w:spacing w:val="-5"/>
        </w:rPr>
        <w:t xml:space="preserve"> </w:t>
      </w:r>
      <w:r>
        <w:rPr>
          <w:i/>
          <w:color w:val="221F1F"/>
        </w:rPr>
        <w:t>the</w:t>
      </w:r>
      <w:r>
        <w:rPr>
          <w:i/>
          <w:color w:val="221F1F"/>
          <w:spacing w:val="-6"/>
        </w:rPr>
        <w:t xml:space="preserve"> </w:t>
      </w:r>
      <w:r>
        <w:rPr>
          <w:i/>
          <w:color w:val="221F1F"/>
        </w:rPr>
        <w:t>American Academy</w:t>
      </w:r>
      <w:r>
        <w:rPr>
          <w:i/>
          <w:color w:val="221F1F"/>
          <w:spacing w:val="-1"/>
        </w:rPr>
        <w:t xml:space="preserve"> </w:t>
      </w:r>
      <w:r>
        <w:rPr>
          <w:i/>
          <w:color w:val="221F1F"/>
        </w:rPr>
        <w:t>of</w:t>
      </w:r>
      <w:r>
        <w:rPr>
          <w:i/>
          <w:color w:val="221F1F"/>
          <w:spacing w:val="-1"/>
        </w:rPr>
        <w:t xml:space="preserve"> </w:t>
      </w:r>
      <w:r>
        <w:rPr>
          <w:i/>
          <w:color w:val="221F1F"/>
        </w:rPr>
        <w:t>Child</w:t>
      </w:r>
      <w:r>
        <w:rPr>
          <w:i/>
          <w:color w:val="221F1F"/>
          <w:spacing w:val="-1"/>
        </w:rPr>
        <w:t xml:space="preserve"> </w:t>
      </w:r>
      <w:r>
        <w:rPr>
          <w:i/>
          <w:color w:val="221F1F"/>
        </w:rPr>
        <w:t>and</w:t>
      </w:r>
      <w:r>
        <w:rPr>
          <w:i/>
          <w:color w:val="221F1F"/>
          <w:spacing w:val="-1"/>
        </w:rPr>
        <w:t xml:space="preserve"> </w:t>
      </w:r>
      <w:r>
        <w:rPr>
          <w:i/>
          <w:color w:val="221F1F"/>
        </w:rPr>
        <w:t>Adolescent</w:t>
      </w:r>
      <w:r>
        <w:rPr>
          <w:i/>
          <w:color w:val="221F1F"/>
          <w:spacing w:val="-1"/>
        </w:rPr>
        <w:t xml:space="preserve"> </w:t>
      </w:r>
      <w:r>
        <w:rPr>
          <w:i/>
          <w:color w:val="221F1F"/>
        </w:rPr>
        <w:t>Psychiatry,</w:t>
      </w:r>
      <w:r>
        <w:rPr>
          <w:i/>
          <w:color w:val="221F1F"/>
          <w:spacing w:val="-1"/>
        </w:rPr>
        <w:t xml:space="preserve"> </w:t>
      </w:r>
      <w:r>
        <w:rPr>
          <w:i/>
          <w:color w:val="221F1F"/>
        </w:rPr>
        <w:t>56</w:t>
      </w:r>
      <w:r>
        <w:rPr>
          <w:color w:val="221F1F"/>
        </w:rPr>
        <w:t>(6), 506-514.</w:t>
      </w:r>
      <w:r>
        <w:rPr>
          <w:color w:val="221F1F"/>
          <w:spacing w:val="40"/>
        </w:rPr>
        <w:t xml:space="preserve"> </w:t>
      </w:r>
      <w:hyperlink r:id="rId227">
        <w:r>
          <w:rPr>
            <w:color w:val="3952A3"/>
            <w:u w:val="single" w:color="3952A3"/>
          </w:rPr>
          <w:t>https://doi.org/10.1016/j.jaac.2017.03.015</w:t>
        </w:r>
      </w:hyperlink>
    </w:p>
    <w:p w14:paraId="1C856050" w14:textId="77777777" w:rsidR="000E1227" w:rsidRDefault="003556F2">
      <w:pPr>
        <w:pStyle w:val="BodyText"/>
        <w:tabs>
          <w:tab w:val="left" w:pos="1043"/>
        </w:tabs>
        <w:spacing w:before="87" w:line="228" w:lineRule="auto"/>
        <w:ind w:left="1043" w:right="900" w:hanging="361"/>
      </w:pPr>
      <w:r>
        <w:rPr>
          <w:color w:val="221F1F"/>
          <w:spacing w:val="-6"/>
          <w:vertAlign w:val="superscript"/>
        </w:rPr>
        <w:t>33</w:t>
      </w:r>
      <w:r>
        <w:rPr>
          <w:color w:val="221F1F"/>
        </w:rPr>
        <w:tab/>
        <w:t>Asarnow,</w:t>
      </w:r>
      <w:r>
        <w:rPr>
          <w:color w:val="221F1F"/>
          <w:spacing w:val="-13"/>
        </w:rPr>
        <w:t xml:space="preserve"> </w:t>
      </w:r>
      <w:r>
        <w:rPr>
          <w:color w:val="221F1F"/>
        </w:rPr>
        <w:t>J.</w:t>
      </w:r>
      <w:r>
        <w:rPr>
          <w:color w:val="221F1F"/>
          <w:spacing w:val="-6"/>
        </w:rPr>
        <w:t xml:space="preserve"> </w:t>
      </w:r>
      <w:r>
        <w:rPr>
          <w:color w:val="221F1F"/>
        </w:rPr>
        <w:t>R.,</w:t>
      </w:r>
      <w:r>
        <w:rPr>
          <w:color w:val="221F1F"/>
          <w:spacing w:val="-6"/>
        </w:rPr>
        <w:t xml:space="preserve"> </w:t>
      </w:r>
      <w:r>
        <w:rPr>
          <w:color w:val="221F1F"/>
        </w:rPr>
        <w:t>Berk,</w:t>
      </w:r>
      <w:r>
        <w:rPr>
          <w:color w:val="221F1F"/>
          <w:spacing w:val="-6"/>
        </w:rPr>
        <w:t xml:space="preserve"> </w:t>
      </w:r>
      <w:r>
        <w:rPr>
          <w:color w:val="221F1F"/>
        </w:rPr>
        <w:t>M.</w:t>
      </w:r>
      <w:r>
        <w:rPr>
          <w:color w:val="221F1F"/>
          <w:spacing w:val="-6"/>
        </w:rPr>
        <w:t xml:space="preserve"> </w:t>
      </w:r>
      <w:r>
        <w:rPr>
          <w:color w:val="221F1F"/>
        </w:rPr>
        <w:t>S.,</w:t>
      </w:r>
      <w:r>
        <w:rPr>
          <w:color w:val="221F1F"/>
          <w:spacing w:val="-6"/>
        </w:rPr>
        <w:t xml:space="preserve"> </w:t>
      </w:r>
      <w:r>
        <w:rPr>
          <w:color w:val="221F1F"/>
        </w:rPr>
        <w:t>&amp;</w:t>
      </w:r>
      <w:r>
        <w:rPr>
          <w:color w:val="221F1F"/>
          <w:spacing w:val="-5"/>
        </w:rPr>
        <w:t xml:space="preserve"> </w:t>
      </w:r>
      <w:r>
        <w:rPr>
          <w:color w:val="221F1F"/>
        </w:rPr>
        <w:t>Baraff,</w:t>
      </w:r>
      <w:r>
        <w:rPr>
          <w:color w:val="221F1F"/>
          <w:spacing w:val="-6"/>
        </w:rPr>
        <w:t xml:space="preserve"> </w:t>
      </w:r>
      <w:r>
        <w:rPr>
          <w:color w:val="221F1F"/>
        </w:rPr>
        <w:t>L.</w:t>
      </w:r>
      <w:r>
        <w:rPr>
          <w:color w:val="221F1F"/>
          <w:spacing w:val="-6"/>
        </w:rPr>
        <w:t xml:space="preserve"> </w:t>
      </w:r>
      <w:r>
        <w:rPr>
          <w:color w:val="221F1F"/>
        </w:rPr>
        <w:t>J.</w:t>
      </w:r>
      <w:r>
        <w:rPr>
          <w:color w:val="221F1F"/>
          <w:spacing w:val="-6"/>
        </w:rPr>
        <w:t xml:space="preserve"> </w:t>
      </w:r>
      <w:r>
        <w:rPr>
          <w:color w:val="221F1F"/>
        </w:rPr>
        <w:t>(2009). Family Intervention for Suicide Prevention: A specialized emergency department intervention</w:t>
      </w:r>
    </w:p>
    <w:p w14:paraId="43CCA42C" w14:textId="77777777" w:rsidR="000E1227" w:rsidRDefault="003556F2">
      <w:pPr>
        <w:spacing w:before="1" w:line="228" w:lineRule="auto"/>
        <w:ind w:left="1043" w:right="793"/>
      </w:pPr>
      <w:r>
        <w:rPr>
          <w:color w:val="221F1F"/>
        </w:rPr>
        <w:t xml:space="preserve">for suicidal youths. </w:t>
      </w:r>
      <w:r>
        <w:rPr>
          <w:i/>
          <w:color w:val="221F1F"/>
        </w:rPr>
        <w:t>Professional Psychology: Research</w:t>
      </w:r>
      <w:r>
        <w:rPr>
          <w:i/>
          <w:color w:val="221F1F"/>
          <w:spacing w:val="-7"/>
        </w:rPr>
        <w:t xml:space="preserve"> </w:t>
      </w:r>
      <w:r>
        <w:rPr>
          <w:i/>
          <w:color w:val="221F1F"/>
        </w:rPr>
        <w:t>and</w:t>
      </w:r>
      <w:r>
        <w:rPr>
          <w:i/>
          <w:color w:val="221F1F"/>
          <w:spacing w:val="-8"/>
        </w:rPr>
        <w:t xml:space="preserve"> </w:t>
      </w:r>
      <w:r>
        <w:rPr>
          <w:i/>
          <w:color w:val="221F1F"/>
        </w:rPr>
        <w:t>Practice,</w:t>
      </w:r>
      <w:r>
        <w:rPr>
          <w:i/>
          <w:color w:val="221F1F"/>
          <w:spacing w:val="-7"/>
        </w:rPr>
        <w:t xml:space="preserve"> </w:t>
      </w:r>
      <w:r>
        <w:rPr>
          <w:i/>
          <w:color w:val="221F1F"/>
        </w:rPr>
        <w:t>40</w:t>
      </w:r>
      <w:r>
        <w:rPr>
          <w:color w:val="221F1F"/>
        </w:rPr>
        <w:t>(2),</w:t>
      </w:r>
      <w:r>
        <w:rPr>
          <w:color w:val="221F1F"/>
          <w:spacing w:val="-7"/>
        </w:rPr>
        <w:t xml:space="preserve"> </w:t>
      </w:r>
      <w:r>
        <w:rPr>
          <w:color w:val="221F1F"/>
        </w:rPr>
        <w:t>118-125.</w:t>
      </w:r>
      <w:r>
        <w:rPr>
          <w:color w:val="221F1F"/>
          <w:spacing w:val="-9"/>
        </w:rPr>
        <w:t xml:space="preserve"> </w:t>
      </w:r>
      <w:hyperlink r:id="rId228">
        <w:r>
          <w:rPr>
            <w:color w:val="3952A3"/>
            <w:u w:val="single" w:color="3952A3"/>
          </w:rPr>
          <w:t>https://doi.</w:t>
        </w:r>
      </w:hyperlink>
      <w:r>
        <w:rPr>
          <w:color w:val="3952A3"/>
        </w:rPr>
        <w:t xml:space="preserve"> </w:t>
      </w:r>
      <w:hyperlink r:id="rId229">
        <w:r>
          <w:rPr>
            <w:color w:val="3952A3"/>
            <w:spacing w:val="-2"/>
            <w:u w:val="single" w:color="3952A3"/>
          </w:rPr>
          <w:t>org/10.1037/a0012599</w:t>
        </w:r>
      </w:hyperlink>
    </w:p>
    <w:p w14:paraId="1CC304ED" w14:textId="77777777" w:rsidR="000E1227" w:rsidRDefault="000E1227">
      <w:pPr>
        <w:spacing w:line="228" w:lineRule="auto"/>
        <w:sectPr w:rsidR="000E1227">
          <w:type w:val="continuous"/>
          <w:pgSz w:w="12240" w:h="15840"/>
          <w:pgMar w:top="1500" w:right="0" w:bottom="0" w:left="0" w:header="0" w:footer="666" w:gutter="0"/>
          <w:cols w:num="2" w:space="720" w:equalWidth="0">
            <w:col w:w="5758" w:space="40"/>
            <w:col w:w="6442"/>
          </w:cols>
        </w:sectPr>
      </w:pPr>
    </w:p>
    <w:p w14:paraId="00A0C2E1" w14:textId="77777777" w:rsidR="000E1227" w:rsidRDefault="000E1227">
      <w:pPr>
        <w:pStyle w:val="BodyText"/>
        <w:spacing w:before="3"/>
        <w:rPr>
          <w:sz w:val="19"/>
        </w:rPr>
      </w:pPr>
    </w:p>
    <w:p w14:paraId="3260EFDB" w14:textId="77777777" w:rsidR="000E1227" w:rsidRDefault="000E1227">
      <w:pPr>
        <w:rPr>
          <w:sz w:val="19"/>
        </w:rPr>
        <w:sectPr w:rsidR="000E1227">
          <w:headerReference w:type="default" r:id="rId230"/>
          <w:footerReference w:type="default" r:id="rId231"/>
          <w:pgSz w:w="12240" w:h="15840"/>
          <w:pgMar w:top="1080" w:right="0" w:bottom="860" w:left="0" w:header="0" w:footer="667" w:gutter="0"/>
          <w:cols w:space="720"/>
        </w:sectPr>
      </w:pPr>
    </w:p>
    <w:p w14:paraId="4BDE6E4A" w14:textId="77777777" w:rsidR="000E1227" w:rsidRDefault="003556F2">
      <w:pPr>
        <w:pStyle w:val="BodyText"/>
        <w:tabs>
          <w:tab w:val="left" w:pos="1139"/>
        </w:tabs>
        <w:spacing w:before="109" w:line="228" w:lineRule="auto"/>
        <w:ind w:left="1120" w:right="382" w:hanging="341"/>
        <w:jc w:val="right"/>
      </w:pPr>
      <w:r>
        <w:rPr>
          <w:color w:val="221F1F"/>
          <w:spacing w:val="-6"/>
          <w:vertAlign w:val="superscript"/>
        </w:rPr>
        <w:t>34</w:t>
      </w:r>
      <w:r>
        <w:rPr>
          <w:color w:val="221F1F"/>
        </w:rPr>
        <w:tab/>
      </w:r>
      <w:r>
        <w:rPr>
          <w:color w:val="221F1F"/>
        </w:rPr>
        <w:tab/>
        <w:t>Asarnow,</w:t>
      </w:r>
      <w:r>
        <w:rPr>
          <w:color w:val="221F1F"/>
          <w:spacing w:val="-12"/>
        </w:rPr>
        <w:t xml:space="preserve"> </w:t>
      </w:r>
      <w:r>
        <w:rPr>
          <w:color w:val="221F1F"/>
        </w:rPr>
        <w:t>J.</w:t>
      </w:r>
      <w:r>
        <w:rPr>
          <w:color w:val="221F1F"/>
          <w:spacing w:val="-6"/>
        </w:rPr>
        <w:t xml:space="preserve"> </w:t>
      </w:r>
      <w:r>
        <w:rPr>
          <w:color w:val="221F1F"/>
        </w:rPr>
        <w:t>R.,</w:t>
      </w:r>
      <w:r>
        <w:rPr>
          <w:color w:val="221F1F"/>
          <w:spacing w:val="-6"/>
        </w:rPr>
        <w:t xml:space="preserve"> </w:t>
      </w:r>
      <w:r>
        <w:rPr>
          <w:color w:val="221F1F"/>
        </w:rPr>
        <w:t>Baraff,</w:t>
      </w:r>
      <w:r>
        <w:rPr>
          <w:color w:val="221F1F"/>
          <w:spacing w:val="-6"/>
        </w:rPr>
        <w:t xml:space="preserve"> </w:t>
      </w:r>
      <w:r>
        <w:rPr>
          <w:color w:val="221F1F"/>
        </w:rPr>
        <w:t>L.</w:t>
      </w:r>
      <w:r>
        <w:rPr>
          <w:color w:val="221F1F"/>
          <w:spacing w:val="-9"/>
        </w:rPr>
        <w:t xml:space="preserve"> </w:t>
      </w:r>
      <w:r>
        <w:rPr>
          <w:color w:val="221F1F"/>
        </w:rPr>
        <w:t>J.,</w:t>
      </w:r>
      <w:r>
        <w:rPr>
          <w:color w:val="221F1F"/>
          <w:spacing w:val="-6"/>
        </w:rPr>
        <w:t xml:space="preserve"> </w:t>
      </w:r>
      <w:r>
        <w:rPr>
          <w:color w:val="221F1F"/>
        </w:rPr>
        <w:t>Berk,</w:t>
      </w:r>
      <w:r>
        <w:rPr>
          <w:color w:val="221F1F"/>
          <w:spacing w:val="-9"/>
        </w:rPr>
        <w:t xml:space="preserve"> </w:t>
      </w:r>
      <w:r>
        <w:rPr>
          <w:color w:val="221F1F"/>
        </w:rPr>
        <w:t>M.,</w:t>
      </w:r>
      <w:r>
        <w:rPr>
          <w:color w:val="221F1F"/>
          <w:spacing w:val="-13"/>
        </w:rPr>
        <w:t xml:space="preserve"> </w:t>
      </w:r>
      <w:r>
        <w:rPr>
          <w:color w:val="221F1F"/>
        </w:rPr>
        <w:t>Grob,</w:t>
      </w:r>
      <w:r>
        <w:rPr>
          <w:color w:val="221F1F"/>
          <w:spacing w:val="-8"/>
        </w:rPr>
        <w:t xml:space="preserve"> </w:t>
      </w:r>
      <w:r>
        <w:rPr>
          <w:color w:val="221F1F"/>
        </w:rPr>
        <w:t>C. S.,</w:t>
      </w:r>
      <w:r>
        <w:rPr>
          <w:color w:val="221F1F"/>
          <w:spacing w:val="-4"/>
        </w:rPr>
        <w:t xml:space="preserve"> </w:t>
      </w:r>
      <w:r>
        <w:rPr>
          <w:color w:val="221F1F"/>
        </w:rPr>
        <w:t>Devich-Navarro,</w:t>
      </w:r>
      <w:r>
        <w:rPr>
          <w:color w:val="221F1F"/>
          <w:spacing w:val="-3"/>
        </w:rPr>
        <w:t xml:space="preserve"> </w:t>
      </w:r>
      <w:r>
        <w:rPr>
          <w:color w:val="221F1F"/>
        </w:rPr>
        <w:t>M.,</w:t>
      </w:r>
      <w:r>
        <w:rPr>
          <w:color w:val="221F1F"/>
          <w:spacing w:val="-3"/>
        </w:rPr>
        <w:t xml:space="preserve"> </w:t>
      </w:r>
      <w:r>
        <w:rPr>
          <w:color w:val="221F1F"/>
        </w:rPr>
        <w:t>Suddath,</w:t>
      </w:r>
      <w:r>
        <w:rPr>
          <w:color w:val="221F1F"/>
          <w:spacing w:val="-3"/>
        </w:rPr>
        <w:t xml:space="preserve"> </w:t>
      </w:r>
      <w:proofErr w:type="gramStart"/>
      <w:r>
        <w:rPr>
          <w:color w:val="221F1F"/>
          <w:spacing w:val="-2"/>
        </w:rPr>
        <w:t>R.,Piacentini</w:t>
      </w:r>
      <w:proofErr w:type="gramEnd"/>
      <w:r>
        <w:rPr>
          <w:color w:val="221F1F"/>
          <w:spacing w:val="-2"/>
        </w:rPr>
        <w:t>,</w:t>
      </w:r>
    </w:p>
    <w:p w14:paraId="2F39E809" w14:textId="77777777" w:rsidR="000E1227" w:rsidRDefault="003556F2">
      <w:pPr>
        <w:pStyle w:val="BodyText"/>
        <w:spacing w:line="234" w:lineRule="exact"/>
        <w:ind w:right="282"/>
        <w:jc w:val="right"/>
      </w:pPr>
      <w:r>
        <w:rPr>
          <w:color w:val="221F1F"/>
        </w:rPr>
        <w:t>J.</w:t>
      </w:r>
      <w:r>
        <w:rPr>
          <w:color w:val="221F1F"/>
          <w:spacing w:val="-2"/>
        </w:rPr>
        <w:t xml:space="preserve"> </w:t>
      </w:r>
      <w:r>
        <w:rPr>
          <w:color w:val="221F1F"/>
        </w:rPr>
        <w:t>C.,</w:t>
      </w:r>
      <w:r>
        <w:rPr>
          <w:color w:val="221F1F"/>
          <w:spacing w:val="-2"/>
        </w:rPr>
        <w:t xml:space="preserve"> </w:t>
      </w:r>
      <w:r>
        <w:rPr>
          <w:color w:val="221F1F"/>
        </w:rPr>
        <w:t>Rotheram-Borus,</w:t>
      </w:r>
      <w:r>
        <w:rPr>
          <w:color w:val="221F1F"/>
          <w:spacing w:val="-1"/>
        </w:rPr>
        <w:t xml:space="preserve"> </w:t>
      </w:r>
      <w:r>
        <w:rPr>
          <w:color w:val="221F1F"/>
        </w:rPr>
        <w:t>M.</w:t>
      </w:r>
      <w:r>
        <w:rPr>
          <w:color w:val="221F1F"/>
          <w:spacing w:val="-5"/>
        </w:rPr>
        <w:t xml:space="preserve"> </w:t>
      </w:r>
      <w:r>
        <w:rPr>
          <w:color w:val="221F1F"/>
        </w:rPr>
        <w:t>J.,</w:t>
      </w:r>
      <w:r>
        <w:rPr>
          <w:color w:val="221F1F"/>
          <w:spacing w:val="-2"/>
        </w:rPr>
        <w:t xml:space="preserve"> </w:t>
      </w:r>
      <w:r>
        <w:rPr>
          <w:color w:val="221F1F"/>
        </w:rPr>
        <w:t>Cohen,</w:t>
      </w:r>
      <w:r>
        <w:rPr>
          <w:color w:val="221F1F"/>
          <w:spacing w:val="-1"/>
        </w:rPr>
        <w:t xml:space="preserve"> </w:t>
      </w:r>
      <w:r>
        <w:rPr>
          <w:color w:val="221F1F"/>
        </w:rPr>
        <w:t>D.,</w:t>
      </w:r>
      <w:r>
        <w:rPr>
          <w:color w:val="221F1F"/>
          <w:spacing w:val="-5"/>
        </w:rPr>
        <w:t xml:space="preserve"> </w:t>
      </w:r>
      <w:r>
        <w:rPr>
          <w:color w:val="221F1F"/>
        </w:rPr>
        <w:t xml:space="preserve">&amp; </w:t>
      </w:r>
      <w:r>
        <w:rPr>
          <w:color w:val="221F1F"/>
          <w:spacing w:val="-2"/>
        </w:rPr>
        <w:t>Tang,</w:t>
      </w:r>
    </w:p>
    <w:p w14:paraId="5B8766A7" w14:textId="77777777" w:rsidR="000E1227" w:rsidRDefault="003556F2">
      <w:pPr>
        <w:pStyle w:val="BodyText"/>
        <w:spacing w:before="5" w:line="228" w:lineRule="auto"/>
        <w:ind w:left="1080" w:right="286"/>
        <w:rPr>
          <w:i/>
        </w:rPr>
      </w:pPr>
      <w:r>
        <w:rPr>
          <w:color w:val="221F1F"/>
        </w:rPr>
        <w:t>L.</w:t>
      </w:r>
      <w:r>
        <w:rPr>
          <w:color w:val="221F1F"/>
          <w:spacing w:val="-5"/>
        </w:rPr>
        <w:t xml:space="preserve"> </w:t>
      </w:r>
      <w:r>
        <w:rPr>
          <w:color w:val="221F1F"/>
        </w:rPr>
        <w:t>(2011).</w:t>
      </w:r>
      <w:r>
        <w:rPr>
          <w:color w:val="221F1F"/>
          <w:spacing w:val="-5"/>
        </w:rPr>
        <w:t xml:space="preserve"> </w:t>
      </w:r>
      <w:r>
        <w:rPr>
          <w:color w:val="221F1F"/>
        </w:rPr>
        <w:t>An</w:t>
      </w:r>
      <w:r>
        <w:rPr>
          <w:color w:val="221F1F"/>
          <w:spacing w:val="-5"/>
        </w:rPr>
        <w:t xml:space="preserve"> </w:t>
      </w:r>
      <w:r>
        <w:rPr>
          <w:color w:val="221F1F"/>
        </w:rPr>
        <w:t>emergency</w:t>
      </w:r>
      <w:r>
        <w:rPr>
          <w:color w:val="221F1F"/>
          <w:spacing w:val="-5"/>
        </w:rPr>
        <w:t xml:space="preserve"> </w:t>
      </w:r>
      <w:r>
        <w:rPr>
          <w:color w:val="221F1F"/>
        </w:rPr>
        <w:t xml:space="preserve">departmentintervention for linking pediatric suicidal patients to follow- up mental health treatment. </w:t>
      </w:r>
      <w:r>
        <w:rPr>
          <w:i/>
          <w:color w:val="221F1F"/>
        </w:rPr>
        <w:t>Psychiatric Services,</w:t>
      </w:r>
    </w:p>
    <w:p w14:paraId="7479F626" w14:textId="77777777" w:rsidR="000E1227" w:rsidRDefault="003556F2">
      <w:pPr>
        <w:pStyle w:val="BodyText"/>
        <w:spacing w:before="1" w:line="228" w:lineRule="auto"/>
        <w:ind w:left="1080"/>
      </w:pPr>
      <w:r>
        <w:rPr>
          <w:i/>
          <w:color w:val="221F1F"/>
        </w:rPr>
        <w:t>62</w:t>
      </w:r>
      <w:r>
        <w:rPr>
          <w:color w:val="221F1F"/>
        </w:rPr>
        <w:t>(11),</w:t>
      </w:r>
      <w:r>
        <w:rPr>
          <w:color w:val="221F1F"/>
          <w:spacing w:val="-14"/>
        </w:rPr>
        <w:t xml:space="preserve"> </w:t>
      </w:r>
      <w:r>
        <w:rPr>
          <w:color w:val="221F1F"/>
        </w:rPr>
        <w:t>1303-1309.</w:t>
      </w:r>
      <w:r>
        <w:rPr>
          <w:color w:val="221F1F"/>
          <w:spacing w:val="-14"/>
        </w:rPr>
        <w:t xml:space="preserve"> </w:t>
      </w:r>
      <w:hyperlink r:id="rId232">
        <w:r>
          <w:rPr>
            <w:color w:val="3952A3"/>
            <w:u w:val="single" w:color="3952A3"/>
          </w:rPr>
          <w:t>https://doi.org/10.1176/ps.62.11.</w:t>
        </w:r>
      </w:hyperlink>
      <w:r>
        <w:rPr>
          <w:color w:val="3952A3"/>
        </w:rPr>
        <w:t xml:space="preserve"> </w:t>
      </w:r>
      <w:hyperlink r:id="rId233">
        <w:r>
          <w:rPr>
            <w:color w:val="3952A3"/>
            <w:spacing w:val="-2"/>
            <w:u w:val="single" w:color="3952A3"/>
          </w:rPr>
          <w:t>pss6211_1303</w:t>
        </w:r>
      </w:hyperlink>
    </w:p>
    <w:p w14:paraId="05E4F5B6" w14:textId="77777777" w:rsidR="000E1227" w:rsidRDefault="003556F2">
      <w:pPr>
        <w:pStyle w:val="BodyText"/>
        <w:tabs>
          <w:tab w:val="left" w:pos="1079"/>
        </w:tabs>
        <w:spacing w:before="89" w:line="228" w:lineRule="auto"/>
        <w:ind w:left="1080" w:right="134" w:hanging="360"/>
      </w:pPr>
      <w:r>
        <w:rPr>
          <w:color w:val="221F1F"/>
          <w:spacing w:val="-6"/>
          <w:vertAlign w:val="superscript"/>
        </w:rPr>
        <w:t>35</w:t>
      </w:r>
      <w:r>
        <w:rPr>
          <w:color w:val="221F1F"/>
        </w:rPr>
        <w:tab/>
        <w:t>Rotheram-Borus,</w:t>
      </w:r>
      <w:r>
        <w:rPr>
          <w:color w:val="221F1F"/>
          <w:spacing w:val="-14"/>
        </w:rPr>
        <w:t xml:space="preserve"> </w:t>
      </w:r>
      <w:r>
        <w:rPr>
          <w:color w:val="221F1F"/>
        </w:rPr>
        <w:t>M.</w:t>
      </w:r>
      <w:r>
        <w:rPr>
          <w:color w:val="221F1F"/>
          <w:spacing w:val="-10"/>
        </w:rPr>
        <w:t xml:space="preserve"> </w:t>
      </w:r>
      <w:r>
        <w:rPr>
          <w:color w:val="221F1F"/>
        </w:rPr>
        <w:t>J.,</w:t>
      </w:r>
      <w:r>
        <w:rPr>
          <w:color w:val="221F1F"/>
          <w:spacing w:val="-9"/>
        </w:rPr>
        <w:t xml:space="preserve"> </w:t>
      </w:r>
      <w:r>
        <w:rPr>
          <w:color w:val="221F1F"/>
        </w:rPr>
        <w:t>Piacentini,</w:t>
      </w:r>
      <w:r>
        <w:rPr>
          <w:color w:val="221F1F"/>
          <w:spacing w:val="-9"/>
        </w:rPr>
        <w:t xml:space="preserve"> </w:t>
      </w:r>
      <w:r>
        <w:rPr>
          <w:color w:val="221F1F"/>
        </w:rPr>
        <w:t>J.,</w:t>
      </w:r>
      <w:r>
        <w:rPr>
          <w:color w:val="221F1F"/>
          <w:spacing w:val="-7"/>
        </w:rPr>
        <w:t xml:space="preserve"> </w:t>
      </w:r>
      <w:r>
        <w:rPr>
          <w:color w:val="221F1F"/>
        </w:rPr>
        <w:t>Van</w:t>
      </w:r>
      <w:r>
        <w:rPr>
          <w:color w:val="221F1F"/>
          <w:spacing w:val="-19"/>
        </w:rPr>
        <w:t xml:space="preserve"> </w:t>
      </w:r>
      <w:r>
        <w:rPr>
          <w:color w:val="221F1F"/>
        </w:rPr>
        <w:t xml:space="preserve">Rossem, R., Graae, F., Cantwell, C., Castro-Blanco, D., Miller, S., &amp; Feldman, J. (1996). Enhancing treatment adherence with a specialized emergency room program for adolescent suicide attempters. </w:t>
      </w:r>
      <w:r>
        <w:rPr>
          <w:i/>
          <w:color w:val="221F1F"/>
        </w:rPr>
        <w:t>Journal of the American Academy of Child and Adolescent Psy</w:t>
      </w:r>
      <w:r>
        <w:rPr>
          <w:i/>
          <w:color w:val="221F1F"/>
        </w:rPr>
        <w:t>chiatry, 35</w:t>
      </w:r>
      <w:r>
        <w:rPr>
          <w:color w:val="221F1F"/>
        </w:rPr>
        <w:t xml:space="preserve">(5), 654-663. </w:t>
      </w:r>
      <w:hyperlink r:id="rId234">
        <w:r>
          <w:rPr>
            <w:color w:val="3952A3"/>
            <w:u w:val="single" w:color="3952A3"/>
          </w:rPr>
          <w:t>https://doi.</w:t>
        </w:r>
      </w:hyperlink>
      <w:r>
        <w:rPr>
          <w:color w:val="3952A3"/>
        </w:rPr>
        <w:t xml:space="preserve"> </w:t>
      </w:r>
      <w:hyperlink r:id="rId235">
        <w:r>
          <w:rPr>
            <w:color w:val="3952A3"/>
            <w:spacing w:val="-2"/>
            <w:u w:val="single" w:color="3952A3"/>
          </w:rPr>
          <w:t>org/10.1097/00004583-199605000-00021</w:t>
        </w:r>
      </w:hyperlink>
    </w:p>
    <w:p w14:paraId="3BB2FBCB" w14:textId="77777777" w:rsidR="000E1227" w:rsidRDefault="003556F2">
      <w:pPr>
        <w:pStyle w:val="BodyText"/>
        <w:spacing w:before="86" w:line="228" w:lineRule="auto"/>
        <w:ind w:left="1080" w:right="593" w:hanging="360"/>
        <w:jc w:val="both"/>
      </w:pPr>
      <w:r>
        <w:rPr>
          <w:color w:val="221F1F"/>
          <w:vertAlign w:val="superscript"/>
        </w:rPr>
        <w:t>36</w:t>
      </w:r>
      <w:r>
        <w:rPr>
          <w:color w:val="221F1F"/>
        </w:rPr>
        <w:t xml:space="preserve"> Esposito-Smythers, C., Spirito, A., Kahler</w:t>
      </w:r>
      <w:r>
        <w:rPr>
          <w:color w:val="221F1F"/>
        </w:rPr>
        <w:t>, C. W.,</w:t>
      </w:r>
      <w:r>
        <w:rPr>
          <w:color w:val="221F1F"/>
          <w:spacing w:val="-14"/>
        </w:rPr>
        <w:t xml:space="preserve"> </w:t>
      </w:r>
      <w:r>
        <w:rPr>
          <w:color w:val="221F1F"/>
        </w:rPr>
        <w:t>Hunt,</w:t>
      </w:r>
      <w:r>
        <w:rPr>
          <w:color w:val="221F1F"/>
          <w:spacing w:val="-14"/>
        </w:rPr>
        <w:t xml:space="preserve"> </w:t>
      </w:r>
      <w:r>
        <w:rPr>
          <w:color w:val="221F1F"/>
        </w:rPr>
        <w:t>J.,</w:t>
      </w:r>
      <w:r>
        <w:rPr>
          <w:color w:val="221F1F"/>
          <w:spacing w:val="-14"/>
        </w:rPr>
        <w:t xml:space="preserve"> </w:t>
      </w:r>
      <w:r>
        <w:rPr>
          <w:color w:val="221F1F"/>
        </w:rPr>
        <w:t>&amp;</w:t>
      </w:r>
      <w:r>
        <w:rPr>
          <w:color w:val="221F1F"/>
          <w:spacing w:val="-13"/>
        </w:rPr>
        <w:t xml:space="preserve"> </w:t>
      </w:r>
      <w:r>
        <w:rPr>
          <w:color w:val="221F1F"/>
        </w:rPr>
        <w:t>Monti,</w:t>
      </w:r>
      <w:r>
        <w:rPr>
          <w:color w:val="221F1F"/>
          <w:spacing w:val="-11"/>
        </w:rPr>
        <w:t xml:space="preserve"> </w:t>
      </w:r>
      <w:r>
        <w:rPr>
          <w:color w:val="221F1F"/>
        </w:rPr>
        <w:t>P.</w:t>
      </w:r>
      <w:r>
        <w:rPr>
          <w:color w:val="221F1F"/>
          <w:spacing w:val="-14"/>
        </w:rPr>
        <w:t xml:space="preserve"> </w:t>
      </w:r>
      <w:r>
        <w:rPr>
          <w:color w:val="221F1F"/>
        </w:rPr>
        <w:t>(2011).</w:t>
      </w:r>
      <w:r>
        <w:rPr>
          <w:color w:val="221F1F"/>
          <w:spacing w:val="-8"/>
        </w:rPr>
        <w:t xml:space="preserve"> </w:t>
      </w:r>
      <w:r>
        <w:rPr>
          <w:color w:val="221F1F"/>
        </w:rPr>
        <w:t>Treatment</w:t>
      </w:r>
      <w:r>
        <w:rPr>
          <w:color w:val="221F1F"/>
          <w:spacing w:val="-12"/>
        </w:rPr>
        <w:t xml:space="preserve"> </w:t>
      </w:r>
      <w:r>
        <w:rPr>
          <w:color w:val="221F1F"/>
        </w:rPr>
        <w:t>of co-occurring substance abuse and suicidality</w:t>
      </w:r>
    </w:p>
    <w:p w14:paraId="5C7268D2" w14:textId="77777777" w:rsidR="000E1227" w:rsidRDefault="003556F2">
      <w:pPr>
        <w:spacing w:before="2" w:line="228" w:lineRule="auto"/>
        <w:ind w:left="1080"/>
      </w:pPr>
      <w:r>
        <w:rPr>
          <w:color w:val="221F1F"/>
        </w:rPr>
        <w:t xml:space="preserve">among adolescents: a randomized trial. </w:t>
      </w:r>
      <w:r>
        <w:rPr>
          <w:i/>
          <w:color w:val="221F1F"/>
        </w:rPr>
        <w:t>Journal of Consulting</w:t>
      </w:r>
      <w:r>
        <w:rPr>
          <w:i/>
          <w:color w:val="221F1F"/>
          <w:spacing w:val="-12"/>
        </w:rPr>
        <w:t xml:space="preserve"> </w:t>
      </w:r>
      <w:r>
        <w:rPr>
          <w:i/>
          <w:color w:val="221F1F"/>
        </w:rPr>
        <w:t>and</w:t>
      </w:r>
      <w:r>
        <w:rPr>
          <w:i/>
          <w:color w:val="221F1F"/>
          <w:spacing w:val="-12"/>
        </w:rPr>
        <w:t xml:space="preserve"> </w:t>
      </w:r>
      <w:r>
        <w:rPr>
          <w:i/>
          <w:color w:val="221F1F"/>
        </w:rPr>
        <w:t>Clinical</w:t>
      </w:r>
      <w:r>
        <w:rPr>
          <w:i/>
          <w:color w:val="221F1F"/>
          <w:spacing w:val="-11"/>
        </w:rPr>
        <w:t xml:space="preserve"> </w:t>
      </w:r>
      <w:r>
        <w:rPr>
          <w:i/>
          <w:color w:val="221F1F"/>
        </w:rPr>
        <w:t>Psychology,</w:t>
      </w:r>
      <w:r>
        <w:rPr>
          <w:i/>
          <w:color w:val="221F1F"/>
          <w:spacing w:val="-12"/>
        </w:rPr>
        <w:t xml:space="preserve"> </w:t>
      </w:r>
      <w:r>
        <w:rPr>
          <w:i/>
          <w:color w:val="221F1F"/>
        </w:rPr>
        <w:t>79</w:t>
      </w:r>
      <w:r>
        <w:rPr>
          <w:color w:val="221F1F"/>
        </w:rPr>
        <w:t>(6),</w:t>
      </w:r>
      <w:r>
        <w:rPr>
          <w:color w:val="221F1F"/>
          <w:spacing w:val="-12"/>
        </w:rPr>
        <w:t xml:space="preserve"> </w:t>
      </w:r>
      <w:r>
        <w:rPr>
          <w:color w:val="221F1F"/>
        </w:rPr>
        <w:t xml:space="preserve">728-739. </w:t>
      </w:r>
      <w:hyperlink r:id="rId236">
        <w:r>
          <w:rPr>
            <w:color w:val="3952A3"/>
            <w:spacing w:val="-2"/>
            <w:u w:val="single" w:color="3952A3"/>
          </w:rPr>
          <w:t>https://doi.org/10.1037/a0026074</w:t>
        </w:r>
      </w:hyperlink>
    </w:p>
    <w:p w14:paraId="2C2C2478" w14:textId="77777777" w:rsidR="000E1227" w:rsidRDefault="003556F2">
      <w:pPr>
        <w:pStyle w:val="BodyText"/>
        <w:tabs>
          <w:tab w:val="left" w:pos="1069"/>
        </w:tabs>
        <w:spacing w:before="109" w:line="228" w:lineRule="auto"/>
        <w:ind w:left="1069" w:right="920" w:hanging="361"/>
      </w:pPr>
      <w:r>
        <w:br w:type="column"/>
      </w:r>
      <w:r>
        <w:rPr>
          <w:color w:val="221F1F"/>
          <w:spacing w:val="-6"/>
          <w:vertAlign w:val="superscript"/>
        </w:rPr>
        <w:t>37</w:t>
      </w:r>
      <w:r>
        <w:rPr>
          <w:color w:val="221F1F"/>
        </w:rPr>
        <w:tab/>
        <w:t>Esposito-Smythers, C., Wolff, J. C., Liu, R. T., Hunt,</w:t>
      </w:r>
      <w:r>
        <w:rPr>
          <w:color w:val="221F1F"/>
          <w:spacing w:val="-14"/>
        </w:rPr>
        <w:t xml:space="preserve"> </w:t>
      </w:r>
      <w:r>
        <w:rPr>
          <w:color w:val="221F1F"/>
        </w:rPr>
        <w:t>J.</w:t>
      </w:r>
      <w:r>
        <w:rPr>
          <w:color w:val="221F1F"/>
          <w:spacing w:val="-14"/>
        </w:rPr>
        <w:t xml:space="preserve"> </w:t>
      </w:r>
      <w:r>
        <w:rPr>
          <w:color w:val="221F1F"/>
        </w:rPr>
        <w:t>I.,</w:t>
      </w:r>
      <w:r>
        <w:rPr>
          <w:color w:val="221F1F"/>
          <w:spacing w:val="-15"/>
        </w:rPr>
        <w:t xml:space="preserve"> </w:t>
      </w:r>
      <w:r>
        <w:rPr>
          <w:color w:val="221F1F"/>
        </w:rPr>
        <w:t>Adams,</w:t>
      </w:r>
      <w:r>
        <w:rPr>
          <w:color w:val="221F1F"/>
          <w:spacing w:val="-13"/>
        </w:rPr>
        <w:t xml:space="preserve"> </w:t>
      </w:r>
      <w:r>
        <w:rPr>
          <w:color w:val="221F1F"/>
        </w:rPr>
        <w:t>L.,</w:t>
      </w:r>
      <w:r>
        <w:rPr>
          <w:color w:val="221F1F"/>
          <w:spacing w:val="-12"/>
        </w:rPr>
        <w:t xml:space="preserve"> </w:t>
      </w:r>
      <w:r>
        <w:rPr>
          <w:color w:val="221F1F"/>
        </w:rPr>
        <w:t>Kim,</w:t>
      </w:r>
      <w:r>
        <w:rPr>
          <w:color w:val="221F1F"/>
          <w:spacing w:val="-13"/>
        </w:rPr>
        <w:t xml:space="preserve"> </w:t>
      </w:r>
      <w:r>
        <w:rPr>
          <w:color w:val="221F1F"/>
        </w:rPr>
        <w:t>K.,</w:t>
      </w:r>
      <w:r>
        <w:rPr>
          <w:color w:val="221F1F"/>
          <w:spacing w:val="-10"/>
        </w:rPr>
        <w:t xml:space="preserve"> </w:t>
      </w:r>
      <w:r>
        <w:rPr>
          <w:color w:val="221F1F"/>
        </w:rPr>
        <w:t>Frazier,</w:t>
      </w:r>
      <w:r>
        <w:rPr>
          <w:color w:val="221F1F"/>
          <w:spacing w:val="-10"/>
        </w:rPr>
        <w:t xml:space="preserve"> </w:t>
      </w:r>
      <w:r>
        <w:rPr>
          <w:color w:val="221F1F"/>
        </w:rPr>
        <w:t>E.</w:t>
      </w:r>
      <w:r>
        <w:rPr>
          <w:color w:val="221F1F"/>
          <w:spacing w:val="-15"/>
        </w:rPr>
        <w:t xml:space="preserve"> </w:t>
      </w:r>
      <w:r>
        <w:rPr>
          <w:color w:val="221F1F"/>
        </w:rPr>
        <w:t>A.,</w:t>
      </w:r>
      <w:r>
        <w:rPr>
          <w:color w:val="221F1F"/>
          <w:spacing w:val="-14"/>
        </w:rPr>
        <w:t xml:space="preserve"> </w:t>
      </w:r>
      <w:r>
        <w:rPr>
          <w:color w:val="221F1F"/>
        </w:rPr>
        <w:t>Yen, S., Dickstein, D. P.,</w:t>
      </w:r>
      <w:r>
        <w:rPr>
          <w:color w:val="221F1F"/>
          <w:spacing w:val="-13"/>
        </w:rPr>
        <w:t xml:space="preserve"> </w:t>
      </w:r>
      <w:r>
        <w:rPr>
          <w:color w:val="221F1F"/>
        </w:rPr>
        <w:t>&amp; Spirito, A. (2019).</w:t>
      </w:r>
      <w:r>
        <w:rPr>
          <w:color w:val="221F1F"/>
          <w:spacing w:val="-19"/>
        </w:rPr>
        <w:t xml:space="preserve"> </w:t>
      </w:r>
      <w:r>
        <w:rPr>
          <w:color w:val="221F1F"/>
        </w:rPr>
        <w:t>Family-</w:t>
      </w:r>
    </w:p>
    <w:p w14:paraId="347FE3D0" w14:textId="77777777" w:rsidR="000E1227" w:rsidRDefault="003556F2">
      <w:pPr>
        <w:pStyle w:val="BodyText"/>
        <w:spacing w:before="2" w:line="228" w:lineRule="auto"/>
        <w:ind w:left="1069" w:right="734"/>
      </w:pPr>
      <w:r>
        <w:rPr>
          <w:color w:val="221F1F"/>
        </w:rPr>
        <w:t>focused</w:t>
      </w:r>
      <w:r>
        <w:rPr>
          <w:color w:val="221F1F"/>
          <w:spacing w:val="-8"/>
        </w:rPr>
        <w:t xml:space="preserve"> </w:t>
      </w:r>
      <w:r>
        <w:rPr>
          <w:color w:val="221F1F"/>
        </w:rPr>
        <w:t>cognitive</w:t>
      </w:r>
      <w:r>
        <w:rPr>
          <w:color w:val="221F1F"/>
          <w:spacing w:val="-8"/>
        </w:rPr>
        <w:t xml:space="preserve"> </w:t>
      </w:r>
      <w:r>
        <w:rPr>
          <w:color w:val="221F1F"/>
        </w:rPr>
        <w:t>behavioral</w:t>
      </w:r>
      <w:r>
        <w:rPr>
          <w:color w:val="221F1F"/>
          <w:spacing w:val="-8"/>
        </w:rPr>
        <w:t xml:space="preserve"> </w:t>
      </w:r>
      <w:r>
        <w:rPr>
          <w:color w:val="221F1F"/>
        </w:rPr>
        <w:t>treatment</w:t>
      </w:r>
      <w:r>
        <w:rPr>
          <w:color w:val="221F1F"/>
          <w:spacing w:val="-8"/>
        </w:rPr>
        <w:t xml:space="preserve"> </w:t>
      </w:r>
      <w:r>
        <w:rPr>
          <w:color w:val="221F1F"/>
        </w:rPr>
        <w:t>for</w:t>
      </w:r>
      <w:r>
        <w:rPr>
          <w:color w:val="221F1F"/>
          <w:spacing w:val="-8"/>
        </w:rPr>
        <w:t xml:space="preserve"> </w:t>
      </w:r>
      <w:r>
        <w:rPr>
          <w:color w:val="221F1F"/>
        </w:rPr>
        <w:t>depressed adolescents in suicidal crisis with co-occurring</w:t>
      </w:r>
    </w:p>
    <w:p w14:paraId="295382B2" w14:textId="77777777" w:rsidR="000E1227" w:rsidRDefault="003556F2">
      <w:pPr>
        <w:spacing w:line="228" w:lineRule="auto"/>
        <w:ind w:left="1069" w:right="734"/>
      </w:pPr>
      <w:r>
        <w:rPr>
          <w:color w:val="221F1F"/>
        </w:rPr>
        <w:t xml:space="preserve">risk factors: A randomized trial. </w:t>
      </w:r>
      <w:r>
        <w:rPr>
          <w:i/>
          <w:color w:val="221F1F"/>
        </w:rPr>
        <w:t>Journal of Child Psychology</w:t>
      </w:r>
      <w:r>
        <w:rPr>
          <w:i/>
          <w:color w:val="221F1F"/>
          <w:spacing w:val="-9"/>
        </w:rPr>
        <w:t xml:space="preserve"> </w:t>
      </w:r>
      <w:r>
        <w:rPr>
          <w:i/>
          <w:color w:val="221F1F"/>
        </w:rPr>
        <w:t>and</w:t>
      </w:r>
      <w:r>
        <w:rPr>
          <w:i/>
          <w:color w:val="221F1F"/>
          <w:spacing w:val="-7"/>
        </w:rPr>
        <w:t xml:space="preserve"> </w:t>
      </w:r>
      <w:r>
        <w:rPr>
          <w:i/>
          <w:color w:val="221F1F"/>
        </w:rPr>
        <w:t>Psychiatry</w:t>
      </w:r>
      <w:r>
        <w:rPr>
          <w:i/>
          <w:color w:val="221F1F"/>
          <w:spacing w:val="-9"/>
        </w:rPr>
        <w:t xml:space="preserve"> </w:t>
      </w:r>
      <w:r>
        <w:rPr>
          <w:i/>
          <w:color w:val="221F1F"/>
        </w:rPr>
        <w:t>and</w:t>
      </w:r>
      <w:r>
        <w:rPr>
          <w:i/>
          <w:color w:val="221F1F"/>
          <w:spacing w:val="-7"/>
        </w:rPr>
        <w:t xml:space="preserve"> </w:t>
      </w:r>
      <w:r>
        <w:rPr>
          <w:i/>
          <w:color w:val="221F1F"/>
        </w:rPr>
        <w:t>Allied</w:t>
      </w:r>
      <w:r>
        <w:rPr>
          <w:i/>
          <w:color w:val="221F1F"/>
          <w:spacing w:val="-7"/>
        </w:rPr>
        <w:t xml:space="preserve"> </w:t>
      </w:r>
      <w:r>
        <w:rPr>
          <w:i/>
          <w:color w:val="221F1F"/>
        </w:rPr>
        <w:t>Disciplines, 60</w:t>
      </w:r>
      <w:r>
        <w:rPr>
          <w:color w:val="221F1F"/>
        </w:rPr>
        <w:t xml:space="preserve">(10), 1133-1141. </w:t>
      </w:r>
      <w:hyperlink r:id="rId237">
        <w:r>
          <w:rPr>
            <w:color w:val="3952A3"/>
            <w:u w:val="single" w:color="3952A3"/>
          </w:rPr>
          <w:t>https://doi.org/10.1111/</w:t>
        </w:r>
      </w:hyperlink>
      <w:r>
        <w:rPr>
          <w:color w:val="3952A3"/>
        </w:rPr>
        <w:t xml:space="preserve"> </w:t>
      </w:r>
      <w:hyperlink r:id="rId238">
        <w:r>
          <w:rPr>
            <w:color w:val="3952A3"/>
            <w:spacing w:val="-2"/>
            <w:u w:val="single" w:color="3952A3"/>
          </w:rPr>
          <w:t>jcpp.13095</w:t>
        </w:r>
      </w:hyperlink>
    </w:p>
    <w:p w14:paraId="03C9C23B" w14:textId="77777777" w:rsidR="000E1227" w:rsidRDefault="003556F2">
      <w:pPr>
        <w:pStyle w:val="BodyText"/>
        <w:tabs>
          <w:tab w:val="left" w:pos="1069"/>
        </w:tabs>
        <w:spacing w:before="86" w:line="228" w:lineRule="auto"/>
        <w:ind w:left="1069" w:right="766" w:hanging="361"/>
      </w:pPr>
      <w:r>
        <w:rPr>
          <w:color w:val="221F1F"/>
          <w:spacing w:val="-6"/>
          <w:vertAlign w:val="superscript"/>
        </w:rPr>
        <w:t>38</w:t>
      </w:r>
      <w:r>
        <w:rPr>
          <w:color w:val="221F1F"/>
        </w:rPr>
        <w:tab/>
        <w:t>King, C. A., Klaus, N., Kramer, A., Venkataraman, S., Quinlan, P.,</w:t>
      </w:r>
      <w:r>
        <w:rPr>
          <w:color w:val="221F1F"/>
          <w:spacing w:val="-9"/>
        </w:rPr>
        <w:t xml:space="preserve"> </w:t>
      </w:r>
      <w:r>
        <w:rPr>
          <w:color w:val="221F1F"/>
        </w:rPr>
        <w:t>&amp; Gillespie, B. (2009). The youth- nominated</w:t>
      </w:r>
      <w:r>
        <w:rPr>
          <w:color w:val="221F1F"/>
        </w:rPr>
        <w:t xml:space="preserve"> support team-version II for suicidal adolescents: A randomized controlled intervention trial.</w:t>
      </w:r>
      <w:r>
        <w:rPr>
          <w:color w:val="221F1F"/>
          <w:spacing w:val="-14"/>
        </w:rPr>
        <w:t xml:space="preserve"> </w:t>
      </w:r>
      <w:r>
        <w:rPr>
          <w:i/>
          <w:color w:val="221F1F"/>
        </w:rPr>
        <w:t>Journal</w:t>
      </w:r>
      <w:r>
        <w:rPr>
          <w:i/>
          <w:color w:val="221F1F"/>
          <w:spacing w:val="-14"/>
        </w:rPr>
        <w:t xml:space="preserve"> </w:t>
      </w:r>
      <w:r>
        <w:rPr>
          <w:i/>
          <w:color w:val="221F1F"/>
        </w:rPr>
        <w:t>of</w:t>
      </w:r>
      <w:r>
        <w:rPr>
          <w:i/>
          <w:color w:val="221F1F"/>
          <w:spacing w:val="-12"/>
        </w:rPr>
        <w:t xml:space="preserve"> </w:t>
      </w:r>
      <w:r>
        <w:rPr>
          <w:i/>
          <w:color w:val="221F1F"/>
        </w:rPr>
        <w:t>Consulting</w:t>
      </w:r>
      <w:r>
        <w:rPr>
          <w:i/>
          <w:color w:val="221F1F"/>
          <w:spacing w:val="-14"/>
        </w:rPr>
        <w:t xml:space="preserve"> </w:t>
      </w:r>
      <w:r>
        <w:rPr>
          <w:i/>
          <w:color w:val="221F1F"/>
        </w:rPr>
        <w:t>and</w:t>
      </w:r>
      <w:r>
        <w:rPr>
          <w:i/>
          <w:color w:val="221F1F"/>
          <w:spacing w:val="-12"/>
        </w:rPr>
        <w:t xml:space="preserve"> </w:t>
      </w:r>
      <w:r>
        <w:rPr>
          <w:i/>
          <w:color w:val="221F1F"/>
        </w:rPr>
        <w:t>Clinical</w:t>
      </w:r>
      <w:r>
        <w:rPr>
          <w:i/>
          <w:color w:val="221F1F"/>
          <w:spacing w:val="-11"/>
        </w:rPr>
        <w:t xml:space="preserve"> </w:t>
      </w:r>
      <w:r>
        <w:rPr>
          <w:i/>
          <w:color w:val="221F1F"/>
        </w:rPr>
        <w:t>Psychology, 77</w:t>
      </w:r>
      <w:r>
        <w:rPr>
          <w:color w:val="221F1F"/>
        </w:rPr>
        <w:t>(5), 880-893.</w:t>
      </w:r>
      <w:r>
        <w:rPr>
          <w:color w:val="221F1F"/>
          <w:spacing w:val="40"/>
        </w:rPr>
        <w:t xml:space="preserve"> </w:t>
      </w:r>
      <w:hyperlink r:id="rId239">
        <w:r>
          <w:rPr>
            <w:color w:val="3952A3"/>
            <w:u w:val="single" w:color="3952A3"/>
          </w:rPr>
          <w:t>https://doi.org/10.1037/a0016552</w:t>
        </w:r>
      </w:hyperlink>
    </w:p>
    <w:p w14:paraId="6E2D038F" w14:textId="77777777" w:rsidR="000E1227" w:rsidRDefault="003556F2">
      <w:pPr>
        <w:pStyle w:val="BodyText"/>
        <w:tabs>
          <w:tab w:val="left" w:pos="1069"/>
        </w:tabs>
        <w:spacing w:before="81" w:line="228" w:lineRule="auto"/>
        <w:ind w:left="1069" w:right="972" w:hanging="361"/>
      </w:pPr>
      <w:r>
        <w:rPr>
          <w:color w:val="221F1F"/>
          <w:spacing w:val="-6"/>
          <w:vertAlign w:val="superscript"/>
        </w:rPr>
        <w:t>39</w:t>
      </w:r>
      <w:r>
        <w:rPr>
          <w:color w:val="221F1F"/>
        </w:rPr>
        <w:tab/>
        <w:t>King, C.</w:t>
      </w:r>
      <w:r>
        <w:rPr>
          <w:color w:val="221F1F"/>
          <w:spacing w:val="-1"/>
        </w:rPr>
        <w:t xml:space="preserve"> </w:t>
      </w:r>
      <w:r>
        <w:rPr>
          <w:color w:val="221F1F"/>
        </w:rPr>
        <w:t>A.,</w:t>
      </w:r>
      <w:r>
        <w:rPr>
          <w:color w:val="221F1F"/>
          <w:spacing w:val="-1"/>
        </w:rPr>
        <w:t xml:space="preserve"> </w:t>
      </w:r>
      <w:r>
        <w:rPr>
          <w:color w:val="221F1F"/>
        </w:rPr>
        <w:t>Arango, A., Kramer, A., Busby, D., Czyz,</w:t>
      </w:r>
      <w:r>
        <w:rPr>
          <w:color w:val="221F1F"/>
          <w:spacing w:val="-4"/>
        </w:rPr>
        <w:t xml:space="preserve"> </w:t>
      </w:r>
      <w:r>
        <w:rPr>
          <w:color w:val="221F1F"/>
        </w:rPr>
        <w:t>E.,</w:t>
      </w:r>
      <w:r>
        <w:rPr>
          <w:color w:val="221F1F"/>
          <w:spacing w:val="-4"/>
        </w:rPr>
        <w:t xml:space="preserve"> </w:t>
      </w:r>
      <w:r>
        <w:rPr>
          <w:color w:val="221F1F"/>
        </w:rPr>
        <w:t>Foster,</w:t>
      </w:r>
      <w:r>
        <w:rPr>
          <w:color w:val="221F1F"/>
          <w:spacing w:val="-4"/>
        </w:rPr>
        <w:t xml:space="preserve"> </w:t>
      </w:r>
      <w:r>
        <w:rPr>
          <w:color w:val="221F1F"/>
        </w:rPr>
        <w:t>C.</w:t>
      </w:r>
      <w:r>
        <w:rPr>
          <w:color w:val="221F1F"/>
          <w:spacing w:val="-4"/>
        </w:rPr>
        <w:t xml:space="preserve"> </w:t>
      </w:r>
      <w:r>
        <w:rPr>
          <w:color w:val="221F1F"/>
        </w:rPr>
        <w:t>E.,</w:t>
      </w:r>
      <w:r>
        <w:rPr>
          <w:color w:val="221F1F"/>
          <w:spacing w:val="-7"/>
        </w:rPr>
        <w:t xml:space="preserve"> </w:t>
      </w:r>
      <w:r>
        <w:rPr>
          <w:color w:val="221F1F"/>
        </w:rPr>
        <w:t>&amp;</w:t>
      </w:r>
      <w:r>
        <w:rPr>
          <w:color w:val="221F1F"/>
          <w:spacing w:val="-6"/>
        </w:rPr>
        <w:t xml:space="preserve"> </w:t>
      </w:r>
      <w:r>
        <w:rPr>
          <w:color w:val="221F1F"/>
        </w:rPr>
        <w:t>Gillespie,</w:t>
      </w:r>
      <w:r>
        <w:rPr>
          <w:color w:val="221F1F"/>
          <w:spacing w:val="-4"/>
        </w:rPr>
        <w:t xml:space="preserve"> </w:t>
      </w:r>
      <w:r>
        <w:rPr>
          <w:color w:val="221F1F"/>
        </w:rPr>
        <w:t>B.</w:t>
      </w:r>
      <w:r>
        <w:rPr>
          <w:color w:val="221F1F"/>
          <w:spacing w:val="-7"/>
        </w:rPr>
        <w:t xml:space="preserve"> </w:t>
      </w:r>
      <w:r>
        <w:rPr>
          <w:color w:val="221F1F"/>
        </w:rPr>
        <w:t>W.</w:t>
      </w:r>
      <w:r>
        <w:rPr>
          <w:color w:val="221F1F"/>
          <w:spacing w:val="-4"/>
        </w:rPr>
        <w:t xml:space="preserve"> </w:t>
      </w:r>
      <w:r>
        <w:rPr>
          <w:color w:val="221F1F"/>
        </w:rPr>
        <w:t>(2019).</w:t>
      </w:r>
    </w:p>
    <w:p w14:paraId="4FEE72A5" w14:textId="77777777" w:rsidR="000E1227" w:rsidRDefault="003556F2">
      <w:pPr>
        <w:pStyle w:val="BodyText"/>
        <w:spacing w:before="6" w:line="228" w:lineRule="auto"/>
        <w:ind w:left="1069" w:right="1283"/>
        <w:rPr>
          <w:i/>
        </w:rPr>
      </w:pPr>
      <w:r>
        <w:rPr>
          <w:color w:val="221F1F"/>
        </w:rPr>
        <w:t>Association of the youth-nominated support team</w:t>
      </w:r>
      <w:r>
        <w:rPr>
          <w:color w:val="221F1F"/>
          <w:spacing w:val="-6"/>
        </w:rPr>
        <w:t xml:space="preserve"> </w:t>
      </w:r>
      <w:r>
        <w:rPr>
          <w:color w:val="221F1F"/>
        </w:rPr>
        <w:t>intervention</w:t>
      </w:r>
      <w:r>
        <w:rPr>
          <w:color w:val="221F1F"/>
          <w:spacing w:val="-10"/>
        </w:rPr>
        <w:t xml:space="preserve"> </w:t>
      </w:r>
      <w:r>
        <w:rPr>
          <w:color w:val="221F1F"/>
        </w:rPr>
        <w:t>for</w:t>
      </w:r>
      <w:r>
        <w:rPr>
          <w:color w:val="221F1F"/>
          <w:spacing w:val="-9"/>
        </w:rPr>
        <w:t xml:space="preserve"> </w:t>
      </w:r>
      <w:r>
        <w:rPr>
          <w:color w:val="221F1F"/>
        </w:rPr>
        <w:t>suicidal</w:t>
      </w:r>
      <w:r>
        <w:rPr>
          <w:color w:val="221F1F"/>
          <w:spacing w:val="-6"/>
        </w:rPr>
        <w:t xml:space="preserve"> </w:t>
      </w:r>
      <w:r>
        <w:rPr>
          <w:color w:val="221F1F"/>
        </w:rPr>
        <w:t>adolescents</w:t>
      </w:r>
      <w:r>
        <w:rPr>
          <w:color w:val="221F1F"/>
          <w:spacing w:val="-7"/>
        </w:rPr>
        <w:t xml:space="preserve"> </w:t>
      </w:r>
      <w:r>
        <w:rPr>
          <w:color w:val="221F1F"/>
        </w:rPr>
        <w:t xml:space="preserve">with 11- to 14-year mortality outcomes: Secondary analysis of a randomized clinical trial. </w:t>
      </w:r>
      <w:r>
        <w:rPr>
          <w:i/>
          <w:color w:val="221F1F"/>
        </w:rPr>
        <w:t>JAMA</w:t>
      </w:r>
    </w:p>
    <w:p w14:paraId="09B0FAC9" w14:textId="77777777" w:rsidR="000E1227" w:rsidRDefault="003556F2">
      <w:pPr>
        <w:pStyle w:val="BodyText"/>
        <w:spacing w:line="230" w:lineRule="auto"/>
        <w:ind w:left="1069" w:right="734"/>
      </w:pPr>
      <w:r>
        <w:rPr>
          <w:noProof/>
        </w:rPr>
        <w:drawing>
          <wp:anchor distT="0" distB="0" distL="0" distR="0" simplePos="0" relativeHeight="15753216" behindDoc="0" locked="0" layoutInCell="1" allowOverlap="1" wp14:anchorId="44F902E0" wp14:editId="1FF035B3">
            <wp:simplePos x="0" y="0"/>
            <wp:positionH relativeFrom="page">
              <wp:posOffset>0</wp:posOffset>
            </wp:positionH>
            <wp:positionV relativeFrom="paragraph">
              <wp:posOffset>819705</wp:posOffset>
            </wp:positionV>
            <wp:extent cx="7772399" cy="4441177"/>
            <wp:effectExtent l="0" t="0" r="0" b="0"/>
            <wp:wrapNone/>
            <wp:docPr id="2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png"/>
                    <pic:cNvPicPr/>
                  </pic:nvPicPr>
                  <pic:blipFill>
                    <a:blip r:embed="rId240" cstate="print"/>
                    <a:stretch>
                      <a:fillRect/>
                    </a:stretch>
                  </pic:blipFill>
                  <pic:spPr>
                    <a:xfrm>
                      <a:off x="0" y="0"/>
                      <a:ext cx="7772399" cy="4441177"/>
                    </a:xfrm>
                    <a:prstGeom prst="rect">
                      <a:avLst/>
                    </a:prstGeom>
                  </pic:spPr>
                </pic:pic>
              </a:graphicData>
            </a:graphic>
          </wp:anchor>
        </w:drawing>
      </w:r>
      <w:r>
        <w:rPr>
          <w:i/>
          <w:color w:val="221F1F"/>
        </w:rPr>
        <w:t>Psychiatry,</w:t>
      </w:r>
      <w:r>
        <w:rPr>
          <w:i/>
          <w:color w:val="221F1F"/>
          <w:spacing w:val="-12"/>
        </w:rPr>
        <w:t xml:space="preserve"> </w:t>
      </w:r>
      <w:r>
        <w:rPr>
          <w:i/>
          <w:color w:val="221F1F"/>
        </w:rPr>
        <w:t>76</w:t>
      </w:r>
      <w:r>
        <w:rPr>
          <w:color w:val="221F1F"/>
        </w:rPr>
        <w:t>(5),</w:t>
      </w:r>
      <w:r>
        <w:rPr>
          <w:color w:val="221F1F"/>
          <w:spacing w:val="-12"/>
        </w:rPr>
        <w:t xml:space="preserve"> </w:t>
      </w:r>
      <w:r>
        <w:rPr>
          <w:color w:val="221F1F"/>
        </w:rPr>
        <w:t>492-498.</w:t>
      </w:r>
      <w:r>
        <w:rPr>
          <w:color w:val="221F1F"/>
          <w:spacing w:val="-14"/>
        </w:rPr>
        <w:t xml:space="preserve"> </w:t>
      </w:r>
      <w:hyperlink r:id="rId241">
        <w:r>
          <w:rPr>
            <w:color w:val="3952A3"/>
            <w:u w:val="single" w:color="3952A3"/>
          </w:rPr>
          <w:t>https://doi.org/10.1001/</w:t>
        </w:r>
      </w:hyperlink>
      <w:r>
        <w:rPr>
          <w:color w:val="3952A3"/>
        </w:rPr>
        <w:t xml:space="preserve"> </w:t>
      </w:r>
      <w:hyperlink r:id="rId242">
        <w:r>
          <w:rPr>
            <w:color w:val="3952A3"/>
            <w:spacing w:val="-2"/>
            <w:u w:val="single" w:color="3952A3"/>
          </w:rPr>
          <w:t>jamapsychiatry.2018.4358</w:t>
        </w:r>
      </w:hyperlink>
    </w:p>
    <w:p w14:paraId="6591B880" w14:textId="77777777" w:rsidR="000E1227" w:rsidRDefault="000E1227">
      <w:pPr>
        <w:spacing w:line="230" w:lineRule="auto"/>
        <w:sectPr w:rsidR="000E1227">
          <w:type w:val="continuous"/>
          <w:pgSz w:w="12240" w:h="15840"/>
          <w:pgMar w:top="1500" w:right="0" w:bottom="0" w:left="0" w:header="0" w:footer="667" w:gutter="0"/>
          <w:cols w:num="2" w:space="720" w:equalWidth="0">
            <w:col w:w="5733" w:space="40"/>
            <w:col w:w="6467"/>
          </w:cols>
        </w:sectPr>
      </w:pPr>
    </w:p>
    <w:p w14:paraId="225FEB48" w14:textId="77777777" w:rsidR="000E1227" w:rsidRDefault="000E1227">
      <w:pPr>
        <w:spacing w:line="230" w:lineRule="auto"/>
        <w:sectPr w:rsidR="000E1227">
          <w:type w:val="continuous"/>
          <w:pgSz w:w="12240" w:h="15840"/>
          <w:pgMar w:top="1500" w:right="0" w:bottom="0" w:left="0" w:header="0" w:footer="667" w:gutter="0"/>
          <w:cols w:space="720"/>
        </w:sectPr>
      </w:pPr>
    </w:p>
    <w:p w14:paraId="54D1E865" w14:textId="77777777" w:rsidR="000E1227" w:rsidRDefault="000E1227">
      <w:pPr>
        <w:pStyle w:val="BodyText"/>
        <w:rPr>
          <w:sz w:val="20"/>
        </w:rPr>
      </w:pPr>
    </w:p>
    <w:p w14:paraId="13CD5039" w14:textId="77777777" w:rsidR="000E1227" w:rsidRDefault="000E1227">
      <w:pPr>
        <w:pStyle w:val="BodyText"/>
        <w:rPr>
          <w:sz w:val="20"/>
        </w:rPr>
      </w:pPr>
    </w:p>
    <w:p w14:paraId="468B52E7" w14:textId="77777777" w:rsidR="000E1227" w:rsidRDefault="000E1227">
      <w:pPr>
        <w:pStyle w:val="BodyText"/>
        <w:rPr>
          <w:sz w:val="20"/>
        </w:rPr>
      </w:pPr>
    </w:p>
    <w:p w14:paraId="69F84A99" w14:textId="77777777" w:rsidR="000E1227" w:rsidRDefault="000E1227">
      <w:pPr>
        <w:pStyle w:val="BodyText"/>
        <w:rPr>
          <w:sz w:val="20"/>
        </w:rPr>
      </w:pPr>
    </w:p>
    <w:p w14:paraId="7552B1E3" w14:textId="77777777" w:rsidR="000E1227" w:rsidRDefault="000E1227">
      <w:pPr>
        <w:pStyle w:val="BodyText"/>
        <w:rPr>
          <w:sz w:val="20"/>
        </w:rPr>
      </w:pPr>
    </w:p>
    <w:p w14:paraId="007F374C" w14:textId="77777777" w:rsidR="000E1227" w:rsidRDefault="000E1227">
      <w:pPr>
        <w:pStyle w:val="BodyText"/>
        <w:rPr>
          <w:sz w:val="20"/>
        </w:rPr>
      </w:pPr>
    </w:p>
    <w:p w14:paraId="2B790C64" w14:textId="77777777" w:rsidR="000E1227" w:rsidRDefault="000E1227">
      <w:pPr>
        <w:pStyle w:val="BodyText"/>
        <w:rPr>
          <w:sz w:val="20"/>
        </w:rPr>
      </w:pPr>
    </w:p>
    <w:p w14:paraId="5DDD317E" w14:textId="77777777" w:rsidR="000E1227" w:rsidRDefault="000E1227">
      <w:pPr>
        <w:pStyle w:val="BodyText"/>
        <w:rPr>
          <w:sz w:val="20"/>
        </w:rPr>
      </w:pPr>
    </w:p>
    <w:p w14:paraId="09C099F6" w14:textId="77777777" w:rsidR="000E1227" w:rsidRDefault="000E1227">
      <w:pPr>
        <w:pStyle w:val="BodyText"/>
        <w:rPr>
          <w:sz w:val="20"/>
        </w:rPr>
      </w:pPr>
    </w:p>
    <w:p w14:paraId="3CDF32CE" w14:textId="77777777" w:rsidR="000E1227" w:rsidRDefault="000E1227">
      <w:pPr>
        <w:pStyle w:val="BodyText"/>
        <w:rPr>
          <w:sz w:val="20"/>
        </w:rPr>
      </w:pPr>
    </w:p>
    <w:p w14:paraId="59ACEAC4" w14:textId="77777777" w:rsidR="000E1227" w:rsidRDefault="000E1227">
      <w:pPr>
        <w:pStyle w:val="BodyText"/>
        <w:rPr>
          <w:sz w:val="20"/>
        </w:rPr>
      </w:pPr>
    </w:p>
    <w:p w14:paraId="59B74A8D" w14:textId="77777777" w:rsidR="000E1227" w:rsidRDefault="000E1227">
      <w:pPr>
        <w:pStyle w:val="BodyText"/>
        <w:rPr>
          <w:sz w:val="20"/>
        </w:rPr>
      </w:pPr>
    </w:p>
    <w:p w14:paraId="67B3EBE5" w14:textId="77777777" w:rsidR="000E1227" w:rsidRDefault="000E1227">
      <w:pPr>
        <w:pStyle w:val="BodyText"/>
        <w:rPr>
          <w:sz w:val="20"/>
        </w:rPr>
      </w:pPr>
    </w:p>
    <w:p w14:paraId="7C6DA6E0" w14:textId="77777777" w:rsidR="000E1227" w:rsidRDefault="000E1227">
      <w:pPr>
        <w:pStyle w:val="BodyText"/>
        <w:rPr>
          <w:sz w:val="20"/>
        </w:rPr>
      </w:pPr>
    </w:p>
    <w:p w14:paraId="15A7D4CA" w14:textId="77777777" w:rsidR="000E1227" w:rsidRDefault="000E1227">
      <w:pPr>
        <w:pStyle w:val="BodyText"/>
        <w:rPr>
          <w:sz w:val="20"/>
        </w:rPr>
      </w:pPr>
    </w:p>
    <w:p w14:paraId="629B1522" w14:textId="77777777" w:rsidR="000E1227" w:rsidRDefault="000E1227">
      <w:pPr>
        <w:pStyle w:val="BodyText"/>
        <w:rPr>
          <w:sz w:val="20"/>
        </w:rPr>
      </w:pPr>
    </w:p>
    <w:p w14:paraId="7286ABB0" w14:textId="77777777" w:rsidR="000E1227" w:rsidRDefault="000E1227">
      <w:pPr>
        <w:pStyle w:val="BodyText"/>
        <w:rPr>
          <w:sz w:val="20"/>
        </w:rPr>
      </w:pPr>
    </w:p>
    <w:p w14:paraId="3375862F" w14:textId="77777777" w:rsidR="000E1227" w:rsidRDefault="000E1227">
      <w:pPr>
        <w:pStyle w:val="BodyText"/>
        <w:rPr>
          <w:sz w:val="20"/>
        </w:rPr>
      </w:pPr>
    </w:p>
    <w:p w14:paraId="3EA98DAB" w14:textId="77777777" w:rsidR="000E1227" w:rsidRDefault="000E1227">
      <w:pPr>
        <w:pStyle w:val="BodyText"/>
        <w:rPr>
          <w:sz w:val="20"/>
        </w:rPr>
      </w:pPr>
    </w:p>
    <w:p w14:paraId="09ACB5BC" w14:textId="77777777" w:rsidR="000E1227" w:rsidRDefault="000E1227">
      <w:pPr>
        <w:pStyle w:val="BodyText"/>
        <w:rPr>
          <w:sz w:val="20"/>
        </w:rPr>
      </w:pPr>
    </w:p>
    <w:p w14:paraId="41C4B441" w14:textId="77777777" w:rsidR="000E1227" w:rsidRDefault="000E1227">
      <w:pPr>
        <w:pStyle w:val="BodyText"/>
        <w:rPr>
          <w:sz w:val="20"/>
        </w:rPr>
      </w:pPr>
    </w:p>
    <w:p w14:paraId="3243FBFA" w14:textId="77777777" w:rsidR="000E1227" w:rsidRDefault="000E1227">
      <w:pPr>
        <w:pStyle w:val="BodyText"/>
        <w:rPr>
          <w:sz w:val="20"/>
        </w:rPr>
      </w:pPr>
    </w:p>
    <w:p w14:paraId="752681E7" w14:textId="77777777" w:rsidR="000E1227" w:rsidRDefault="000E1227">
      <w:pPr>
        <w:pStyle w:val="BodyText"/>
        <w:rPr>
          <w:sz w:val="20"/>
        </w:rPr>
      </w:pPr>
    </w:p>
    <w:p w14:paraId="6152842F" w14:textId="77777777" w:rsidR="000E1227" w:rsidRDefault="000E1227">
      <w:pPr>
        <w:pStyle w:val="BodyText"/>
        <w:rPr>
          <w:sz w:val="20"/>
        </w:rPr>
      </w:pPr>
    </w:p>
    <w:p w14:paraId="35A5F649" w14:textId="77777777" w:rsidR="000E1227" w:rsidRDefault="000E1227">
      <w:pPr>
        <w:pStyle w:val="BodyText"/>
        <w:rPr>
          <w:sz w:val="20"/>
        </w:rPr>
      </w:pPr>
    </w:p>
    <w:p w14:paraId="3AE627FC" w14:textId="77777777" w:rsidR="000E1227" w:rsidRDefault="000E1227">
      <w:pPr>
        <w:pStyle w:val="BodyText"/>
        <w:rPr>
          <w:sz w:val="19"/>
        </w:rPr>
      </w:pPr>
    </w:p>
    <w:p w14:paraId="2A98C3BE" w14:textId="77777777" w:rsidR="000E1227" w:rsidRDefault="000E1227">
      <w:pPr>
        <w:rPr>
          <w:sz w:val="19"/>
        </w:rPr>
        <w:sectPr w:rsidR="000E1227">
          <w:headerReference w:type="default" r:id="rId243"/>
          <w:footerReference w:type="default" r:id="rId244"/>
          <w:pgSz w:w="12240" w:h="15840"/>
          <w:pgMar w:top="0" w:right="0" w:bottom="860" w:left="0" w:header="0" w:footer="666" w:gutter="0"/>
          <w:cols w:space="720"/>
        </w:sectPr>
      </w:pPr>
    </w:p>
    <w:p w14:paraId="419A17A8" w14:textId="77777777" w:rsidR="000E1227" w:rsidRDefault="003556F2">
      <w:pPr>
        <w:pStyle w:val="BodyText"/>
        <w:spacing w:before="94" w:line="266" w:lineRule="auto"/>
        <w:ind w:left="710" w:right="124"/>
      </w:pPr>
      <w:r>
        <w:pict w14:anchorId="5D48E433">
          <v:group id="docshapegroup145" o:spid="_x0000_s2108" style="position:absolute;left:0;text-align:left;margin-left:0;margin-top:0;width:612pt;height:281.4pt;z-index:15753728;mso-position-horizontal-relative:page;mso-position-vertical-relative:page" coordsize="12240,5628">
            <v:rect id="docshape146" o:spid="_x0000_s2113" style="position:absolute;left:2390;width:9850;height:358" fillcolor="#1d3849" stroked="f"/>
            <v:shape id="docshape147" o:spid="_x0000_s2112" type="#_x0000_t75" style="position:absolute;left:6480;top:358;width:5760;height:5188">
              <v:imagedata r:id="rId245" o:title=""/>
            </v:shape>
            <v:line id="_x0000_s2111" style="position:absolute" from="710,5618" to="5760,5618" strokecolor="#1d6987" strokeweight="1pt"/>
            <v:rect id="docshape148" o:spid="_x0000_s2110" style="position:absolute;top:1;width:720;height:394" fillcolor="#1d3849" stroked="f"/>
            <v:shape id="docshape149" o:spid="_x0000_s2109" type="#_x0000_t202" style="position:absolute;width:12240;height:5628" filled="f" stroked="f">
              <v:textbox inset="0,0,0,0">
                <w:txbxContent>
                  <w:p w14:paraId="5A696CBE" w14:textId="77777777" w:rsidR="000E1227" w:rsidRDefault="003556F2">
                    <w:pPr>
                      <w:spacing w:before="608"/>
                      <w:ind w:left="720"/>
                      <w:rPr>
                        <w:rFonts w:ascii="Arial"/>
                        <w:sz w:val="16"/>
                      </w:rPr>
                    </w:pPr>
                    <w:r>
                      <w:rPr>
                        <w:rFonts w:ascii="Arial Black"/>
                        <w:color w:val="FFFFFF"/>
                        <w:spacing w:val="-128"/>
                        <w:position w:val="-119"/>
                        <w:sz w:val="144"/>
                        <w:shd w:val="clear" w:color="auto" w:fill="66953E"/>
                      </w:rPr>
                      <w:t xml:space="preserve"> </w:t>
                    </w:r>
                    <w:r>
                      <w:rPr>
                        <w:rFonts w:ascii="Arial Black"/>
                        <w:color w:val="FFFFFF"/>
                        <w:spacing w:val="-913"/>
                        <w:position w:val="-119"/>
                        <w:sz w:val="144"/>
                        <w:shd w:val="clear" w:color="auto" w:fill="66953E"/>
                      </w:rPr>
                      <w:t>3</w:t>
                    </w:r>
                    <w:r>
                      <w:rPr>
                        <w:rFonts w:ascii="Arial"/>
                        <w:color w:val="FFFFFF"/>
                        <w:spacing w:val="-3"/>
                        <w:sz w:val="16"/>
                      </w:rPr>
                      <w:t>CH</w:t>
                    </w:r>
                    <w:r>
                      <w:rPr>
                        <w:rFonts w:ascii="Arial"/>
                        <w:color w:val="FFFFFF"/>
                        <w:spacing w:val="-2"/>
                        <w:sz w:val="16"/>
                      </w:rPr>
                      <w:t>AP</w:t>
                    </w:r>
                    <w:r>
                      <w:rPr>
                        <w:rFonts w:ascii="Arial"/>
                        <w:color w:val="FFFFFF"/>
                        <w:spacing w:val="-5"/>
                        <w:sz w:val="16"/>
                      </w:rPr>
                      <w:t>T</w:t>
                    </w:r>
                    <w:r>
                      <w:rPr>
                        <w:rFonts w:ascii="Arial"/>
                        <w:color w:val="FFFFFF"/>
                        <w:spacing w:val="-2"/>
                        <w:sz w:val="16"/>
                      </w:rPr>
                      <w:t>ER</w:t>
                    </w:r>
                  </w:p>
                  <w:p w14:paraId="197D9DA0" w14:textId="77777777" w:rsidR="000E1227" w:rsidRDefault="003556F2">
                    <w:pPr>
                      <w:spacing w:before="759" w:line="196" w:lineRule="auto"/>
                      <w:ind w:left="720" w:right="6610"/>
                      <w:rPr>
                        <w:rFonts w:ascii="Arial Black"/>
                        <w:sz w:val="40"/>
                      </w:rPr>
                    </w:pPr>
                    <w:r>
                      <w:rPr>
                        <w:rFonts w:ascii="Arial Black"/>
                        <w:color w:val="1C384A"/>
                        <w:spacing w:val="-2"/>
                        <w:sz w:val="40"/>
                      </w:rPr>
                      <w:t>Guidance</w:t>
                    </w:r>
                    <w:r>
                      <w:rPr>
                        <w:rFonts w:ascii="Arial Black"/>
                        <w:color w:val="1C384A"/>
                        <w:spacing w:val="-32"/>
                        <w:sz w:val="40"/>
                      </w:rPr>
                      <w:t xml:space="preserve"> </w:t>
                    </w:r>
                    <w:r>
                      <w:rPr>
                        <w:rFonts w:ascii="Arial Black"/>
                        <w:color w:val="1C384A"/>
                        <w:spacing w:val="-2"/>
                        <w:sz w:val="40"/>
                      </w:rPr>
                      <w:t>for</w:t>
                    </w:r>
                    <w:r>
                      <w:rPr>
                        <w:rFonts w:ascii="Arial Black"/>
                        <w:color w:val="1C384A"/>
                        <w:spacing w:val="-31"/>
                        <w:sz w:val="40"/>
                      </w:rPr>
                      <w:t xml:space="preserve"> </w:t>
                    </w:r>
                    <w:r>
                      <w:rPr>
                        <w:rFonts w:ascii="Arial Black"/>
                        <w:color w:val="1C384A"/>
                        <w:spacing w:val="-2"/>
                        <w:sz w:val="40"/>
                      </w:rPr>
                      <w:t xml:space="preserve">Selecting </w:t>
                    </w:r>
                    <w:r>
                      <w:rPr>
                        <w:rFonts w:ascii="Arial Black"/>
                        <w:color w:val="1C384A"/>
                        <w:sz w:val="40"/>
                      </w:rPr>
                      <w:t xml:space="preserve">and Implementing </w:t>
                    </w:r>
                    <w:r>
                      <w:rPr>
                        <w:rFonts w:ascii="Arial Black"/>
                        <w:color w:val="1C384A"/>
                        <w:spacing w:val="-2"/>
                        <w:sz w:val="40"/>
                      </w:rPr>
                      <w:t>Evidence-based Programs</w:t>
                    </w:r>
                  </w:p>
                </w:txbxContent>
              </v:textbox>
            </v:shape>
            <w10:wrap anchorx="page" anchory="page"/>
          </v:group>
        </w:pict>
      </w:r>
      <w:r>
        <w:rPr>
          <w:color w:val="221F1F"/>
        </w:rPr>
        <w:t>This chapter provides information for clinicians, program administrators, and other stakeholders interested</w:t>
      </w:r>
      <w:r>
        <w:rPr>
          <w:color w:val="221F1F"/>
          <w:spacing w:val="-6"/>
        </w:rPr>
        <w:t xml:space="preserve"> </w:t>
      </w:r>
      <w:r>
        <w:rPr>
          <w:color w:val="221F1F"/>
        </w:rPr>
        <w:t>in</w:t>
      </w:r>
      <w:r>
        <w:rPr>
          <w:color w:val="221F1F"/>
          <w:spacing w:val="-9"/>
        </w:rPr>
        <w:t xml:space="preserve"> </w:t>
      </w:r>
      <w:r>
        <w:rPr>
          <w:color w:val="221F1F"/>
        </w:rPr>
        <w:t>implementing</w:t>
      </w:r>
      <w:r>
        <w:rPr>
          <w:color w:val="221F1F"/>
          <w:spacing w:val="-9"/>
        </w:rPr>
        <w:t xml:space="preserve"> </w:t>
      </w:r>
      <w:r>
        <w:rPr>
          <w:color w:val="221F1F"/>
        </w:rPr>
        <w:t>evidence-based</w:t>
      </w:r>
      <w:r>
        <w:rPr>
          <w:color w:val="221F1F"/>
          <w:spacing w:val="-6"/>
        </w:rPr>
        <w:t xml:space="preserve"> </w:t>
      </w:r>
      <w:r>
        <w:rPr>
          <w:color w:val="221F1F"/>
        </w:rPr>
        <w:t>programs</w:t>
      </w:r>
      <w:r>
        <w:rPr>
          <w:color w:val="221F1F"/>
          <w:spacing w:val="-6"/>
        </w:rPr>
        <w:t xml:space="preserve"> </w:t>
      </w:r>
      <w:r>
        <w:rPr>
          <w:color w:val="221F1F"/>
        </w:rPr>
        <w:t>to treat suicidal ideation, self-harm, and suicide attempts among youth. The chapter:</w:t>
      </w:r>
    </w:p>
    <w:p w14:paraId="4F8A5462" w14:textId="77777777" w:rsidR="000E1227" w:rsidRDefault="003556F2">
      <w:pPr>
        <w:pStyle w:val="ListParagraph"/>
        <w:numPr>
          <w:ilvl w:val="1"/>
          <w:numId w:val="32"/>
        </w:numPr>
        <w:tabs>
          <w:tab w:val="left" w:pos="1428"/>
          <w:tab w:val="left" w:pos="1429"/>
        </w:tabs>
        <w:spacing w:before="140" w:line="249" w:lineRule="auto"/>
        <w:ind w:left="1428" w:right="678" w:hanging="361"/>
      </w:pPr>
      <w:r>
        <w:rPr>
          <w:color w:val="221F1F"/>
        </w:rPr>
        <w:t>Reviews</w:t>
      </w:r>
      <w:r>
        <w:rPr>
          <w:color w:val="221F1F"/>
          <w:spacing w:val="-9"/>
        </w:rPr>
        <w:t xml:space="preserve"> </w:t>
      </w:r>
      <w:r>
        <w:rPr>
          <w:color w:val="221F1F"/>
        </w:rPr>
        <w:t>the</w:t>
      </w:r>
      <w:r>
        <w:rPr>
          <w:color w:val="221F1F"/>
          <w:spacing w:val="-8"/>
        </w:rPr>
        <w:t xml:space="preserve"> </w:t>
      </w:r>
      <w:r>
        <w:rPr>
          <w:color w:val="221F1F"/>
        </w:rPr>
        <w:t>steps</w:t>
      </w:r>
      <w:r>
        <w:rPr>
          <w:color w:val="221F1F"/>
          <w:spacing w:val="-8"/>
        </w:rPr>
        <w:t xml:space="preserve"> </w:t>
      </w:r>
      <w:r>
        <w:rPr>
          <w:color w:val="221F1F"/>
        </w:rPr>
        <w:t>to</w:t>
      </w:r>
      <w:r>
        <w:rPr>
          <w:color w:val="221F1F"/>
          <w:spacing w:val="-7"/>
        </w:rPr>
        <w:t xml:space="preserve"> </w:t>
      </w:r>
      <w:r>
        <w:rPr>
          <w:color w:val="221F1F"/>
        </w:rPr>
        <w:t>i</w:t>
      </w:r>
      <w:r>
        <w:rPr>
          <w:color w:val="221F1F"/>
        </w:rPr>
        <w:t>mplementing</w:t>
      </w:r>
      <w:r>
        <w:rPr>
          <w:color w:val="221F1F"/>
          <w:spacing w:val="-7"/>
        </w:rPr>
        <w:t xml:space="preserve"> </w:t>
      </w:r>
      <w:r>
        <w:rPr>
          <w:color w:val="221F1F"/>
        </w:rPr>
        <w:t>a</w:t>
      </w:r>
      <w:r>
        <w:rPr>
          <w:color w:val="221F1F"/>
          <w:spacing w:val="-5"/>
        </w:rPr>
        <w:t xml:space="preserve"> </w:t>
      </w:r>
      <w:r>
        <w:rPr>
          <w:color w:val="221F1F"/>
        </w:rPr>
        <w:t xml:space="preserve">new </w:t>
      </w:r>
      <w:r>
        <w:rPr>
          <w:color w:val="221F1F"/>
          <w:spacing w:val="-2"/>
        </w:rPr>
        <w:t>program</w:t>
      </w:r>
    </w:p>
    <w:p w14:paraId="08D410F7" w14:textId="77777777" w:rsidR="000E1227" w:rsidRDefault="003556F2">
      <w:pPr>
        <w:pStyle w:val="ListParagraph"/>
        <w:numPr>
          <w:ilvl w:val="1"/>
          <w:numId w:val="32"/>
        </w:numPr>
        <w:tabs>
          <w:tab w:val="left" w:pos="1428"/>
          <w:tab w:val="left" w:pos="1429"/>
        </w:tabs>
        <w:spacing w:line="249" w:lineRule="exact"/>
        <w:ind w:left="1428" w:hanging="361"/>
      </w:pPr>
      <w:r>
        <w:rPr>
          <w:color w:val="221F1F"/>
        </w:rPr>
        <w:t>Identifies</w:t>
      </w:r>
      <w:r>
        <w:rPr>
          <w:color w:val="221F1F"/>
          <w:spacing w:val="-5"/>
        </w:rPr>
        <w:t xml:space="preserve"> </w:t>
      </w:r>
      <w:r>
        <w:rPr>
          <w:color w:val="221F1F"/>
        </w:rPr>
        <w:t>common</w:t>
      </w:r>
      <w:r>
        <w:rPr>
          <w:color w:val="221F1F"/>
          <w:spacing w:val="-5"/>
        </w:rPr>
        <w:t xml:space="preserve"> </w:t>
      </w:r>
      <w:r>
        <w:rPr>
          <w:color w:val="221F1F"/>
        </w:rPr>
        <w:t>elements</w:t>
      </w:r>
      <w:r>
        <w:rPr>
          <w:color w:val="221F1F"/>
          <w:spacing w:val="-4"/>
        </w:rPr>
        <w:t xml:space="preserve"> </w:t>
      </w:r>
      <w:r>
        <w:rPr>
          <w:color w:val="221F1F"/>
        </w:rPr>
        <w:t>of</w:t>
      </w:r>
      <w:r>
        <w:rPr>
          <w:color w:val="221F1F"/>
          <w:spacing w:val="-6"/>
        </w:rPr>
        <w:t xml:space="preserve"> </w:t>
      </w:r>
      <w:r>
        <w:rPr>
          <w:color w:val="221F1F"/>
          <w:spacing w:val="-2"/>
        </w:rPr>
        <w:t>effective</w:t>
      </w:r>
    </w:p>
    <w:p w14:paraId="4A9B93A5" w14:textId="77777777" w:rsidR="000E1227" w:rsidRDefault="003556F2">
      <w:pPr>
        <w:pStyle w:val="BodyText"/>
        <w:spacing w:before="13" w:line="249" w:lineRule="auto"/>
        <w:ind w:left="1428" w:right="124"/>
      </w:pPr>
      <w:r>
        <w:rPr>
          <w:color w:val="221F1F"/>
        </w:rPr>
        <w:t>programs</w:t>
      </w:r>
      <w:r>
        <w:rPr>
          <w:color w:val="221F1F"/>
          <w:spacing w:val="-8"/>
        </w:rPr>
        <w:t xml:space="preserve"> </w:t>
      </w:r>
      <w:r>
        <w:rPr>
          <w:color w:val="221F1F"/>
        </w:rPr>
        <w:t>to</w:t>
      </w:r>
      <w:r>
        <w:rPr>
          <w:color w:val="221F1F"/>
          <w:spacing w:val="-8"/>
        </w:rPr>
        <w:t xml:space="preserve"> </w:t>
      </w:r>
      <w:r>
        <w:rPr>
          <w:color w:val="221F1F"/>
        </w:rPr>
        <w:t>treat</w:t>
      </w:r>
      <w:r>
        <w:rPr>
          <w:color w:val="221F1F"/>
          <w:spacing w:val="-7"/>
        </w:rPr>
        <w:t xml:space="preserve"> </w:t>
      </w:r>
      <w:r>
        <w:rPr>
          <w:color w:val="221F1F"/>
        </w:rPr>
        <w:t>suicidal</w:t>
      </w:r>
      <w:r>
        <w:rPr>
          <w:color w:val="221F1F"/>
          <w:spacing w:val="-7"/>
        </w:rPr>
        <w:t xml:space="preserve"> </w:t>
      </w:r>
      <w:r>
        <w:rPr>
          <w:color w:val="221F1F"/>
        </w:rPr>
        <w:t>thoughts</w:t>
      </w:r>
      <w:r>
        <w:rPr>
          <w:color w:val="221F1F"/>
          <w:spacing w:val="-8"/>
        </w:rPr>
        <w:t xml:space="preserve"> </w:t>
      </w:r>
      <w:r>
        <w:rPr>
          <w:color w:val="221F1F"/>
        </w:rPr>
        <w:t xml:space="preserve">and </w:t>
      </w:r>
      <w:r>
        <w:rPr>
          <w:color w:val="221F1F"/>
          <w:spacing w:val="-2"/>
        </w:rPr>
        <w:t>behaviors</w:t>
      </w:r>
    </w:p>
    <w:p w14:paraId="4D7BF875" w14:textId="77777777" w:rsidR="000E1227" w:rsidRDefault="003556F2">
      <w:pPr>
        <w:pStyle w:val="ListParagraph"/>
        <w:numPr>
          <w:ilvl w:val="1"/>
          <w:numId w:val="32"/>
        </w:numPr>
        <w:tabs>
          <w:tab w:val="left" w:pos="1428"/>
          <w:tab w:val="left" w:pos="1429"/>
        </w:tabs>
        <w:spacing w:line="253" w:lineRule="exact"/>
        <w:ind w:left="1428" w:hanging="361"/>
      </w:pPr>
      <w:r>
        <w:rPr>
          <w:color w:val="221F1F"/>
        </w:rPr>
        <w:t>Includes</w:t>
      </w:r>
      <w:r>
        <w:rPr>
          <w:color w:val="221F1F"/>
          <w:spacing w:val="-6"/>
        </w:rPr>
        <w:t xml:space="preserve"> </w:t>
      </w:r>
      <w:r>
        <w:rPr>
          <w:color w:val="221F1F"/>
        </w:rPr>
        <w:t>key</w:t>
      </w:r>
      <w:r>
        <w:rPr>
          <w:color w:val="221F1F"/>
          <w:spacing w:val="-3"/>
        </w:rPr>
        <w:t xml:space="preserve"> </w:t>
      </w:r>
      <w:r>
        <w:rPr>
          <w:color w:val="221F1F"/>
        </w:rPr>
        <w:t>program</w:t>
      </w:r>
      <w:r>
        <w:rPr>
          <w:color w:val="221F1F"/>
          <w:spacing w:val="-3"/>
        </w:rPr>
        <w:t xml:space="preserve"> </w:t>
      </w:r>
      <w:r>
        <w:rPr>
          <w:color w:val="221F1F"/>
        </w:rPr>
        <w:t>selection</w:t>
      </w:r>
      <w:r>
        <w:rPr>
          <w:color w:val="221F1F"/>
          <w:spacing w:val="-6"/>
        </w:rPr>
        <w:t xml:space="preserve"> </w:t>
      </w:r>
      <w:r>
        <w:rPr>
          <w:color w:val="221F1F"/>
          <w:spacing w:val="-5"/>
        </w:rPr>
        <w:t>and</w:t>
      </w:r>
    </w:p>
    <w:p w14:paraId="27F78057" w14:textId="77777777" w:rsidR="000E1227" w:rsidRDefault="003556F2">
      <w:pPr>
        <w:pStyle w:val="BodyText"/>
        <w:spacing w:before="8"/>
        <w:ind w:left="1428"/>
      </w:pPr>
      <w:r>
        <w:rPr>
          <w:color w:val="221F1F"/>
        </w:rPr>
        <w:t>implementation</w:t>
      </w:r>
      <w:r>
        <w:rPr>
          <w:color w:val="221F1F"/>
          <w:spacing w:val="-8"/>
        </w:rPr>
        <w:t xml:space="preserve"> </w:t>
      </w:r>
      <w:r>
        <w:rPr>
          <w:color w:val="221F1F"/>
        </w:rPr>
        <w:t>considerations</w:t>
      </w:r>
      <w:r>
        <w:rPr>
          <w:color w:val="221F1F"/>
          <w:spacing w:val="-7"/>
        </w:rPr>
        <w:t xml:space="preserve"> </w:t>
      </w:r>
      <w:r>
        <w:rPr>
          <w:color w:val="221F1F"/>
        </w:rPr>
        <w:t>and</w:t>
      </w:r>
      <w:r>
        <w:rPr>
          <w:color w:val="221F1F"/>
          <w:spacing w:val="-9"/>
        </w:rPr>
        <w:t xml:space="preserve"> </w:t>
      </w:r>
      <w:r>
        <w:rPr>
          <w:color w:val="221F1F"/>
          <w:spacing w:val="-2"/>
        </w:rPr>
        <w:t>strategies</w:t>
      </w:r>
    </w:p>
    <w:p w14:paraId="5D03494B" w14:textId="77777777" w:rsidR="000E1227" w:rsidRDefault="003556F2">
      <w:pPr>
        <w:pStyle w:val="ListParagraph"/>
        <w:numPr>
          <w:ilvl w:val="1"/>
          <w:numId w:val="32"/>
        </w:numPr>
        <w:tabs>
          <w:tab w:val="left" w:pos="1428"/>
          <w:tab w:val="left" w:pos="1429"/>
        </w:tabs>
        <w:spacing w:before="2" w:line="249" w:lineRule="auto"/>
        <w:ind w:left="1428" w:right="566" w:hanging="361"/>
      </w:pPr>
      <w:r>
        <w:rPr>
          <w:color w:val="221F1F"/>
        </w:rPr>
        <w:t>Provides</w:t>
      </w:r>
      <w:r>
        <w:rPr>
          <w:color w:val="221F1F"/>
          <w:spacing w:val="-1"/>
        </w:rPr>
        <w:t xml:space="preserve"> </w:t>
      </w:r>
      <w:r>
        <w:rPr>
          <w:color w:val="221F1F"/>
        </w:rPr>
        <w:t>implementation resources</w:t>
      </w:r>
      <w:r>
        <w:rPr>
          <w:color w:val="221F1F"/>
          <w:spacing w:val="-1"/>
        </w:rPr>
        <w:t xml:space="preserve"> </w:t>
      </w:r>
      <w:r>
        <w:rPr>
          <w:color w:val="221F1F"/>
        </w:rPr>
        <w:t>for</w:t>
      </w:r>
      <w:r>
        <w:rPr>
          <w:color w:val="221F1F"/>
          <w:spacing w:val="-2"/>
        </w:rPr>
        <w:t xml:space="preserve"> </w:t>
      </w:r>
      <w:r>
        <w:rPr>
          <w:color w:val="221F1F"/>
        </w:rPr>
        <w:t>the treatment</w:t>
      </w:r>
      <w:r>
        <w:rPr>
          <w:color w:val="221F1F"/>
          <w:spacing w:val="-7"/>
        </w:rPr>
        <w:t xml:space="preserve"> </w:t>
      </w:r>
      <w:r>
        <w:rPr>
          <w:color w:val="221F1F"/>
        </w:rPr>
        <w:t>programs</w:t>
      </w:r>
      <w:r>
        <w:rPr>
          <w:color w:val="221F1F"/>
          <w:spacing w:val="-8"/>
        </w:rPr>
        <w:t xml:space="preserve"> </w:t>
      </w:r>
      <w:r>
        <w:rPr>
          <w:color w:val="221F1F"/>
        </w:rPr>
        <w:t>described</w:t>
      </w:r>
      <w:r>
        <w:rPr>
          <w:color w:val="221F1F"/>
          <w:spacing w:val="-8"/>
        </w:rPr>
        <w:t xml:space="preserve"> </w:t>
      </w:r>
      <w:r>
        <w:rPr>
          <w:color w:val="221F1F"/>
        </w:rPr>
        <w:t>in</w:t>
      </w:r>
      <w:r>
        <w:rPr>
          <w:color w:val="221F1F"/>
          <w:spacing w:val="-8"/>
        </w:rPr>
        <w:t xml:space="preserve"> </w:t>
      </w:r>
      <w:r>
        <w:rPr>
          <w:color w:val="221F1F"/>
        </w:rPr>
        <w:t>Chapter</w:t>
      </w:r>
      <w:r>
        <w:rPr>
          <w:color w:val="221F1F"/>
          <w:spacing w:val="-5"/>
        </w:rPr>
        <w:t xml:space="preserve"> </w:t>
      </w:r>
      <w:r>
        <w:rPr>
          <w:color w:val="221F1F"/>
        </w:rPr>
        <w:t>2</w:t>
      </w:r>
    </w:p>
    <w:p w14:paraId="621FAB38" w14:textId="77777777" w:rsidR="000E1227" w:rsidRDefault="003556F2">
      <w:pPr>
        <w:pStyle w:val="Heading2"/>
        <w:spacing w:before="206" w:line="194" w:lineRule="auto"/>
        <w:ind w:left="710" w:right="46"/>
      </w:pPr>
      <w:r>
        <w:rPr>
          <w:color w:val="1C384A"/>
        </w:rPr>
        <w:t>Implementation of Evidence-Based</w:t>
      </w:r>
      <w:r>
        <w:rPr>
          <w:color w:val="1C384A"/>
          <w:spacing w:val="-8"/>
        </w:rPr>
        <w:t xml:space="preserve"> </w:t>
      </w:r>
      <w:r>
        <w:rPr>
          <w:color w:val="1C384A"/>
          <w:spacing w:val="-2"/>
        </w:rPr>
        <w:t>Programs</w:t>
      </w:r>
    </w:p>
    <w:p w14:paraId="73F86F8A" w14:textId="77777777" w:rsidR="000E1227" w:rsidRDefault="003556F2">
      <w:pPr>
        <w:pStyle w:val="BodyText"/>
        <w:spacing w:before="166" w:line="266" w:lineRule="auto"/>
        <w:ind w:left="710" w:right="54"/>
      </w:pPr>
      <w:proofErr w:type="gramStart"/>
      <w:r>
        <w:rPr>
          <w:color w:val="221F1F"/>
        </w:rPr>
        <w:t>A</w:t>
      </w:r>
      <w:r>
        <w:rPr>
          <w:color w:val="221F1F"/>
          <w:spacing w:val="-7"/>
        </w:rPr>
        <w:t xml:space="preserve"> </w:t>
      </w:r>
      <w:r>
        <w:rPr>
          <w:color w:val="221F1F"/>
        </w:rPr>
        <w:t>number</w:t>
      </w:r>
      <w:r>
        <w:rPr>
          <w:color w:val="221F1F"/>
          <w:spacing w:val="-6"/>
        </w:rPr>
        <w:t xml:space="preserve"> </w:t>
      </w:r>
      <w:r>
        <w:rPr>
          <w:color w:val="221F1F"/>
        </w:rPr>
        <w:t>of</w:t>
      </w:r>
      <w:proofErr w:type="gramEnd"/>
      <w:r>
        <w:rPr>
          <w:color w:val="221F1F"/>
          <w:spacing w:val="-6"/>
        </w:rPr>
        <w:t xml:space="preserve"> </w:t>
      </w:r>
      <w:r>
        <w:rPr>
          <w:color w:val="221F1F"/>
        </w:rPr>
        <w:t>general</w:t>
      </w:r>
      <w:r>
        <w:rPr>
          <w:color w:val="221F1F"/>
          <w:spacing w:val="-5"/>
        </w:rPr>
        <w:t xml:space="preserve"> </w:t>
      </w:r>
      <w:r>
        <w:rPr>
          <w:color w:val="221F1F"/>
        </w:rPr>
        <w:t>frameworks</w:t>
      </w:r>
      <w:r>
        <w:rPr>
          <w:color w:val="221F1F"/>
          <w:spacing w:val="-6"/>
        </w:rPr>
        <w:t xml:space="preserve"> </w:t>
      </w:r>
      <w:r>
        <w:rPr>
          <w:color w:val="221F1F"/>
        </w:rPr>
        <w:t>and</w:t>
      </w:r>
      <w:r>
        <w:rPr>
          <w:color w:val="221F1F"/>
          <w:spacing w:val="-6"/>
        </w:rPr>
        <w:t xml:space="preserve"> </w:t>
      </w:r>
      <w:r>
        <w:rPr>
          <w:color w:val="221F1F"/>
        </w:rPr>
        <w:t>guidelines</w:t>
      </w:r>
      <w:r>
        <w:rPr>
          <w:color w:val="221F1F"/>
          <w:spacing w:val="-6"/>
        </w:rPr>
        <w:t xml:space="preserve"> </w:t>
      </w:r>
      <w:r>
        <w:rPr>
          <w:color w:val="221F1F"/>
        </w:rPr>
        <w:t>provide insight into how to implement new programs and practices.</w:t>
      </w:r>
      <w:r>
        <w:rPr>
          <w:color w:val="221F1F"/>
          <w:vertAlign w:val="superscript"/>
        </w:rPr>
        <w:t>1-2</w:t>
      </w:r>
      <w:r>
        <w:rPr>
          <w:color w:val="221F1F"/>
        </w:rPr>
        <w:t xml:space="preserve"> A comprehensive youth suicide treatment program planning and implementation process typically includes the following steps:</w:t>
      </w:r>
    </w:p>
    <w:p w14:paraId="1CDBE610" w14:textId="77777777" w:rsidR="000E1227" w:rsidRDefault="003556F2">
      <w:pPr>
        <w:pStyle w:val="ListParagraph"/>
        <w:numPr>
          <w:ilvl w:val="0"/>
          <w:numId w:val="31"/>
        </w:numPr>
        <w:tabs>
          <w:tab w:val="left" w:pos="1429"/>
        </w:tabs>
        <w:spacing w:before="159" w:line="249" w:lineRule="auto"/>
        <w:ind w:right="38"/>
        <w:jc w:val="left"/>
      </w:pPr>
      <w:r>
        <w:rPr>
          <w:b/>
          <w:color w:val="221F1F"/>
        </w:rPr>
        <w:t>Plan:</w:t>
      </w:r>
      <w:r>
        <w:rPr>
          <w:b/>
          <w:color w:val="221F1F"/>
          <w:spacing w:val="-12"/>
        </w:rPr>
        <w:t xml:space="preserve"> </w:t>
      </w:r>
      <w:r>
        <w:rPr>
          <w:color w:val="221F1F"/>
        </w:rPr>
        <w:t>Identify</w:t>
      </w:r>
      <w:r>
        <w:rPr>
          <w:color w:val="221F1F"/>
          <w:spacing w:val="-13"/>
        </w:rPr>
        <w:t xml:space="preserve"> </w:t>
      </w:r>
      <w:r>
        <w:rPr>
          <w:color w:val="221F1F"/>
        </w:rPr>
        <w:t>populations</w:t>
      </w:r>
      <w:r>
        <w:rPr>
          <w:color w:val="221F1F"/>
          <w:spacing w:val="-14"/>
        </w:rPr>
        <w:t xml:space="preserve"> </w:t>
      </w:r>
      <w:r>
        <w:rPr>
          <w:color w:val="221F1F"/>
        </w:rPr>
        <w:t>of</w:t>
      </w:r>
      <w:r>
        <w:rPr>
          <w:color w:val="221F1F"/>
          <w:spacing w:val="-9"/>
        </w:rPr>
        <w:t xml:space="preserve"> </w:t>
      </w:r>
      <w:r>
        <w:rPr>
          <w:color w:val="221F1F"/>
        </w:rPr>
        <w:t>focus,</w:t>
      </w:r>
      <w:r>
        <w:rPr>
          <w:color w:val="221F1F"/>
          <w:spacing w:val="-14"/>
        </w:rPr>
        <w:t xml:space="preserve"> </w:t>
      </w:r>
      <w:r>
        <w:rPr>
          <w:color w:val="221F1F"/>
        </w:rPr>
        <w:t xml:space="preserve">current </w:t>
      </w:r>
      <w:r>
        <w:rPr>
          <w:color w:val="221F1F"/>
          <w:spacing w:val="-4"/>
        </w:rPr>
        <w:t>treatment gaps,</w:t>
      </w:r>
      <w:r>
        <w:rPr>
          <w:color w:val="221F1F"/>
          <w:spacing w:val="-5"/>
        </w:rPr>
        <w:t xml:space="preserve"> </w:t>
      </w:r>
      <w:r>
        <w:rPr>
          <w:color w:val="221F1F"/>
          <w:spacing w:val="-4"/>
        </w:rPr>
        <w:t>an</w:t>
      </w:r>
      <w:r>
        <w:rPr>
          <w:color w:val="221F1F"/>
          <w:spacing w:val="-4"/>
        </w:rPr>
        <w:t>d</w:t>
      </w:r>
      <w:r>
        <w:rPr>
          <w:color w:val="221F1F"/>
          <w:spacing w:val="-5"/>
        </w:rPr>
        <w:t xml:space="preserve"> </w:t>
      </w:r>
      <w:r>
        <w:rPr>
          <w:color w:val="221F1F"/>
          <w:spacing w:val="-4"/>
        </w:rPr>
        <w:t>internal</w:t>
      </w:r>
      <w:r>
        <w:rPr>
          <w:color w:val="221F1F"/>
          <w:spacing w:val="-6"/>
        </w:rPr>
        <w:t xml:space="preserve"> </w:t>
      </w:r>
      <w:r>
        <w:rPr>
          <w:color w:val="221F1F"/>
          <w:spacing w:val="-4"/>
        </w:rPr>
        <w:t>capacity</w:t>
      </w:r>
      <w:r>
        <w:rPr>
          <w:color w:val="221F1F"/>
          <w:spacing w:val="-6"/>
        </w:rPr>
        <w:t xml:space="preserve"> </w:t>
      </w:r>
      <w:r>
        <w:rPr>
          <w:color w:val="221F1F"/>
          <w:spacing w:val="-4"/>
        </w:rPr>
        <w:t>to implement a</w:t>
      </w:r>
      <w:r>
        <w:rPr>
          <w:color w:val="221F1F"/>
          <w:spacing w:val="-10"/>
        </w:rPr>
        <w:t xml:space="preserve"> </w:t>
      </w:r>
      <w:r>
        <w:rPr>
          <w:color w:val="221F1F"/>
          <w:spacing w:val="-4"/>
        </w:rPr>
        <w:t>new</w:t>
      </w:r>
      <w:r>
        <w:rPr>
          <w:color w:val="221F1F"/>
          <w:spacing w:val="-11"/>
        </w:rPr>
        <w:t xml:space="preserve"> </w:t>
      </w:r>
      <w:r>
        <w:rPr>
          <w:color w:val="221F1F"/>
          <w:spacing w:val="-4"/>
        </w:rPr>
        <w:t>program</w:t>
      </w:r>
      <w:r>
        <w:rPr>
          <w:color w:val="221F1F"/>
          <w:spacing w:val="-11"/>
        </w:rPr>
        <w:t xml:space="preserve"> </w:t>
      </w:r>
      <w:r>
        <w:rPr>
          <w:color w:val="221F1F"/>
          <w:spacing w:val="-4"/>
        </w:rPr>
        <w:t>through</w:t>
      </w:r>
      <w:r>
        <w:rPr>
          <w:color w:val="221F1F"/>
          <w:spacing w:val="-12"/>
        </w:rPr>
        <w:t xml:space="preserve"> </w:t>
      </w:r>
      <w:r>
        <w:rPr>
          <w:color w:val="221F1F"/>
          <w:spacing w:val="-4"/>
        </w:rPr>
        <w:t>an</w:t>
      </w:r>
      <w:r>
        <w:rPr>
          <w:color w:val="221F1F"/>
          <w:spacing w:val="-10"/>
        </w:rPr>
        <w:t xml:space="preserve"> </w:t>
      </w:r>
      <w:r>
        <w:rPr>
          <w:color w:val="221F1F"/>
          <w:spacing w:val="-4"/>
        </w:rPr>
        <w:t>organizational</w:t>
      </w:r>
      <w:r>
        <w:rPr>
          <w:color w:val="221F1F"/>
          <w:spacing w:val="-11"/>
        </w:rPr>
        <w:t xml:space="preserve"> </w:t>
      </w:r>
      <w:r>
        <w:rPr>
          <w:color w:val="221F1F"/>
          <w:spacing w:val="-4"/>
        </w:rPr>
        <w:t>readiness and</w:t>
      </w:r>
      <w:r>
        <w:rPr>
          <w:color w:val="221F1F"/>
          <w:spacing w:val="-10"/>
        </w:rPr>
        <w:t xml:space="preserve"> </w:t>
      </w:r>
      <w:r>
        <w:rPr>
          <w:color w:val="221F1F"/>
          <w:spacing w:val="-4"/>
        </w:rPr>
        <w:t>needs</w:t>
      </w:r>
      <w:r>
        <w:rPr>
          <w:color w:val="221F1F"/>
          <w:spacing w:val="-9"/>
        </w:rPr>
        <w:t xml:space="preserve"> </w:t>
      </w:r>
      <w:r>
        <w:rPr>
          <w:color w:val="221F1F"/>
          <w:spacing w:val="-4"/>
        </w:rPr>
        <w:t>assessment</w:t>
      </w:r>
      <w:r>
        <w:rPr>
          <w:color w:val="221F1F"/>
          <w:spacing w:val="-11"/>
        </w:rPr>
        <w:t xml:space="preserve"> </w:t>
      </w:r>
      <w:r>
        <w:rPr>
          <w:color w:val="221F1F"/>
          <w:spacing w:val="-4"/>
        </w:rPr>
        <w:t>process.</w:t>
      </w:r>
      <w:r>
        <w:rPr>
          <w:color w:val="221F1F"/>
          <w:spacing w:val="-10"/>
        </w:rPr>
        <w:t xml:space="preserve"> </w:t>
      </w:r>
      <w:r>
        <w:rPr>
          <w:color w:val="221F1F"/>
          <w:spacing w:val="-4"/>
        </w:rPr>
        <w:t>This</w:t>
      </w:r>
      <w:r>
        <w:rPr>
          <w:color w:val="221F1F"/>
          <w:spacing w:val="-9"/>
        </w:rPr>
        <w:t xml:space="preserve"> </w:t>
      </w:r>
      <w:r>
        <w:rPr>
          <w:color w:val="221F1F"/>
          <w:spacing w:val="-4"/>
        </w:rPr>
        <w:t>process</w:t>
      </w:r>
      <w:r>
        <w:rPr>
          <w:color w:val="221F1F"/>
          <w:spacing w:val="-9"/>
        </w:rPr>
        <w:t xml:space="preserve"> </w:t>
      </w:r>
      <w:r>
        <w:rPr>
          <w:color w:val="221F1F"/>
          <w:spacing w:val="-4"/>
        </w:rPr>
        <w:t xml:space="preserve">should </w:t>
      </w:r>
      <w:r>
        <w:rPr>
          <w:color w:val="221F1F"/>
        </w:rPr>
        <w:t>include</w:t>
      </w:r>
      <w:r>
        <w:rPr>
          <w:color w:val="221F1F"/>
          <w:spacing w:val="-14"/>
        </w:rPr>
        <w:t xml:space="preserve"> </w:t>
      </w:r>
      <w:r>
        <w:rPr>
          <w:color w:val="221F1F"/>
        </w:rPr>
        <w:t>a</w:t>
      </w:r>
      <w:r>
        <w:rPr>
          <w:color w:val="221F1F"/>
          <w:spacing w:val="-7"/>
        </w:rPr>
        <w:t xml:space="preserve"> </w:t>
      </w:r>
      <w:r>
        <w:rPr>
          <w:color w:val="221F1F"/>
        </w:rPr>
        <w:t>review</w:t>
      </w:r>
      <w:r>
        <w:rPr>
          <w:color w:val="221F1F"/>
          <w:spacing w:val="-14"/>
        </w:rPr>
        <w:t xml:space="preserve"> </w:t>
      </w:r>
      <w:r>
        <w:rPr>
          <w:color w:val="221F1F"/>
        </w:rPr>
        <w:t>of</w:t>
      </w:r>
      <w:r>
        <w:rPr>
          <w:color w:val="221F1F"/>
          <w:spacing w:val="-9"/>
        </w:rPr>
        <w:t xml:space="preserve"> </w:t>
      </w:r>
      <w:r>
        <w:rPr>
          <w:color w:val="221F1F"/>
        </w:rPr>
        <w:t>qualitative</w:t>
      </w:r>
      <w:r>
        <w:rPr>
          <w:color w:val="221F1F"/>
          <w:spacing w:val="-13"/>
        </w:rPr>
        <w:t xml:space="preserve"> </w:t>
      </w:r>
      <w:r>
        <w:rPr>
          <w:color w:val="221F1F"/>
        </w:rPr>
        <w:t>and</w:t>
      </w:r>
      <w:r>
        <w:rPr>
          <w:color w:val="221F1F"/>
          <w:spacing w:val="-13"/>
        </w:rPr>
        <w:t xml:space="preserve"> </w:t>
      </w:r>
      <w:r>
        <w:rPr>
          <w:color w:val="221F1F"/>
        </w:rPr>
        <w:t>quantitative data and budget</w:t>
      </w:r>
      <w:r>
        <w:rPr>
          <w:color w:val="221F1F"/>
          <w:spacing w:val="-13"/>
        </w:rPr>
        <w:t xml:space="preserve"> </w:t>
      </w:r>
      <w:r>
        <w:rPr>
          <w:color w:val="221F1F"/>
        </w:rPr>
        <w:t>requirements.</w:t>
      </w:r>
    </w:p>
    <w:p w14:paraId="3B15C110" w14:textId="77777777" w:rsidR="000E1227" w:rsidRDefault="003556F2">
      <w:pPr>
        <w:pStyle w:val="ListParagraph"/>
        <w:numPr>
          <w:ilvl w:val="0"/>
          <w:numId w:val="31"/>
        </w:numPr>
        <w:tabs>
          <w:tab w:val="left" w:pos="1071"/>
        </w:tabs>
        <w:spacing w:before="91" w:line="249" w:lineRule="auto"/>
        <w:ind w:left="1070" w:right="838" w:hanging="360"/>
        <w:jc w:val="left"/>
      </w:pPr>
      <w:r>
        <w:rPr>
          <w:b/>
          <w:color w:val="221F1F"/>
          <w:spacing w:val="-1"/>
        </w:rPr>
        <w:br w:type="column"/>
      </w:r>
      <w:r>
        <w:rPr>
          <w:b/>
          <w:color w:val="221F1F"/>
        </w:rPr>
        <w:t>Engage</w:t>
      </w:r>
      <w:r>
        <w:rPr>
          <w:b/>
          <w:color w:val="221F1F"/>
          <w:spacing w:val="-14"/>
        </w:rPr>
        <w:t xml:space="preserve"> </w:t>
      </w:r>
      <w:r>
        <w:rPr>
          <w:b/>
          <w:color w:val="221F1F"/>
        </w:rPr>
        <w:t>Youth</w:t>
      </w:r>
      <w:r>
        <w:rPr>
          <w:b/>
          <w:color w:val="221F1F"/>
          <w:spacing w:val="-14"/>
        </w:rPr>
        <w:t xml:space="preserve"> </w:t>
      </w:r>
      <w:r>
        <w:rPr>
          <w:b/>
          <w:color w:val="221F1F"/>
        </w:rPr>
        <w:t>with</w:t>
      </w:r>
      <w:r>
        <w:rPr>
          <w:b/>
          <w:color w:val="221F1F"/>
          <w:spacing w:val="-14"/>
        </w:rPr>
        <w:t xml:space="preserve"> </w:t>
      </w:r>
      <w:r>
        <w:rPr>
          <w:b/>
          <w:color w:val="221F1F"/>
        </w:rPr>
        <w:t>Lived</w:t>
      </w:r>
      <w:r>
        <w:rPr>
          <w:b/>
          <w:color w:val="221F1F"/>
          <w:spacing w:val="-13"/>
        </w:rPr>
        <w:t xml:space="preserve"> </w:t>
      </w:r>
      <w:r>
        <w:rPr>
          <w:b/>
          <w:color w:val="221F1F"/>
        </w:rPr>
        <w:t>Experience:</w:t>
      </w:r>
      <w:r>
        <w:rPr>
          <w:b/>
          <w:color w:val="221F1F"/>
          <w:spacing w:val="-14"/>
        </w:rPr>
        <w:t xml:space="preserve"> </w:t>
      </w:r>
      <w:r>
        <w:rPr>
          <w:color w:val="221F1F"/>
        </w:rPr>
        <w:t>Within the limits of the program, practitioners should involve youth suicide attempt survivors and young people with a range of relevant lived experience, including graduates of treatment programs, as an integral resource and voice</w:t>
      </w:r>
    </w:p>
    <w:p w14:paraId="4C9C6711" w14:textId="77777777" w:rsidR="000E1227" w:rsidRDefault="003556F2">
      <w:pPr>
        <w:pStyle w:val="BodyText"/>
        <w:spacing w:before="1" w:line="249" w:lineRule="auto"/>
        <w:ind w:left="1070" w:right="568"/>
      </w:pPr>
      <w:r>
        <w:rPr>
          <w:color w:val="221F1F"/>
        </w:rPr>
        <w:t>to inform th</w:t>
      </w:r>
      <w:r>
        <w:rPr>
          <w:color w:val="221F1F"/>
        </w:rPr>
        <w:t>e implementation, adaptation, and evaluation</w:t>
      </w:r>
      <w:r>
        <w:rPr>
          <w:color w:val="221F1F"/>
          <w:spacing w:val="-8"/>
        </w:rPr>
        <w:t xml:space="preserve"> </w:t>
      </w:r>
      <w:r>
        <w:rPr>
          <w:color w:val="221F1F"/>
        </w:rPr>
        <w:t>of</w:t>
      </w:r>
      <w:r>
        <w:rPr>
          <w:color w:val="221F1F"/>
          <w:spacing w:val="-8"/>
        </w:rPr>
        <w:t xml:space="preserve"> </w:t>
      </w:r>
      <w:r>
        <w:rPr>
          <w:color w:val="221F1F"/>
        </w:rPr>
        <w:t>programs.</w:t>
      </w:r>
      <w:r>
        <w:rPr>
          <w:color w:val="221F1F"/>
          <w:spacing w:val="-8"/>
        </w:rPr>
        <w:t xml:space="preserve"> </w:t>
      </w:r>
      <w:r>
        <w:rPr>
          <w:color w:val="221F1F"/>
        </w:rPr>
        <w:t>Provide</w:t>
      </w:r>
      <w:r>
        <w:rPr>
          <w:color w:val="221F1F"/>
          <w:spacing w:val="-9"/>
        </w:rPr>
        <w:t xml:space="preserve"> </w:t>
      </w:r>
      <w:r>
        <w:rPr>
          <w:color w:val="221F1F"/>
        </w:rPr>
        <w:t>leadership</w:t>
      </w:r>
      <w:r>
        <w:rPr>
          <w:color w:val="221F1F"/>
          <w:spacing w:val="-8"/>
        </w:rPr>
        <w:t xml:space="preserve"> </w:t>
      </w:r>
      <w:r>
        <w:rPr>
          <w:color w:val="221F1F"/>
        </w:rPr>
        <w:t>roles for youth to serve on agency boards of directors and community councils, as appropriate.</w:t>
      </w:r>
    </w:p>
    <w:p w14:paraId="272AD25E" w14:textId="77777777" w:rsidR="000E1227" w:rsidRDefault="003556F2">
      <w:pPr>
        <w:pStyle w:val="ListParagraph"/>
        <w:numPr>
          <w:ilvl w:val="0"/>
          <w:numId w:val="31"/>
        </w:numPr>
        <w:tabs>
          <w:tab w:val="left" w:pos="1071"/>
        </w:tabs>
        <w:spacing w:before="90" w:line="249" w:lineRule="auto"/>
        <w:ind w:left="1070" w:right="733" w:hanging="360"/>
        <w:jc w:val="left"/>
      </w:pPr>
      <w:r>
        <w:rPr>
          <w:b/>
          <w:color w:val="221F1F"/>
        </w:rPr>
        <w:t xml:space="preserve">Build Buy-in and Capacity: </w:t>
      </w:r>
      <w:r>
        <w:rPr>
          <w:color w:val="221F1F"/>
        </w:rPr>
        <w:t>Communicate goals and expectations, facilitate understanding about program theory and build support among staff. Select and train staf</w:t>
      </w:r>
      <w:r>
        <w:rPr>
          <w:color w:val="221F1F"/>
        </w:rPr>
        <w:t>f and supervisors to support implementation of the new program. Offer trainings to new staff and booster training or</w:t>
      </w:r>
      <w:r>
        <w:rPr>
          <w:color w:val="221F1F"/>
          <w:spacing w:val="-9"/>
        </w:rPr>
        <w:t xml:space="preserve"> </w:t>
      </w:r>
      <w:r>
        <w:rPr>
          <w:color w:val="221F1F"/>
        </w:rPr>
        <w:t>coaching</w:t>
      </w:r>
      <w:r>
        <w:rPr>
          <w:color w:val="221F1F"/>
          <w:spacing w:val="-6"/>
        </w:rPr>
        <w:t xml:space="preserve"> </w:t>
      </w:r>
      <w:r>
        <w:rPr>
          <w:color w:val="221F1F"/>
        </w:rPr>
        <w:t>sessions</w:t>
      </w:r>
      <w:r>
        <w:rPr>
          <w:color w:val="221F1F"/>
          <w:spacing w:val="-7"/>
        </w:rPr>
        <w:t xml:space="preserve"> </w:t>
      </w:r>
      <w:r>
        <w:rPr>
          <w:color w:val="221F1F"/>
        </w:rPr>
        <w:t>for</w:t>
      </w:r>
      <w:r>
        <w:rPr>
          <w:color w:val="221F1F"/>
          <w:spacing w:val="-6"/>
        </w:rPr>
        <w:t xml:space="preserve"> </w:t>
      </w:r>
      <w:r>
        <w:rPr>
          <w:color w:val="221F1F"/>
        </w:rPr>
        <w:t>existing</w:t>
      </w:r>
      <w:r>
        <w:rPr>
          <w:color w:val="221F1F"/>
          <w:spacing w:val="-6"/>
        </w:rPr>
        <w:t xml:space="preserve"> </w:t>
      </w:r>
      <w:r>
        <w:rPr>
          <w:color w:val="221F1F"/>
        </w:rPr>
        <w:t>staff</w:t>
      </w:r>
      <w:r>
        <w:rPr>
          <w:color w:val="221F1F"/>
          <w:spacing w:val="-7"/>
        </w:rPr>
        <w:t xml:space="preserve"> </w:t>
      </w:r>
      <w:r>
        <w:rPr>
          <w:color w:val="221F1F"/>
        </w:rPr>
        <w:t>to</w:t>
      </w:r>
      <w:r>
        <w:rPr>
          <w:color w:val="221F1F"/>
          <w:spacing w:val="-14"/>
        </w:rPr>
        <w:t xml:space="preserve"> </w:t>
      </w:r>
      <w:r>
        <w:rPr>
          <w:color w:val="221F1F"/>
        </w:rPr>
        <w:t xml:space="preserve">enhance </w:t>
      </w:r>
      <w:r>
        <w:rPr>
          <w:color w:val="221F1F"/>
          <w:spacing w:val="-2"/>
        </w:rPr>
        <w:t>skills.</w:t>
      </w:r>
    </w:p>
    <w:p w14:paraId="30D515CC" w14:textId="77777777" w:rsidR="000E1227" w:rsidRDefault="003556F2">
      <w:pPr>
        <w:pStyle w:val="ListParagraph"/>
        <w:numPr>
          <w:ilvl w:val="0"/>
          <w:numId w:val="31"/>
        </w:numPr>
        <w:tabs>
          <w:tab w:val="left" w:pos="1071"/>
        </w:tabs>
        <w:spacing w:before="92" w:line="249" w:lineRule="auto"/>
        <w:ind w:left="1070" w:right="714" w:hanging="360"/>
        <w:jc w:val="left"/>
      </w:pPr>
      <w:r>
        <w:rPr>
          <w:b/>
          <w:color w:val="221F1F"/>
        </w:rPr>
        <w:t xml:space="preserve">Implement: </w:t>
      </w:r>
      <w:r>
        <w:rPr>
          <w:color w:val="221F1F"/>
        </w:rPr>
        <w:t>Pilot test the program and refine,</w:t>
      </w:r>
      <w:r>
        <w:rPr>
          <w:color w:val="221F1F"/>
          <w:spacing w:val="-3"/>
        </w:rPr>
        <w:t xml:space="preserve"> </w:t>
      </w:r>
      <w:r>
        <w:rPr>
          <w:color w:val="221F1F"/>
        </w:rPr>
        <w:t>if needed,</w:t>
      </w:r>
      <w:r>
        <w:rPr>
          <w:color w:val="221F1F"/>
          <w:spacing w:val="-6"/>
        </w:rPr>
        <w:t xml:space="preserve"> </w:t>
      </w:r>
      <w:r>
        <w:rPr>
          <w:color w:val="221F1F"/>
        </w:rPr>
        <w:t>before</w:t>
      </w:r>
      <w:r>
        <w:rPr>
          <w:color w:val="221F1F"/>
          <w:spacing w:val="-8"/>
        </w:rPr>
        <w:t xml:space="preserve"> </w:t>
      </w:r>
      <w:r>
        <w:rPr>
          <w:color w:val="221F1F"/>
        </w:rPr>
        <w:t>scaling</w:t>
      </w:r>
      <w:r>
        <w:rPr>
          <w:color w:val="221F1F"/>
          <w:spacing w:val="-6"/>
        </w:rPr>
        <w:t xml:space="preserve"> </w:t>
      </w:r>
      <w:r>
        <w:rPr>
          <w:color w:val="221F1F"/>
        </w:rPr>
        <w:t>up</w:t>
      </w:r>
      <w:r>
        <w:rPr>
          <w:color w:val="221F1F"/>
          <w:spacing w:val="-9"/>
        </w:rPr>
        <w:t xml:space="preserve"> </w:t>
      </w:r>
      <w:r>
        <w:rPr>
          <w:color w:val="221F1F"/>
        </w:rPr>
        <w:t>to</w:t>
      </w:r>
      <w:r>
        <w:rPr>
          <w:color w:val="221F1F"/>
          <w:spacing w:val="-6"/>
        </w:rPr>
        <w:t xml:space="preserve"> </w:t>
      </w:r>
      <w:r>
        <w:rPr>
          <w:color w:val="221F1F"/>
        </w:rPr>
        <w:t>full</w:t>
      </w:r>
      <w:r>
        <w:rPr>
          <w:color w:val="221F1F"/>
          <w:spacing w:val="-8"/>
        </w:rPr>
        <w:t xml:space="preserve"> </w:t>
      </w:r>
      <w:r>
        <w:rPr>
          <w:color w:val="221F1F"/>
        </w:rPr>
        <w:t>implementation.</w:t>
      </w:r>
    </w:p>
    <w:p w14:paraId="79B20F0B" w14:textId="77777777" w:rsidR="000E1227" w:rsidRDefault="003556F2">
      <w:pPr>
        <w:pStyle w:val="ListParagraph"/>
        <w:numPr>
          <w:ilvl w:val="0"/>
          <w:numId w:val="31"/>
        </w:numPr>
        <w:tabs>
          <w:tab w:val="left" w:pos="1071"/>
        </w:tabs>
        <w:spacing w:before="93" w:line="249" w:lineRule="auto"/>
        <w:ind w:left="1070" w:right="841" w:hanging="360"/>
        <w:jc w:val="left"/>
      </w:pPr>
      <w:r>
        <w:rPr>
          <w:b/>
          <w:color w:val="221F1F"/>
          <w:spacing w:val="-4"/>
        </w:rPr>
        <w:t>Evaluate:</w:t>
      </w:r>
      <w:r>
        <w:rPr>
          <w:b/>
          <w:color w:val="221F1F"/>
          <w:spacing w:val="-10"/>
        </w:rPr>
        <w:t xml:space="preserve"> </w:t>
      </w:r>
      <w:r>
        <w:rPr>
          <w:color w:val="221F1F"/>
          <w:spacing w:val="-4"/>
        </w:rPr>
        <w:t>Monitor</w:t>
      </w:r>
      <w:r>
        <w:rPr>
          <w:color w:val="221F1F"/>
          <w:spacing w:val="-10"/>
        </w:rPr>
        <w:t xml:space="preserve"> </w:t>
      </w:r>
      <w:r>
        <w:rPr>
          <w:color w:val="221F1F"/>
          <w:spacing w:val="-4"/>
        </w:rPr>
        <w:t>practice</w:t>
      </w:r>
      <w:r>
        <w:rPr>
          <w:color w:val="221F1F"/>
          <w:spacing w:val="-12"/>
        </w:rPr>
        <w:t xml:space="preserve"> </w:t>
      </w:r>
      <w:r>
        <w:rPr>
          <w:color w:val="221F1F"/>
          <w:spacing w:val="-4"/>
        </w:rPr>
        <w:t>change</w:t>
      </w:r>
      <w:r>
        <w:rPr>
          <w:color w:val="221F1F"/>
          <w:spacing w:val="-10"/>
        </w:rPr>
        <w:t xml:space="preserve"> </w:t>
      </w:r>
      <w:r>
        <w:rPr>
          <w:color w:val="221F1F"/>
          <w:spacing w:val="-4"/>
        </w:rPr>
        <w:t>and</w:t>
      </w:r>
      <w:r>
        <w:rPr>
          <w:color w:val="221F1F"/>
          <w:spacing w:val="-7"/>
        </w:rPr>
        <w:t xml:space="preserve"> </w:t>
      </w:r>
      <w:r>
        <w:rPr>
          <w:color w:val="221F1F"/>
          <w:spacing w:val="-4"/>
        </w:rPr>
        <w:t>quality</w:t>
      </w:r>
      <w:r>
        <w:rPr>
          <w:color w:val="221F1F"/>
          <w:spacing w:val="-10"/>
        </w:rPr>
        <w:t xml:space="preserve"> </w:t>
      </w:r>
      <w:r>
        <w:rPr>
          <w:color w:val="221F1F"/>
          <w:spacing w:val="-4"/>
        </w:rPr>
        <w:t>of program</w:t>
      </w:r>
      <w:r>
        <w:rPr>
          <w:color w:val="221F1F"/>
          <w:spacing w:val="-10"/>
        </w:rPr>
        <w:t xml:space="preserve"> </w:t>
      </w:r>
      <w:r>
        <w:rPr>
          <w:color w:val="221F1F"/>
          <w:spacing w:val="-4"/>
        </w:rPr>
        <w:t>delivery</w:t>
      </w:r>
      <w:r>
        <w:rPr>
          <w:color w:val="221F1F"/>
          <w:spacing w:val="-10"/>
        </w:rPr>
        <w:t xml:space="preserve"> </w:t>
      </w:r>
      <w:r>
        <w:rPr>
          <w:color w:val="221F1F"/>
          <w:spacing w:val="-4"/>
        </w:rPr>
        <w:t>through</w:t>
      </w:r>
      <w:r>
        <w:rPr>
          <w:color w:val="221F1F"/>
          <w:spacing w:val="-10"/>
        </w:rPr>
        <w:t xml:space="preserve"> </w:t>
      </w:r>
      <w:r>
        <w:rPr>
          <w:color w:val="221F1F"/>
          <w:spacing w:val="-4"/>
        </w:rPr>
        <w:t>observation,</w:t>
      </w:r>
      <w:r>
        <w:rPr>
          <w:color w:val="221F1F"/>
          <w:spacing w:val="-10"/>
        </w:rPr>
        <w:t xml:space="preserve"> </w:t>
      </w:r>
      <w:r>
        <w:rPr>
          <w:color w:val="221F1F"/>
          <w:spacing w:val="-4"/>
        </w:rPr>
        <w:t>staff</w:t>
      </w:r>
      <w:r>
        <w:rPr>
          <w:color w:val="221F1F"/>
          <w:spacing w:val="-10"/>
        </w:rPr>
        <w:t xml:space="preserve"> </w:t>
      </w:r>
      <w:r>
        <w:rPr>
          <w:color w:val="221F1F"/>
          <w:spacing w:val="-4"/>
        </w:rPr>
        <w:t xml:space="preserve">input, </w:t>
      </w:r>
      <w:r>
        <w:rPr>
          <w:color w:val="221F1F"/>
        </w:rPr>
        <w:t>and</w:t>
      </w:r>
      <w:r>
        <w:rPr>
          <w:color w:val="221F1F"/>
          <w:spacing w:val="-3"/>
        </w:rPr>
        <w:t xml:space="preserve"> </w:t>
      </w:r>
      <w:r>
        <w:rPr>
          <w:color w:val="221F1F"/>
        </w:rPr>
        <w:t>data.</w:t>
      </w:r>
      <w:r>
        <w:rPr>
          <w:color w:val="221F1F"/>
          <w:spacing w:val="-6"/>
        </w:rPr>
        <w:t xml:space="preserve"> </w:t>
      </w:r>
      <w:r>
        <w:rPr>
          <w:color w:val="221F1F"/>
        </w:rPr>
        <w:t>Evaluate</w:t>
      </w:r>
      <w:r>
        <w:rPr>
          <w:color w:val="221F1F"/>
          <w:spacing w:val="-5"/>
        </w:rPr>
        <w:t xml:space="preserve"> </w:t>
      </w:r>
      <w:r>
        <w:rPr>
          <w:color w:val="221F1F"/>
        </w:rPr>
        <w:t>the</w:t>
      </w:r>
      <w:r>
        <w:rPr>
          <w:color w:val="221F1F"/>
          <w:spacing w:val="-3"/>
        </w:rPr>
        <w:t xml:space="preserve"> </w:t>
      </w:r>
      <w:r>
        <w:rPr>
          <w:color w:val="221F1F"/>
        </w:rPr>
        <w:t>implementation</w:t>
      </w:r>
      <w:r>
        <w:rPr>
          <w:color w:val="221F1F"/>
          <w:spacing w:val="-6"/>
        </w:rPr>
        <w:t xml:space="preserve"> </w:t>
      </w:r>
      <w:r>
        <w:rPr>
          <w:color w:val="221F1F"/>
        </w:rPr>
        <w:t>process and</w:t>
      </w:r>
      <w:r>
        <w:rPr>
          <w:color w:val="221F1F"/>
          <w:spacing w:val="-11"/>
        </w:rPr>
        <w:t xml:space="preserve"> </w:t>
      </w:r>
      <w:r>
        <w:rPr>
          <w:color w:val="221F1F"/>
        </w:rPr>
        <w:t>assess</w:t>
      </w:r>
      <w:r>
        <w:rPr>
          <w:color w:val="221F1F"/>
          <w:spacing w:val="-13"/>
        </w:rPr>
        <w:t xml:space="preserve"> </w:t>
      </w:r>
      <w:r>
        <w:rPr>
          <w:color w:val="221F1F"/>
        </w:rPr>
        <w:t>whether</w:t>
      </w:r>
      <w:r>
        <w:rPr>
          <w:color w:val="221F1F"/>
          <w:spacing w:val="-14"/>
        </w:rPr>
        <w:t xml:space="preserve"> </w:t>
      </w:r>
      <w:r>
        <w:rPr>
          <w:color w:val="221F1F"/>
        </w:rPr>
        <w:t>the</w:t>
      </w:r>
      <w:r>
        <w:rPr>
          <w:color w:val="221F1F"/>
          <w:spacing w:val="-9"/>
        </w:rPr>
        <w:t xml:space="preserve"> </w:t>
      </w:r>
      <w:r>
        <w:rPr>
          <w:color w:val="221F1F"/>
        </w:rPr>
        <w:t>program</w:t>
      </w:r>
      <w:r>
        <w:rPr>
          <w:color w:val="221F1F"/>
          <w:spacing w:val="-12"/>
        </w:rPr>
        <w:t xml:space="preserve"> </w:t>
      </w:r>
      <w:r>
        <w:rPr>
          <w:color w:val="221F1F"/>
        </w:rPr>
        <w:t>is</w:t>
      </w:r>
      <w:r>
        <w:rPr>
          <w:color w:val="221F1F"/>
          <w:spacing w:val="-4"/>
        </w:rPr>
        <w:t xml:space="preserve"> </w:t>
      </w:r>
      <w:r>
        <w:rPr>
          <w:color w:val="221F1F"/>
        </w:rPr>
        <w:t>achieving</w:t>
      </w:r>
      <w:r>
        <w:rPr>
          <w:color w:val="221F1F"/>
          <w:spacing w:val="-14"/>
        </w:rPr>
        <w:t xml:space="preserve"> </w:t>
      </w:r>
      <w:r>
        <w:rPr>
          <w:color w:val="221F1F"/>
        </w:rPr>
        <w:t>the desired</w:t>
      </w:r>
      <w:r>
        <w:rPr>
          <w:color w:val="221F1F"/>
          <w:spacing w:val="-5"/>
        </w:rPr>
        <w:t xml:space="preserve"> </w:t>
      </w:r>
      <w:r>
        <w:rPr>
          <w:color w:val="221F1F"/>
        </w:rPr>
        <w:t>outcomes</w:t>
      </w:r>
      <w:r>
        <w:rPr>
          <w:color w:val="221F1F"/>
          <w:spacing w:val="-4"/>
        </w:rPr>
        <w:t xml:space="preserve"> </w:t>
      </w:r>
      <w:r>
        <w:rPr>
          <w:color w:val="221F1F"/>
        </w:rPr>
        <w:t>(see details</w:t>
      </w:r>
      <w:r>
        <w:rPr>
          <w:color w:val="221F1F"/>
          <w:spacing w:val="-4"/>
        </w:rPr>
        <w:t xml:space="preserve"> </w:t>
      </w:r>
      <w:r>
        <w:rPr>
          <w:color w:val="221F1F"/>
        </w:rPr>
        <w:t>in Chapter</w:t>
      </w:r>
      <w:r>
        <w:rPr>
          <w:color w:val="221F1F"/>
          <w:spacing w:val="-31"/>
        </w:rPr>
        <w:t xml:space="preserve"> </w:t>
      </w:r>
      <w:r>
        <w:rPr>
          <w:color w:val="221F1F"/>
        </w:rPr>
        <w:t>5).</w:t>
      </w:r>
    </w:p>
    <w:p w14:paraId="3EF81454" w14:textId="77777777" w:rsidR="000E1227" w:rsidRDefault="000E1227">
      <w:pPr>
        <w:spacing w:line="249" w:lineRule="auto"/>
        <w:sectPr w:rsidR="000E1227">
          <w:type w:val="continuous"/>
          <w:pgSz w:w="12240" w:h="15840"/>
          <w:pgMar w:top="1500" w:right="0" w:bottom="0" w:left="0" w:header="0" w:footer="666" w:gutter="0"/>
          <w:cols w:num="2" w:space="720" w:equalWidth="0">
            <w:col w:w="5759" w:space="370"/>
            <w:col w:w="6111"/>
          </w:cols>
        </w:sectPr>
      </w:pPr>
    </w:p>
    <w:p w14:paraId="4E30B3C1" w14:textId="77777777" w:rsidR="000E1227" w:rsidRDefault="000E1227">
      <w:pPr>
        <w:pStyle w:val="BodyText"/>
        <w:rPr>
          <w:sz w:val="20"/>
        </w:rPr>
      </w:pPr>
    </w:p>
    <w:p w14:paraId="3D6CD9C4" w14:textId="77777777" w:rsidR="000E1227" w:rsidRDefault="000E1227">
      <w:pPr>
        <w:pStyle w:val="BodyText"/>
        <w:rPr>
          <w:sz w:val="20"/>
        </w:rPr>
      </w:pPr>
    </w:p>
    <w:p w14:paraId="13EB0833" w14:textId="77777777" w:rsidR="000E1227" w:rsidRDefault="000E1227">
      <w:pPr>
        <w:pStyle w:val="BodyText"/>
        <w:rPr>
          <w:sz w:val="20"/>
        </w:rPr>
      </w:pPr>
    </w:p>
    <w:p w14:paraId="3AA657C2" w14:textId="77777777" w:rsidR="000E1227" w:rsidRDefault="000E1227">
      <w:pPr>
        <w:pStyle w:val="BodyText"/>
        <w:spacing w:before="6"/>
        <w:rPr>
          <w:sz w:val="10"/>
        </w:rPr>
      </w:pPr>
    </w:p>
    <w:p w14:paraId="1A816F0B" w14:textId="77777777" w:rsidR="000E1227" w:rsidRDefault="003556F2">
      <w:pPr>
        <w:pStyle w:val="BodyText"/>
        <w:ind w:left="990"/>
        <w:rPr>
          <w:sz w:val="20"/>
        </w:rPr>
      </w:pPr>
      <w:r>
        <w:rPr>
          <w:noProof/>
          <w:sz w:val="20"/>
        </w:rPr>
        <w:drawing>
          <wp:inline distT="0" distB="0" distL="0" distR="0" wp14:anchorId="50676001" wp14:editId="28DADA49">
            <wp:extent cx="6393603" cy="1357883"/>
            <wp:effectExtent l="0" t="0" r="0" b="0"/>
            <wp:docPr id="31" name="image23.jpeg" descr="This graphic depicts five circles with an icon in the center and text directly below corresponding to that icon that point to the next circle, depicting the five steps of implementation. The text below the circles are labeled, from left to right: PlanŽ, Engage YouthŽ, Build Buy-In/CapacityŽ, ImplementŽ, and Evaluate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3.jpeg"/>
                    <pic:cNvPicPr/>
                  </pic:nvPicPr>
                  <pic:blipFill>
                    <a:blip r:embed="rId246" cstate="print"/>
                    <a:stretch>
                      <a:fillRect/>
                    </a:stretch>
                  </pic:blipFill>
                  <pic:spPr>
                    <a:xfrm>
                      <a:off x="0" y="0"/>
                      <a:ext cx="6393603" cy="1357883"/>
                    </a:xfrm>
                    <a:prstGeom prst="rect">
                      <a:avLst/>
                    </a:prstGeom>
                  </pic:spPr>
                </pic:pic>
              </a:graphicData>
            </a:graphic>
          </wp:inline>
        </w:drawing>
      </w:r>
    </w:p>
    <w:p w14:paraId="728DA9FF" w14:textId="77777777" w:rsidR="000E1227" w:rsidRDefault="000E1227">
      <w:pPr>
        <w:pStyle w:val="BodyText"/>
        <w:spacing w:before="1"/>
        <w:rPr>
          <w:sz w:val="6"/>
        </w:rPr>
      </w:pPr>
    </w:p>
    <w:p w14:paraId="3FBF93E6" w14:textId="77777777" w:rsidR="000E1227" w:rsidRDefault="000E1227">
      <w:pPr>
        <w:rPr>
          <w:sz w:val="6"/>
        </w:rPr>
        <w:sectPr w:rsidR="000E1227">
          <w:headerReference w:type="default" r:id="rId247"/>
          <w:footerReference w:type="default" r:id="rId248"/>
          <w:pgSz w:w="12240" w:h="15840"/>
          <w:pgMar w:top="380" w:right="0" w:bottom="860" w:left="0" w:header="0" w:footer="666" w:gutter="0"/>
          <w:cols w:space="720"/>
        </w:sectPr>
      </w:pPr>
    </w:p>
    <w:p w14:paraId="3399A690" w14:textId="77777777" w:rsidR="000E1227" w:rsidRDefault="003556F2">
      <w:pPr>
        <w:pStyle w:val="Heading2"/>
        <w:spacing w:before="159" w:line="194" w:lineRule="auto"/>
        <w:ind w:right="239"/>
      </w:pPr>
      <w:r>
        <w:rPr>
          <w:color w:val="1C384A"/>
        </w:rPr>
        <w:t>Common</w:t>
      </w:r>
      <w:r>
        <w:rPr>
          <w:color w:val="1C384A"/>
          <w:spacing w:val="-20"/>
        </w:rPr>
        <w:t xml:space="preserve"> </w:t>
      </w:r>
      <w:r>
        <w:rPr>
          <w:color w:val="1C384A"/>
        </w:rPr>
        <w:t>Elements</w:t>
      </w:r>
      <w:r>
        <w:rPr>
          <w:color w:val="1C384A"/>
          <w:spacing w:val="-18"/>
        </w:rPr>
        <w:t xml:space="preserve"> </w:t>
      </w:r>
      <w:r>
        <w:rPr>
          <w:color w:val="1C384A"/>
        </w:rPr>
        <w:t xml:space="preserve">of Effective Treatment </w:t>
      </w:r>
      <w:r>
        <w:rPr>
          <w:color w:val="1C384A"/>
          <w:spacing w:val="-2"/>
        </w:rPr>
        <w:t>Programs</w:t>
      </w:r>
    </w:p>
    <w:p w14:paraId="2897AB25" w14:textId="77777777" w:rsidR="000E1227" w:rsidRDefault="003556F2">
      <w:pPr>
        <w:pStyle w:val="BodyText"/>
        <w:spacing w:before="168" w:line="266" w:lineRule="auto"/>
        <w:ind w:left="720" w:right="239"/>
      </w:pPr>
      <w:r>
        <w:rPr>
          <w:color w:val="221F1F"/>
        </w:rPr>
        <w:t>The evidence base for treatment of suicidal ideation, self-harm, and suicide attempts continues to emerge. There</w:t>
      </w:r>
      <w:r>
        <w:rPr>
          <w:color w:val="221F1F"/>
          <w:spacing w:val="-4"/>
        </w:rPr>
        <w:t xml:space="preserve"> </w:t>
      </w:r>
      <w:r>
        <w:rPr>
          <w:color w:val="221F1F"/>
        </w:rPr>
        <w:t>is</w:t>
      </w:r>
      <w:r>
        <w:rPr>
          <w:color w:val="221F1F"/>
          <w:spacing w:val="-2"/>
        </w:rPr>
        <w:t xml:space="preserve"> </w:t>
      </w:r>
      <w:r>
        <w:rPr>
          <w:color w:val="221F1F"/>
        </w:rPr>
        <w:t>no</w:t>
      </w:r>
      <w:r>
        <w:rPr>
          <w:color w:val="221F1F"/>
          <w:spacing w:val="-2"/>
        </w:rPr>
        <w:t xml:space="preserve"> </w:t>
      </w:r>
      <w:r>
        <w:rPr>
          <w:color w:val="221F1F"/>
        </w:rPr>
        <w:t>one-size-fits-all</w:t>
      </w:r>
      <w:r>
        <w:rPr>
          <w:color w:val="221F1F"/>
          <w:spacing w:val="-4"/>
        </w:rPr>
        <w:t xml:space="preserve"> </w:t>
      </w:r>
      <w:r>
        <w:rPr>
          <w:color w:val="221F1F"/>
        </w:rPr>
        <w:t>treatment</w:t>
      </w:r>
      <w:r>
        <w:rPr>
          <w:color w:val="221F1F"/>
          <w:spacing w:val="-1"/>
        </w:rPr>
        <w:t xml:space="preserve"> </w:t>
      </w:r>
      <w:r>
        <w:rPr>
          <w:color w:val="221F1F"/>
        </w:rPr>
        <w:t>approach.</w:t>
      </w:r>
      <w:r>
        <w:rPr>
          <w:color w:val="221F1F"/>
          <w:spacing w:val="-2"/>
        </w:rPr>
        <w:t xml:space="preserve"> </w:t>
      </w:r>
      <w:r>
        <w:rPr>
          <w:color w:val="221F1F"/>
        </w:rPr>
        <w:t>Care should be taken to select the program that best fits</w:t>
      </w:r>
      <w:r>
        <w:rPr>
          <w:color w:val="221F1F"/>
          <w:spacing w:val="40"/>
        </w:rPr>
        <w:t xml:space="preserve"> </w:t>
      </w:r>
      <w:r>
        <w:rPr>
          <w:color w:val="221F1F"/>
        </w:rPr>
        <w:t>the</w:t>
      </w:r>
      <w:r>
        <w:rPr>
          <w:color w:val="221F1F"/>
          <w:spacing w:val="-4"/>
        </w:rPr>
        <w:t xml:space="preserve"> </w:t>
      </w:r>
      <w:r>
        <w:rPr>
          <w:color w:val="221F1F"/>
        </w:rPr>
        <w:t>characteristics</w:t>
      </w:r>
      <w:r>
        <w:rPr>
          <w:color w:val="221F1F"/>
          <w:spacing w:val="-4"/>
        </w:rPr>
        <w:t xml:space="preserve"> </w:t>
      </w:r>
      <w:r>
        <w:rPr>
          <w:color w:val="221F1F"/>
        </w:rPr>
        <w:t>and</w:t>
      </w:r>
      <w:r>
        <w:rPr>
          <w:color w:val="221F1F"/>
          <w:spacing w:val="-4"/>
        </w:rPr>
        <w:t xml:space="preserve"> </w:t>
      </w:r>
      <w:r>
        <w:rPr>
          <w:color w:val="221F1F"/>
        </w:rPr>
        <w:t>needs</w:t>
      </w:r>
      <w:r>
        <w:rPr>
          <w:color w:val="221F1F"/>
          <w:spacing w:val="-4"/>
        </w:rPr>
        <w:t xml:space="preserve"> </w:t>
      </w:r>
      <w:r>
        <w:rPr>
          <w:color w:val="221F1F"/>
        </w:rPr>
        <w:t>of</w:t>
      </w:r>
      <w:r>
        <w:rPr>
          <w:color w:val="221F1F"/>
          <w:spacing w:val="-6"/>
        </w:rPr>
        <w:t xml:space="preserve"> </w:t>
      </w:r>
      <w:r>
        <w:rPr>
          <w:color w:val="221F1F"/>
        </w:rPr>
        <w:t>the</w:t>
      </w:r>
      <w:r>
        <w:rPr>
          <w:color w:val="221F1F"/>
          <w:spacing w:val="-4"/>
        </w:rPr>
        <w:t xml:space="preserve"> </w:t>
      </w:r>
      <w:r>
        <w:rPr>
          <w:color w:val="221F1F"/>
        </w:rPr>
        <w:t>youth</w:t>
      </w:r>
      <w:r>
        <w:rPr>
          <w:color w:val="221F1F"/>
          <w:spacing w:val="-4"/>
        </w:rPr>
        <w:t xml:space="preserve"> </w:t>
      </w:r>
      <w:r>
        <w:rPr>
          <w:color w:val="221F1F"/>
        </w:rPr>
        <w:t>who</w:t>
      </w:r>
      <w:r>
        <w:rPr>
          <w:color w:val="221F1F"/>
          <w:spacing w:val="-4"/>
        </w:rPr>
        <w:t xml:space="preserve"> </w:t>
      </w:r>
      <w:r>
        <w:rPr>
          <w:color w:val="221F1F"/>
        </w:rPr>
        <w:t>will</w:t>
      </w:r>
      <w:r>
        <w:rPr>
          <w:color w:val="221F1F"/>
          <w:spacing w:val="-4"/>
        </w:rPr>
        <w:t xml:space="preserve"> </w:t>
      </w:r>
      <w:r>
        <w:rPr>
          <w:color w:val="221F1F"/>
        </w:rPr>
        <w:t xml:space="preserve">be </w:t>
      </w:r>
      <w:r>
        <w:rPr>
          <w:color w:val="221F1F"/>
          <w:spacing w:val="-2"/>
        </w:rPr>
        <w:t>served.</w:t>
      </w:r>
    </w:p>
    <w:p w14:paraId="5D8D7332" w14:textId="77777777" w:rsidR="000E1227" w:rsidRDefault="003556F2">
      <w:pPr>
        <w:pStyle w:val="BodyText"/>
        <w:spacing w:before="173" w:line="266" w:lineRule="auto"/>
        <w:ind w:left="720"/>
      </w:pPr>
      <w:r>
        <w:rPr>
          <w:color w:val="221F1F"/>
        </w:rPr>
        <w:t>Regardless</w:t>
      </w:r>
      <w:r>
        <w:rPr>
          <w:color w:val="221F1F"/>
          <w:spacing w:val="-5"/>
        </w:rPr>
        <w:t xml:space="preserve"> </w:t>
      </w:r>
      <w:r>
        <w:rPr>
          <w:color w:val="221F1F"/>
        </w:rPr>
        <w:t>of</w:t>
      </w:r>
      <w:r>
        <w:rPr>
          <w:color w:val="221F1F"/>
          <w:spacing w:val="-6"/>
        </w:rPr>
        <w:t xml:space="preserve"> </w:t>
      </w:r>
      <w:r>
        <w:rPr>
          <w:color w:val="221F1F"/>
        </w:rPr>
        <w:t>the</w:t>
      </w:r>
      <w:r>
        <w:rPr>
          <w:color w:val="221F1F"/>
          <w:spacing w:val="-5"/>
        </w:rPr>
        <w:t xml:space="preserve"> </w:t>
      </w:r>
      <w:r>
        <w:rPr>
          <w:color w:val="221F1F"/>
        </w:rPr>
        <w:t>specific</w:t>
      </w:r>
      <w:r>
        <w:rPr>
          <w:color w:val="221F1F"/>
          <w:spacing w:val="-5"/>
        </w:rPr>
        <w:t xml:space="preserve"> </w:t>
      </w:r>
      <w:r>
        <w:rPr>
          <w:color w:val="221F1F"/>
        </w:rPr>
        <w:t>program</w:t>
      </w:r>
      <w:r>
        <w:rPr>
          <w:color w:val="221F1F"/>
          <w:spacing w:val="-7"/>
        </w:rPr>
        <w:t xml:space="preserve"> </w:t>
      </w:r>
      <w:r>
        <w:rPr>
          <w:color w:val="221F1F"/>
        </w:rPr>
        <w:t>selected,</w:t>
      </w:r>
      <w:r>
        <w:rPr>
          <w:color w:val="221F1F"/>
          <w:spacing w:val="-7"/>
        </w:rPr>
        <w:t xml:space="preserve"> </w:t>
      </w:r>
      <w:r>
        <w:rPr>
          <w:color w:val="221F1F"/>
        </w:rPr>
        <w:t>this</w:t>
      </w:r>
      <w:r>
        <w:rPr>
          <w:color w:val="221F1F"/>
          <w:spacing w:val="-5"/>
        </w:rPr>
        <w:t xml:space="preserve"> </w:t>
      </w:r>
      <w:r>
        <w:rPr>
          <w:color w:val="221F1F"/>
        </w:rPr>
        <w:t>guide’s review</w:t>
      </w:r>
      <w:r>
        <w:rPr>
          <w:color w:val="221F1F"/>
          <w:spacing w:val="-5"/>
        </w:rPr>
        <w:t xml:space="preserve"> </w:t>
      </w:r>
      <w:r>
        <w:rPr>
          <w:color w:val="221F1F"/>
        </w:rPr>
        <w:t>of</w:t>
      </w:r>
      <w:r>
        <w:rPr>
          <w:color w:val="221F1F"/>
          <w:spacing w:val="-7"/>
        </w:rPr>
        <w:t xml:space="preserve"> </w:t>
      </w:r>
      <w:r>
        <w:rPr>
          <w:color w:val="221F1F"/>
        </w:rPr>
        <w:t>relevant</w:t>
      </w:r>
      <w:r>
        <w:rPr>
          <w:color w:val="221F1F"/>
          <w:spacing w:val="-7"/>
        </w:rPr>
        <w:t xml:space="preserve"> </w:t>
      </w:r>
      <w:r>
        <w:rPr>
          <w:color w:val="221F1F"/>
        </w:rPr>
        <w:t>research</w:t>
      </w:r>
      <w:r>
        <w:rPr>
          <w:color w:val="221F1F"/>
          <w:spacing w:val="-7"/>
        </w:rPr>
        <w:t xml:space="preserve"> </w:t>
      </w:r>
      <w:r>
        <w:rPr>
          <w:color w:val="221F1F"/>
        </w:rPr>
        <w:t>and</w:t>
      </w:r>
      <w:r>
        <w:rPr>
          <w:color w:val="221F1F"/>
          <w:spacing w:val="-5"/>
        </w:rPr>
        <w:t xml:space="preserve"> </w:t>
      </w:r>
      <w:r>
        <w:rPr>
          <w:color w:val="221F1F"/>
        </w:rPr>
        <w:t>discussions</w:t>
      </w:r>
      <w:r>
        <w:rPr>
          <w:color w:val="221F1F"/>
          <w:spacing w:val="-5"/>
        </w:rPr>
        <w:t xml:space="preserve"> </w:t>
      </w:r>
      <w:r>
        <w:rPr>
          <w:color w:val="221F1F"/>
        </w:rPr>
        <w:t>with</w:t>
      </w:r>
      <w:r>
        <w:rPr>
          <w:color w:val="221F1F"/>
          <w:spacing w:val="-8"/>
        </w:rPr>
        <w:t xml:space="preserve"> </w:t>
      </w:r>
      <w:r>
        <w:rPr>
          <w:color w:val="221F1F"/>
        </w:rPr>
        <w:t>content experts identified a</w:t>
      </w:r>
      <w:r>
        <w:rPr>
          <w:color w:val="221F1F"/>
        </w:rPr>
        <w:t xml:space="preserve"> set of common elements that should be strongly considered prior to treatment and within treatment programs:</w:t>
      </w:r>
    </w:p>
    <w:p w14:paraId="16892D51" w14:textId="77777777" w:rsidR="000E1227" w:rsidRDefault="003556F2">
      <w:pPr>
        <w:pStyle w:val="ListParagraph"/>
        <w:numPr>
          <w:ilvl w:val="1"/>
          <w:numId w:val="32"/>
        </w:numPr>
        <w:tabs>
          <w:tab w:val="left" w:pos="1440"/>
          <w:tab w:val="left" w:pos="1441"/>
        </w:tabs>
        <w:spacing w:before="133" w:line="267" w:lineRule="exact"/>
        <w:ind w:hanging="364"/>
      </w:pPr>
      <w:r>
        <w:rPr>
          <w:color w:val="221F1F"/>
        </w:rPr>
        <w:t>Comprehensive</w:t>
      </w:r>
      <w:r>
        <w:rPr>
          <w:color w:val="221F1F"/>
          <w:spacing w:val="-5"/>
        </w:rPr>
        <w:t xml:space="preserve"> </w:t>
      </w:r>
      <w:r>
        <w:rPr>
          <w:color w:val="221F1F"/>
        </w:rPr>
        <w:t>assessment</w:t>
      </w:r>
      <w:r>
        <w:rPr>
          <w:color w:val="221F1F"/>
          <w:spacing w:val="-6"/>
        </w:rPr>
        <w:t xml:space="preserve"> </w:t>
      </w:r>
      <w:r>
        <w:rPr>
          <w:color w:val="221F1F"/>
        </w:rPr>
        <w:t>to</w:t>
      </w:r>
      <w:r>
        <w:rPr>
          <w:color w:val="221F1F"/>
          <w:spacing w:val="-4"/>
        </w:rPr>
        <w:t xml:space="preserve"> </w:t>
      </w:r>
      <w:r>
        <w:rPr>
          <w:color w:val="221F1F"/>
        </w:rPr>
        <w:t>inform</w:t>
      </w:r>
      <w:r>
        <w:rPr>
          <w:color w:val="221F1F"/>
          <w:spacing w:val="-6"/>
        </w:rPr>
        <w:t xml:space="preserve"> </w:t>
      </w:r>
      <w:r>
        <w:rPr>
          <w:color w:val="221F1F"/>
          <w:spacing w:val="-2"/>
        </w:rPr>
        <w:t>treatment</w:t>
      </w:r>
    </w:p>
    <w:p w14:paraId="279C4256" w14:textId="77777777" w:rsidR="000E1227" w:rsidRDefault="003556F2">
      <w:pPr>
        <w:pStyle w:val="ListParagraph"/>
        <w:numPr>
          <w:ilvl w:val="1"/>
          <w:numId w:val="32"/>
        </w:numPr>
        <w:tabs>
          <w:tab w:val="left" w:pos="1440"/>
          <w:tab w:val="left" w:pos="1441"/>
        </w:tabs>
        <w:spacing w:line="264" w:lineRule="exact"/>
        <w:ind w:hanging="364"/>
      </w:pPr>
      <w:r>
        <w:rPr>
          <w:color w:val="221F1F"/>
        </w:rPr>
        <w:t>Safety</w:t>
      </w:r>
      <w:r>
        <w:rPr>
          <w:color w:val="221F1F"/>
          <w:spacing w:val="-6"/>
        </w:rPr>
        <w:t xml:space="preserve"> </w:t>
      </w:r>
      <w:r>
        <w:rPr>
          <w:color w:val="221F1F"/>
          <w:spacing w:val="-2"/>
        </w:rPr>
        <w:t>planning</w:t>
      </w:r>
    </w:p>
    <w:p w14:paraId="30A9A2C7" w14:textId="77777777" w:rsidR="000E1227" w:rsidRDefault="003556F2">
      <w:pPr>
        <w:pStyle w:val="ListParagraph"/>
        <w:numPr>
          <w:ilvl w:val="1"/>
          <w:numId w:val="32"/>
        </w:numPr>
        <w:tabs>
          <w:tab w:val="left" w:pos="1440"/>
          <w:tab w:val="left" w:pos="1441"/>
        </w:tabs>
        <w:spacing w:line="265" w:lineRule="exact"/>
        <w:ind w:hanging="364"/>
      </w:pPr>
      <w:r>
        <w:rPr>
          <w:color w:val="221F1F"/>
        </w:rPr>
        <w:t>Family</w:t>
      </w:r>
      <w:r>
        <w:rPr>
          <w:color w:val="221F1F"/>
          <w:spacing w:val="-9"/>
        </w:rPr>
        <w:t xml:space="preserve"> </w:t>
      </w:r>
      <w:r>
        <w:rPr>
          <w:color w:val="221F1F"/>
        </w:rPr>
        <w:t>involvement</w:t>
      </w:r>
      <w:r>
        <w:rPr>
          <w:color w:val="221F1F"/>
          <w:spacing w:val="-5"/>
        </w:rPr>
        <w:t xml:space="preserve"> </w:t>
      </w:r>
      <w:r>
        <w:rPr>
          <w:color w:val="221F1F"/>
        </w:rPr>
        <w:t>in</w:t>
      </w:r>
      <w:r>
        <w:rPr>
          <w:color w:val="221F1F"/>
          <w:spacing w:val="-3"/>
        </w:rPr>
        <w:t xml:space="preserve"> </w:t>
      </w:r>
      <w:r>
        <w:rPr>
          <w:color w:val="221F1F"/>
        </w:rPr>
        <w:t>separate</w:t>
      </w:r>
      <w:r>
        <w:rPr>
          <w:color w:val="221F1F"/>
          <w:spacing w:val="-3"/>
        </w:rPr>
        <w:t xml:space="preserve"> </w:t>
      </w:r>
      <w:r>
        <w:rPr>
          <w:color w:val="221F1F"/>
        </w:rPr>
        <w:t>or</w:t>
      </w:r>
      <w:r>
        <w:rPr>
          <w:color w:val="221F1F"/>
          <w:spacing w:val="-5"/>
        </w:rPr>
        <w:t xml:space="preserve"> </w:t>
      </w:r>
      <w:r>
        <w:rPr>
          <w:color w:val="221F1F"/>
        </w:rPr>
        <w:t>joint</w:t>
      </w:r>
      <w:r>
        <w:rPr>
          <w:color w:val="221F1F"/>
          <w:spacing w:val="-21"/>
        </w:rPr>
        <w:t xml:space="preserve"> </w:t>
      </w:r>
      <w:r>
        <w:rPr>
          <w:color w:val="221F1F"/>
          <w:spacing w:val="-2"/>
        </w:rPr>
        <w:t>sessions</w:t>
      </w:r>
    </w:p>
    <w:p w14:paraId="76D67558" w14:textId="77777777" w:rsidR="000E1227" w:rsidRDefault="003556F2">
      <w:pPr>
        <w:pStyle w:val="ListParagraph"/>
        <w:numPr>
          <w:ilvl w:val="1"/>
          <w:numId w:val="32"/>
        </w:numPr>
        <w:tabs>
          <w:tab w:val="left" w:pos="1440"/>
          <w:tab w:val="left" w:pos="1441"/>
        </w:tabs>
        <w:spacing w:line="249" w:lineRule="auto"/>
        <w:ind w:right="78" w:hanging="363"/>
      </w:pPr>
      <w:r>
        <w:rPr>
          <w:color w:val="221F1F"/>
        </w:rPr>
        <w:t>Coping</w:t>
      </w:r>
      <w:r>
        <w:rPr>
          <w:color w:val="221F1F"/>
          <w:spacing w:val="-9"/>
        </w:rPr>
        <w:t xml:space="preserve"> </w:t>
      </w:r>
      <w:r>
        <w:rPr>
          <w:color w:val="221F1F"/>
        </w:rPr>
        <w:t>skills</w:t>
      </w:r>
      <w:r>
        <w:rPr>
          <w:color w:val="221F1F"/>
          <w:spacing w:val="-5"/>
        </w:rPr>
        <w:t xml:space="preserve"> </w:t>
      </w:r>
      <w:r>
        <w:rPr>
          <w:color w:val="221F1F"/>
        </w:rPr>
        <w:t>training</w:t>
      </w:r>
      <w:r>
        <w:rPr>
          <w:color w:val="221F1F"/>
          <w:spacing w:val="-8"/>
        </w:rPr>
        <w:t xml:space="preserve"> </w:t>
      </w:r>
      <w:r>
        <w:rPr>
          <w:color w:val="221F1F"/>
        </w:rPr>
        <w:t>to</w:t>
      </w:r>
      <w:r>
        <w:rPr>
          <w:color w:val="221F1F"/>
          <w:spacing w:val="-8"/>
        </w:rPr>
        <w:t xml:space="preserve"> </w:t>
      </w:r>
      <w:r>
        <w:rPr>
          <w:color w:val="221F1F"/>
        </w:rPr>
        <w:t>match</w:t>
      </w:r>
      <w:r>
        <w:rPr>
          <w:color w:val="221F1F"/>
          <w:spacing w:val="-7"/>
        </w:rPr>
        <w:t xml:space="preserve"> </w:t>
      </w:r>
      <w:r>
        <w:rPr>
          <w:color w:val="221F1F"/>
        </w:rPr>
        <w:t>needs</w:t>
      </w:r>
      <w:r>
        <w:rPr>
          <w:color w:val="221F1F"/>
          <w:spacing w:val="-17"/>
        </w:rPr>
        <w:t xml:space="preserve"> </w:t>
      </w:r>
      <w:r>
        <w:rPr>
          <w:color w:val="221F1F"/>
        </w:rPr>
        <w:t>identified in the assessment</w:t>
      </w:r>
    </w:p>
    <w:p w14:paraId="1C60B4FF" w14:textId="77777777" w:rsidR="000E1227" w:rsidRDefault="003556F2">
      <w:pPr>
        <w:pStyle w:val="ListParagraph"/>
        <w:numPr>
          <w:ilvl w:val="1"/>
          <w:numId w:val="32"/>
        </w:numPr>
        <w:tabs>
          <w:tab w:val="left" w:pos="1440"/>
          <w:tab w:val="left" w:pos="1441"/>
        </w:tabs>
        <w:spacing w:line="254" w:lineRule="exact"/>
        <w:ind w:hanging="364"/>
      </w:pPr>
      <w:r>
        <w:rPr>
          <w:color w:val="221F1F"/>
        </w:rPr>
        <w:t>Promotion</w:t>
      </w:r>
      <w:r>
        <w:rPr>
          <w:color w:val="221F1F"/>
          <w:spacing w:val="-4"/>
        </w:rPr>
        <w:t xml:space="preserve"> </w:t>
      </w:r>
      <w:r>
        <w:rPr>
          <w:color w:val="221F1F"/>
        </w:rPr>
        <w:t>of</w:t>
      </w:r>
      <w:r>
        <w:rPr>
          <w:color w:val="221F1F"/>
          <w:spacing w:val="-4"/>
        </w:rPr>
        <w:t xml:space="preserve"> </w:t>
      </w:r>
      <w:r>
        <w:rPr>
          <w:color w:val="221F1F"/>
        </w:rPr>
        <w:t>continuity</w:t>
      </w:r>
      <w:r>
        <w:rPr>
          <w:color w:val="221F1F"/>
          <w:spacing w:val="-4"/>
        </w:rPr>
        <w:t xml:space="preserve"> </w:t>
      </w:r>
      <w:r>
        <w:rPr>
          <w:color w:val="221F1F"/>
        </w:rPr>
        <w:t>of</w:t>
      </w:r>
      <w:r>
        <w:rPr>
          <w:color w:val="221F1F"/>
          <w:spacing w:val="-7"/>
        </w:rPr>
        <w:t xml:space="preserve"> </w:t>
      </w:r>
      <w:r>
        <w:rPr>
          <w:color w:val="221F1F"/>
          <w:spacing w:val="-4"/>
        </w:rPr>
        <w:t>care</w:t>
      </w:r>
    </w:p>
    <w:p w14:paraId="450C5036" w14:textId="77777777" w:rsidR="000E1227" w:rsidRDefault="003556F2">
      <w:pPr>
        <w:pStyle w:val="BodyText"/>
        <w:rPr>
          <w:sz w:val="20"/>
        </w:rPr>
      </w:pPr>
      <w:r>
        <w:rPr>
          <w:noProof/>
        </w:rPr>
        <w:drawing>
          <wp:anchor distT="0" distB="0" distL="0" distR="0" simplePos="0" relativeHeight="50" behindDoc="0" locked="0" layoutInCell="1" allowOverlap="1" wp14:anchorId="6EF4E6C7" wp14:editId="44464C57">
            <wp:simplePos x="0" y="0"/>
            <wp:positionH relativeFrom="page">
              <wp:posOffset>474980</wp:posOffset>
            </wp:positionH>
            <wp:positionV relativeFrom="paragraph">
              <wp:posOffset>161860</wp:posOffset>
            </wp:positionV>
            <wp:extent cx="2724184" cy="608076"/>
            <wp:effectExtent l="0" t="0" r="0" b="0"/>
            <wp:wrapTopAndBottom/>
            <wp:docPr id="33" name="image24.jpeg" descr="This graphic depicts the title for the next section of text. The text reads Comprehensive Assessment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4.jpeg"/>
                    <pic:cNvPicPr/>
                  </pic:nvPicPr>
                  <pic:blipFill>
                    <a:blip r:embed="rId249" cstate="print"/>
                    <a:stretch>
                      <a:fillRect/>
                    </a:stretch>
                  </pic:blipFill>
                  <pic:spPr>
                    <a:xfrm>
                      <a:off x="0" y="0"/>
                      <a:ext cx="2724184" cy="608076"/>
                    </a:xfrm>
                    <a:prstGeom prst="rect">
                      <a:avLst/>
                    </a:prstGeom>
                  </pic:spPr>
                </pic:pic>
              </a:graphicData>
            </a:graphic>
          </wp:anchor>
        </w:drawing>
      </w:r>
    </w:p>
    <w:p w14:paraId="046DFC97" w14:textId="77777777" w:rsidR="000E1227" w:rsidRDefault="003556F2">
      <w:pPr>
        <w:pStyle w:val="BodyText"/>
        <w:spacing w:before="191" w:line="266" w:lineRule="auto"/>
        <w:ind w:left="720" w:right="54"/>
      </w:pPr>
      <w:r>
        <w:rPr>
          <w:color w:val="221F1F"/>
        </w:rPr>
        <w:t>Prior to initiating treatment or during the first sessions, a comprehensive clinical assessment or history of a client’s thoughts, behaviors, mood, previous suicide attempts, trauma, heal</w:t>
      </w:r>
      <w:r>
        <w:rPr>
          <w:color w:val="221F1F"/>
        </w:rPr>
        <w:t>th history, and home life should be completed using a structured or semi-structured approach</w:t>
      </w:r>
      <w:r>
        <w:rPr>
          <w:color w:val="221F1F"/>
          <w:spacing w:val="-7"/>
        </w:rPr>
        <w:t xml:space="preserve"> </w:t>
      </w:r>
      <w:r>
        <w:rPr>
          <w:color w:val="221F1F"/>
        </w:rPr>
        <w:t>(e.g.,</w:t>
      </w:r>
      <w:r>
        <w:rPr>
          <w:color w:val="221F1F"/>
          <w:spacing w:val="-6"/>
        </w:rPr>
        <w:t xml:space="preserve"> </w:t>
      </w:r>
      <w:r>
        <w:rPr>
          <w:color w:val="221F1F"/>
        </w:rPr>
        <w:t>using</w:t>
      </w:r>
      <w:r>
        <w:rPr>
          <w:color w:val="221F1F"/>
          <w:spacing w:val="-4"/>
        </w:rPr>
        <w:t xml:space="preserve"> </w:t>
      </w:r>
      <w:r>
        <w:rPr>
          <w:color w:val="221F1F"/>
        </w:rPr>
        <w:t>a</w:t>
      </w:r>
      <w:r>
        <w:rPr>
          <w:color w:val="221F1F"/>
          <w:spacing w:val="-6"/>
        </w:rPr>
        <w:t xml:space="preserve"> </w:t>
      </w:r>
      <w:r>
        <w:rPr>
          <w:color w:val="221F1F"/>
        </w:rPr>
        <w:t>combination</w:t>
      </w:r>
      <w:r>
        <w:rPr>
          <w:color w:val="221F1F"/>
          <w:spacing w:val="-4"/>
        </w:rPr>
        <w:t xml:space="preserve"> </w:t>
      </w:r>
      <w:r>
        <w:rPr>
          <w:color w:val="221F1F"/>
        </w:rPr>
        <w:t>of</w:t>
      </w:r>
      <w:r>
        <w:rPr>
          <w:color w:val="221F1F"/>
          <w:spacing w:val="-6"/>
        </w:rPr>
        <w:t xml:space="preserve"> </w:t>
      </w:r>
      <w:r>
        <w:rPr>
          <w:color w:val="221F1F"/>
        </w:rPr>
        <w:t>assessment</w:t>
      </w:r>
      <w:r>
        <w:rPr>
          <w:color w:val="221F1F"/>
          <w:spacing w:val="-6"/>
        </w:rPr>
        <w:t xml:space="preserve"> </w:t>
      </w:r>
      <w:r>
        <w:rPr>
          <w:color w:val="221F1F"/>
        </w:rPr>
        <w:t>tools and/or clinical interviews).This initial assessment can assist providers in identifying suicide risk, determining appropriate next steps, and tailoring specific treatment modules to meet specific needs. Clinicians should also</w:t>
      </w:r>
    </w:p>
    <w:p w14:paraId="0A7FDF96" w14:textId="77777777" w:rsidR="000E1227" w:rsidRDefault="003556F2">
      <w:pPr>
        <w:pStyle w:val="BodyText"/>
        <w:spacing w:before="170" w:line="266" w:lineRule="auto"/>
        <w:ind w:left="720" w:right="827"/>
      </w:pPr>
      <w:r>
        <w:br w:type="column"/>
      </w:r>
      <w:r>
        <w:rPr>
          <w:color w:val="221F1F"/>
        </w:rPr>
        <w:t>regularly administer one or a sub-set of brief tools</w:t>
      </w:r>
      <w:r>
        <w:rPr>
          <w:color w:val="221F1F"/>
          <w:spacing w:val="40"/>
        </w:rPr>
        <w:t xml:space="preserve"> </w:t>
      </w:r>
      <w:r>
        <w:rPr>
          <w:color w:val="221F1F"/>
        </w:rPr>
        <w:t>based on the patient’s presenting problems to track the youth’s</w:t>
      </w:r>
      <w:r>
        <w:rPr>
          <w:color w:val="221F1F"/>
          <w:spacing w:val="-7"/>
        </w:rPr>
        <w:t xml:space="preserve"> </w:t>
      </w:r>
      <w:r>
        <w:rPr>
          <w:color w:val="221F1F"/>
        </w:rPr>
        <w:t>progress</w:t>
      </w:r>
      <w:r>
        <w:rPr>
          <w:color w:val="221F1F"/>
          <w:spacing w:val="-8"/>
        </w:rPr>
        <w:t xml:space="preserve"> </w:t>
      </w:r>
      <w:r>
        <w:rPr>
          <w:color w:val="221F1F"/>
        </w:rPr>
        <w:t>over</w:t>
      </w:r>
      <w:r>
        <w:rPr>
          <w:color w:val="221F1F"/>
          <w:spacing w:val="-7"/>
        </w:rPr>
        <w:t xml:space="preserve"> </w:t>
      </w:r>
      <w:r>
        <w:rPr>
          <w:color w:val="221F1F"/>
        </w:rPr>
        <w:t>time</w:t>
      </w:r>
      <w:r>
        <w:rPr>
          <w:color w:val="221F1F"/>
          <w:spacing w:val="-8"/>
        </w:rPr>
        <w:t xml:space="preserve"> </w:t>
      </w:r>
      <w:r>
        <w:rPr>
          <w:color w:val="221F1F"/>
        </w:rPr>
        <w:t>and</w:t>
      </w:r>
      <w:r>
        <w:rPr>
          <w:color w:val="221F1F"/>
          <w:spacing w:val="-7"/>
        </w:rPr>
        <w:t xml:space="preserve"> </w:t>
      </w:r>
      <w:r>
        <w:rPr>
          <w:color w:val="221F1F"/>
        </w:rPr>
        <w:t>adjust</w:t>
      </w:r>
      <w:r>
        <w:rPr>
          <w:color w:val="221F1F"/>
          <w:spacing w:val="-6"/>
        </w:rPr>
        <w:t xml:space="preserve"> </w:t>
      </w:r>
      <w:r>
        <w:rPr>
          <w:color w:val="221F1F"/>
        </w:rPr>
        <w:t>the</w:t>
      </w:r>
      <w:r>
        <w:rPr>
          <w:color w:val="221F1F"/>
          <w:spacing w:val="-7"/>
        </w:rPr>
        <w:t xml:space="preserve"> </w:t>
      </w:r>
      <w:r>
        <w:rPr>
          <w:color w:val="221F1F"/>
        </w:rPr>
        <w:t>treatment</w:t>
      </w:r>
      <w:r>
        <w:rPr>
          <w:color w:val="221F1F"/>
          <w:spacing w:val="-3"/>
        </w:rPr>
        <w:t xml:space="preserve"> </w:t>
      </w:r>
      <w:r>
        <w:rPr>
          <w:color w:val="221F1F"/>
        </w:rPr>
        <w:t>plan accordingly, consistent with measurement-based</w:t>
      </w:r>
      <w:r>
        <w:rPr>
          <w:color w:val="221F1F"/>
          <w:spacing w:val="-2"/>
        </w:rPr>
        <w:t xml:space="preserve"> </w:t>
      </w:r>
      <w:r>
        <w:rPr>
          <w:color w:val="221F1F"/>
        </w:rPr>
        <w:t>care.</w:t>
      </w:r>
      <w:r>
        <w:rPr>
          <w:color w:val="221F1F"/>
          <w:vertAlign w:val="superscript"/>
        </w:rPr>
        <w:t>3</w:t>
      </w:r>
    </w:p>
    <w:p w14:paraId="66B12FD8" w14:textId="77777777" w:rsidR="000E1227" w:rsidRDefault="003556F2">
      <w:pPr>
        <w:pStyle w:val="BodyText"/>
        <w:spacing w:before="7"/>
        <w:rPr>
          <w:sz w:val="23"/>
        </w:rPr>
      </w:pPr>
      <w:r>
        <w:pict w14:anchorId="57EB7CBF">
          <v:group id="docshapegroup154" o:spid="_x0000_s2105" style="position:absolute;margin-left:324pt;margin-top:14.8pt;width:252pt;height:77.15pt;z-index:-15702528;mso-wrap-distance-left:0;mso-wrap-distance-right:0;mso-position-horizontal-relative:page" coordorigin="6480,296" coordsize="5040,1543">
            <v:shape id="docshape155" o:spid="_x0000_s2107" style="position:absolute;left:6480;top:296;width:5040;height:1543" coordorigin="6480,296" coordsize="5040,1543" path="m11430,296r-4860,l6535,303r-29,20l6487,351r-7,35l6480,1749r7,35l6506,1812r29,20l6570,1839r4860,l11465,1832r29,-20l11513,1784r7,-35l11520,386r-7,-35l11494,323r-29,-20l11430,296xe" fillcolor="#e7eddf" stroked="f">
              <v:path arrowok="t"/>
            </v:shape>
            <v:shape id="docshape156" o:spid="_x0000_s2106" type="#_x0000_t202" style="position:absolute;left:6480;top:296;width:5040;height:1543" filled="f" stroked="f">
              <v:textbox inset="0,0,0,0">
                <w:txbxContent>
                  <w:p w14:paraId="4FF55DDA" w14:textId="77777777" w:rsidR="000E1227" w:rsidRDefault="000E1227">
                    <w:pPr>
                      <w:spacing w:before="4"/>
                      <w:rPr>
                        <w:sz w:val="21"/>
                      </w:rPr>
                    </w:pPr>
                  </w:p>
                  <w:p w14:paraId="131E65DE" w14:textId="77777777" w:rsidR="000E1227" w:rsidRDefault="003556F2">
                    <w:pPr>
                      <w:spacing w:line="259" w:lineRule="auto"/>
                      <w:ind w:left="272" w:right="221"/>
                      <w:rPr>
                        <w:rFonts w:ascii="Arial"/>
                        <w:sz w:val="12"/>
                      </w:rPr>
                    </w:pPr>
                    <w:r>
                      <w:rPr>
                        <w:rFonts w:ascii="Arial"/>
                        <w:b/>
                        <w:color w:val="66953E"/>
                        <w:sz w:val="21"/>
                      </w:rPr>
                      <w:t xml:space="preserve">Measurement-based care </w:t>
                    </w:r>
                    <w:r>
                      <w:rPr>
                        <w:rFonts w:ascii="Arial"/>
                        <w:color w:val="221F1F"/>
                        <w:sz w:val="21"/>
                      </w:rPr>
                      <w:t>is the s</w:t>
                    </w:r>
                    <w:r>
                      <w:rPr>
                        <w:rFonts w:ascii="Arial"/>
                        <w:color w:val="221F1F"/>
                        <w:sz w:val="21"/>
                      </w:rPr>
                      <w:t>ystematic administration</w:t>
                    </w:r>
                    <w:r>
                      <w:rPr>
                        <w:rFonts w:ascii="Arial"/>
                        <w:color w:val="221F1F"/>
                        <w:spacing w:val="-7"/>
                        <w:sz w:val="21"/>
                      </w:rPr>
                      <w:t xml:space="preserve"> </w:t>
                    </w:r>
                    <w:r>
                      <w:rPr>
                        <w:rFonts w:ascii="Arial"/>
                        <w:color w:val="221F1F"/>
                        <w:sz w:val="21"/>
                      </w:rPr>
                      <w:t>of</w:t>
                    </w:r>
                    <w:r>
                      <w:rPr>
                        <w:rFonts w:ascii="Arial"/>
                        <w:color w:val="221F1F"/>
                        <w:spacing w:val="-7"/>
                        <w:sz w:val="21"/>
                      </w:rPr>
                      <w:t xml:space="preserve"> </w:t>
                    </w:r>
                    <w:r>
                      <w:rPr>
                        <w:rFonts w:ascii="Arial"/>
                        <w:color w:val="221F1F"/>
                        <w:sz w:val="21"/>
                      </w:rPr>
                      <w:t>symptom</w:t>
                    </w:r>
                    <w:r>
                      <w:rPr>
                        <w:rFonts w:ascii="Arial"/>
                        <w:color w:val="221F1F"/>
                        <w:spacing w:val="-7"/>
                        <w:sz w:val="21"/>
                      </w:rPr>
                      <w:t xml:space="preserve"> </w:t>
                    </w:r>
                    <w:r>
                      <w:rPr>
                        <w:rFonts w:ascii="Arial"/>
                        <w:color w:val="221F1F"/>
                        <w:sz w:val="21"/>
                      </w:rPr>
                      <w:t>rating</w:t>
                    </w:r>
                    <w:r>
                      <w:rPr>
                        <w:rFonts w:ascii="Arial"/>
                        <w:color w:val="221F1F"/>
                        <w:spacing w:val="-7"/>
                        <w:sz w:val="21"/>
                      </w:rPr>
                      <w:t xml:space="preserve"> </w:t>
                    </w:r>
                    <w:r>
                      <w:rPr>
                        <w:rFonts w:ascii="Arial"/>
                        <w:color w:val="221F1F"/>
                        <w:sz w:val="21"/>
                      </w:rPr>
                      <w:t>scales</w:t>
                    </w:r>
                    <w:r>
                      <w:rPr>
                        <w:rFonts w:ascii="Arial"/>
                        <w:color w:val="221F1F"/>
                        <w:spacing w:val="-7"/>
                        <w:sz w:val="21"/>
                      </w:rPr>
                      <w:t xml:space="preserve"> </w:t>
                    </w:r>
                    <w:r>
                      <w:rPr>
                        <w:rFonts w:ascii="Arial"/>
                        <w:color w:val="221F1F"/>
                        <w:sz w:val="21"/>
                      </w:rPr>
                      <w:t>and</w:t>
                    </w:r>
                    <w:r>
                      <w:rPr>
                        <w:rFonts w:ascii="Arial"/>
                        <w:color w:val="221F1F"/>
                        <w:spacing w:val="-7"/>
                        <w:sz w:val="21"/>
                      </w:rPr>
                      <w:t xml:space="preserve"> </w:t>
                    </w:r>
                    <w:r>
                      <w:rPr>
                        <w:rFonts w:ascii="Arial"/>
                        <w:color w:val="221F1F"/>
                        <w:sz w:val="21"/>
                      </w:rPr>
                      <w:t>use of the results to drive clinical decision</w:t>
                    </w:r>
                    <w:r>
                      <w:rPr>
                        <w:rFonts w:ascii="Arial"/>
                        <w:color w:val="221F1F"/>
                        <w:spacing w:val="-1"/>
                        <w:sz w:val="21"/>
                      </w:rPr>
                      <w:t xml:space="preserve"> </w:t>
                    </w:r>
                    <w:r>
                      <w:rPr>
                        <w:rFonts w:ascii="Arial"/>
                        <w:color w:val="221F1F"/>
                        <w:sz w:val="21"/>
                      </w:rPr>
                      <w:t>making at the level of the individual patient.</w:t>
                    </w:r>
                    <w:r>
                      <w:rPr>
                        <w:rFonts w:ascii="Arial"/>
                        <w:color w:val="221F1F"/>
                        <w:position w:val="7"/>
                        <w:sz w:val="12"/>
                      </w:rPr>
                      <w:t>3</w:t>
                    </w:r>
                  </w:p>
                </w:txbxContent>
              </v:textbox>
            </v:shape>
            <w10:wrap type="topAndBottom" anchorx="page"/>
          </v:group>
        </w:pict>
      </w:r>
    </w:p>
    <w:p w14:paraId="36854DB5" w14:textId="77777777" w:rsidR="000E1227" w:rsidRDefault="000E1227">
      <w:pPr>
        <w:pStyle w:val="BodyText"/>
        <w:spacing w:before="1"/>
        <w:rPr>
          <w:sz w:val="23"/>
        </w:rPr>
      </w:pPr>
    </w:p>
    <w:p w14:paraId="3302E33C" w14:textId="77777777" w:rsidR="000E1227" w:rsidRDefault="003556F2">
      <w:pPr>
        <w:pStyle w:val="BodyText"/>
        <w:spacing w:line="266" w:lineRule="auto"/>
        <w:ind w:left="720" w:right="888"/>
      </w:pPr>
      <w:r>
        <w:rPr>
          <w:color w:val="221F1F"/>
        </w:rPr>
        <w:t>An example of a free assessment tool for identifying youth</w:t>
      </w:r>
      <w:r>
        <w:rPr>
          <w:color w:val="221F1F"/>
          <w:spacing w:val="-6"/>
        </w:rPr>
        <w:t xml:space="preserve"> </w:t>
      </w:r>
      <w:r>
        <w:rPr>
          <w:color w:val="221F1F"/>
        </w:rPr>
        <w:t>at</w:t>
      </w:r>
      <w:r>
        <w:rPr>
          <w:color w:val="221F1F"/>
          <w:spacing w:val="-5"/>
        </w:rPr>
        <w:t xml:space="preserve"> </w:t>
      </w:r>
      <w:r>
        <w:rPr>
          <w:color w:val="221F1F"/>
        </w:rPr>
        <w:t>risk</w:t>
      </w:r>
      <w:r>
        <w:rPr>
          <w:color w:val="221F1F"/>
          <w:spacing w:val="-4"/>
        </w:rPr>
        <w:t xml:space="preserve"> </w:t>
      </w:r>
      <w:r>
        <w:rPr>
          <w:color w:val="221F1F"/>
        </w:rPr>
        <w:t>for</w:t>
      </w:r>
      <w:r>
        <w:rPr>
          <w:color w:val="221F1F"/>
          <w:spacing w:val="-4"/>
        </w:rPr>
        <w:t xml:space="preserve"> </w:t>
      </w:r>
      <w:r>
        <w:rPr>
          <w:color w:val="221F1F"/>
        </w:rPr>
        <w:t>suicide</w:t>
      </w:r>
      <w:r>
        <w:rPr>
          <w:color w:val="221F1F"/>
          <w:spacing w:val="-5"/>
        </w:rPr>
        <w:t xml:space="preserve"> </w:t>
      </w:r>
      <w:r>
        <w:rPr>
          <w:color w:val="221F1F"/>
        </w:rPr>
        <w:t>during</w:t>
      </w:r>
      <w:r>
        <w:rPr>
          <w:color w:val="221F1F"/>
          <w:spacing w:val="-4"/>
        </w:rPr>
        <w:t xml:space="preserve"> </w:t>
      </w:r>
      <w:r>
        <w:rPr>
          <w:color w:val="221F1F"/>
        </w:rPr>
        <w:t>an</w:t>
      </w:r>
      <w:r>
        <w:rPr>
          <w:color w:val="221F1F"/>
          <w:spacing w:val="-5"/>
        </w:rPr>
        <w:t xml:space="preserve"> </w:t>
      </w:r>
      <w:r>
        <w:rPr>
          <w:color w:val="221F1F"/>
        </w:rPr>
        <w:t>initial</w:t>
      </w:r>
      <w:r>
        <w:rPr>
          <w:color w:val="221F1F"/>
          <w:spacing w:val="-3"/>
        </w:rPr>
        <w:t xml:space="preserve"> </w:t>
      </w:r>
      <w:r>
        <w:rPr>
          <w:color w:val="221F1F"/>
        </w:rPr>
        <w:t>assessment</w:t>
      </w:r>
      <w:r>
        <w:rPr>
          <w:color w:val="221F1F"/>
          <w:spacing w:val="-5"/>
        </w:rPr>
        <w:t xml:space="preserve"> </w:t>
      </w:r>
      <w:r>
        <w:rPr>
          <w:color w:val="221F1F"/>
        </w:rPr>
        <w:t>is the Ask Suicide-Screening</w:t>
      </w:r>
      <w:r>
        <w:rPr>
          <w:color w:val="221F1F"/>
          <w:spacing w:val="-3"/>
        </w:rPr>
        <w:t xml:space="preserve"> </w:t>
      </w:r>
      <w:r>
        <w:rPr>
          <w:color w:val="221F1F"/>
        </w:rPr>
        <w:t>Questions</w:t>
      </w:r>
      <w:r>
        <w:rPr>
          <w:color w:val="221F1F"/>
          <w:spacing w:val="-2"/>
        </w:rPr>
        <w:t xml:space="preserve"> </w:t>
      </w:r>
      <w:r>
        <w:rPr>
          <w:color w:val="221F1F"/>
        </w:rPr>
        <w:t>(ASQ) Toolkit.</w:t>
      </w:r>
      <w:r>
        <w:rPr>
          <w:color w:val="221F1F"/>
          <w:vertAlign w:val="superscript"/>
        </w:rPr>
        <w:t>4</w:t>
      </w:r>
      <w:r>
        <w:rPr>
          <w:color w:val="221F1F"/>
        </w:rPr>
        <w:t xml:space="preserve"> HealthMeasures includes PROMIS® and the NIH Toolbox®, two free comprehensive sets of </w:t>
      </w:r>
      <w:proofErr w:type="gramStart"/>
      <w:r>
        <w:rPr>
          <w:color w:val="221F1F"/>
        </w:rPr>
        <w:t>neuro</w:t>
      </w:r>
      <w:proofErr w:type="gramEnd"/>
      <w:r>
        <w:rPr>
          <w:color w:val="221F1F"/>
        </w:rPr>
        <w:t>- b</w:t>
      </w:r>
      <w:r>
        <w:rPr>
          <w:color w:val="221F1F"/>
        </w:rPr>
        <w:t>ehavioral measurements that assess a broad range of symptoms</w:t>
      </w:r>
      <w:r>
        <w:rPr>
          <w:color w:val="221F1F"/>
          <w:spacing w:val="-4"/>
        </w:rPr>
        <w:t xml:space="preserve"> </w:t>
      </w:r>
      <w:r>
        <w:rPr>
          <w:color w:val="221F1F"/>
        </w:rPr>
        <w:t>and</w:t>
      </w:r>
      <w:r>
        <w:rPr>
          <w:color w:val="221F1F"/>
          <w:spacing w:val="-4"/>
        </w:rPr>
        <w:t xml:space="preserve"> </w:t>
      </w:r>
      <w:r>
        <w:rPr>
          <w:color w:val="221F1F"/>
        </w:rPr>
        <w:t>risk</w:t>
      </w:r>
      <w:r>
        <w:rPr>
          <w:color w:val="221F1F"/>
          <w:spacing w:val="-5"/>
        </w:rPr>
        <w:t xml:space="preserve"> </w:t>
      </w:r>
      <w:r>
        <w:rPr>
          <w:color w:val="221F1F"/>
        </w:rPr>
        <w:t>and</w:t>
      </w:r>
      <w:r>
        <w:rPr>
          <w:color w:val="221F1F"/>
          <w:spacing w:val="-5"/>
        </w:rPr>
        <w:t xml:space="preserve"> </w:t>
      </w:r>
      <w:r>
        <w:rPr>
          <w:color w:val="221F1F"/>
        </w:rPr>
        <w:t>resilience</w:t>
      </w:r>
      <w:r>
        <w:rPr>
          <w:color w:val="221F1F"/>
          <w:spacing w:val="-5"/>
        </w:rPr>
        <w:t xml:space="preserve"> </w:t>
      </w:r>
      <w:r>
        <w:rPr>
          <w:color w:val="221F1F"/>
        </w:rPr>
        <w:t>factors</w:t>
      </w:r>
      <w:r>
        <w:rPr>
          <w:color w:val="221F1F"/>
          <w:spacing w:val="-4"/>
        </w:rPr>
        <w:t xml:space="preserve"> </w:t>
      </w:r>
      <w:r>
        <w:rPr>
          <w:color w:val="221F1F"/>
        </w:rPr>
        <w:t>that</w:t>
      </w:r>
      <w:r>
        <w:rPr>
          <w:color w:val="221F1F"/>
          <w:spacing w:val="-4"/>
        </w:rPr>
        <w:t xml:space="preserve"> </w:t>
      </w:r>
      <w:r>
        <w:rPr>
          <w:color w:val="221F1F"/>
        </w:rPr>
        <w:t>could</w:t>
      </w:r>
      <w:r>
        <w:rPr>
          <w:color w:val="221F1F"/>
          <w:spacing w:val="-4"/>
        </w:rPr>
        <w:t xml:space="preserve"> </w:t>
      </w:r>
      <w:r>
        <w:rPr>
          <w:color w:val="221F1F"/>
        </w:rPr>
        <w:t>be used at intake and to monitor patients over time.</w:t>
      </w:r>
      <w:r>
        <w:rPr>
          <w:color w:val="221F1F"/>
          <w:vertAlign w:val="superscript"/>
        </w:rPr>
        <w:t>5</w:t>
      </w:r>
    </w:p>
    <w:p w14:paraId="10D43D68" w14:textId="77777777" w:rsidR="000E1227" w:rsidRDefault="003556F2">
      <w:pPr>
        <w:pStyle w:val="BodyText"/>
        <w:spacing w:before="4"/>
        <w:rPr>
          <w:sz w:val="24"/>
        </w:rPr>
      </w:pPr>
      <w:r>
        <w:pict w14:anchorId="001D8EBF">
          <v:group id="docshapegroup157" o:spid="_x0000_s2102" style="position:absolute;margin-left:324pt;margin-top:15.2pt;width:252pt;height:179.35pt;z-index:-15702016;mso-wrap-distance-left:0;mso-wrap-distance-right:0;mso-position-horizontal-relative:page" coordorigin="6480,304" coordsize="5040,3587">
            <v:shape id="docshape158" o:spid="_x0000_s2104" style="position:absolute;left:6480;top:304;width:5040;height:3587" coordorigin="6480,304" coordsize="5040,3587" path="m11430,304r-4860,l6535,311r-29,19l6487,359r-7,35l6480,3801r7,35l6506,3865r29,19l6570,3891r4860,l11465,3884r29,-19l11513,3836r7,-35l11520,394r-7,-35l11494,330r-29,-19l11430,304xe" fillcolor="#e7eddf" stroked="f">
              <v:path arrowok="t"/>
            </v:shape>
            <v:shape id="docshape159" o:spid="_x0000_s2103" type="#_x0000_t202" style="position:absolute;left:6480;top:304;width:5040;height:3587" filled="f" stroked="f">
              <v:textbox inset="0,0,0,0">
                <w:txbxContent>
                  <w:p w14:paraId="1CDD7878" w14:textId="77777777" w:rsidR="000E1227" w:rsidRDefault="000E1227">
                    <w:pPr>
                      <w:spacing w:before="6"/>
                      <w:rPr>
                        <w:sz w:val="21"/>
                      </w:rPr>
                    </w:pPr>
                  </w:p>
                  <w:p w14:paraId="776366B0" w14:textId="77777777" w:rsidR="000E1227" w:rsidRDefault="003556F2">
                    <w:pPr>
                      <w:spacing w:line="259" w:lineRule="auto"/>
                      <w:ind w:left="272" w:right="348"/>
                      <w:rPr>
                        <w:rFonts w:ascii="Arial" w:hAnsi="Arial"/>
                        <w:sz w:val="12"/>
                      </w:rPr>
                    </w:pPr>
                    <w:r>
                      <w:rPr>
                        <w:rFonts w:ascii="Arial" w:hAnsi="Arial"/>
                        <w:color w:val="221F1F"/>
                        <w:sz w:val="21"/>
                      </w:rPr>
                      <w:t xml:space="preserve">The </w:t>
                    </w:r>
                    <w:r>
                      <w:rPr>
                        <w:rFonts w:ascii="Arial" w:hAnsi="Arial"/>
                        <w:b/>
                        <w:color w:val="66953E"/>
                        <w:sz w:val="21"/>
                      </w:rPr>
                      <w:t xml:space="preserve">Collaborative Assessment and Management of Suicidality (CAMS) </w:t>
                    </w:r>
                    <w:r>
                      <w:rPr>
                        <w:rFonts w:ascii="Arial" w:hAnsi="Arial"/>
                        <w:color w:val="221F1F"/>
                        <w:sz w:val="21"/>
                      </w:rPr>
                      <w:t>is a therapeutic framework in which the client and provider work together to assess the client’s suicidal risk and use that information to plan and manage suicide-specific treatment. CAMS is a w</w:t>
                    </w:r>
                    <w:r>
                      <w:rPr>
                        <w:rFonts w:ascii="Arial" w:hAnsi="Arial"/>
                        <w:color w:val="221F1F"/>
                        <w:sz w:val="21"/>
                      </w:rPr>
                      <w:t>idely used intervention but it’s efficacy for youth has not been tested. CAMS incorporates the Suicide Status Form (SSF) to assess the client</w:t>
                    </w:r>
                    <w:r>
                      <w:rPr>
                        <w:rFonts w:ascii="Arial" w:hAnsi="Arial"/>
                        <w:color w:val="221F1F"/>
                        <w:spacing w:val="-9"/>
                        <w:sz w:val="21"/>
                      </w:rPr>
                      <w:t xml:space="preserve"> </w:t>
                    </w:r>
                    <w:r>
                      <w:rPr>
                        <w:rFonts w:ascii="Arial" w:hAnsi="Arial"/>
                        <w:color w:val="221F1F"/>
                        <w:sz w:val="21"/>
                      </w:rPr>
                      <w:t>and</w:t>
                    </w:r>
                    <w:r>
                      <w:rPr>
                        <w:rFonts w:ascii="Arial" w:hAnsi="Arial"/>
                        <w:color w:val="221F1F"/>
                        <w:spacing w:val="-5"/>
                        <w:sz w:val="21"/>
                      </w:rPr>
                      <w:t xml:space="preserve"> </w:t>
                    </w:r>
                    <w:r>
                      <w:rPr>
                        <w:rFonts w:ascii="Arial" w:hAnsi="Arial"/>
                        <w:color w:val="221F1F"/>
                        <w:sz w:val="21"/>
                      </w:rPr>
                      <w:t>guide</w:t>
                    </w:r>
                    <w:r>
                      <w:rPr>
                        <w:rFonts w:ascii="Arial" w:hAnsi="Arial"/>
                        <w:color w:val="221F1F"/>
                        <w:spacing w:val="-6"/>
                        <w:sz w:val="21"/>
                      </w:rPr>
                      <w:t xml:space="preserve"> </w:t>
                    </w:r>
                    <w:r>
                      <w:rPr>
                        <w:rFonts w:ascii="Arial" w:hAnsi="Arial"/>
                        <w:color w:val="221F1F"/>
                        <w:sz w:val="21"/>
                      </w:rPr>
                      <w:t>the</w:t>
                    </w:r>
                    <w:r>
                      <w:rPr>
                        <w:rFonts w:ascii="Arial" w:hAnsi="Arial"/>
                        <w:color w:val="221F1F"/>
                        <w:spacing w:val="-6"/>
                        <w:sz w:val="21"/>
                      </w:rPr>
                      <w:t xml:space="preserve"> </w:t>
                    </w:r>
                    <w:r>
                      <w:rPr>
                        <w:rFonts w:ascii="Arial" w:hAnsi="Arial"/>
                        <w:color w:val="221F1F"/>
                        <w:sz w:val="21"/>
                      </w:rPr>
                      <w:t>development</w:t>
                    </w:r>
                    <w:r>
                      <w:rPr>
                        <w:rFonts w:ascii="Arial" w:hAnsi="Arial"/>
                        <w:color w:val="221F1F"/>
                        <w:spacing w:val="-7"/>
                        <w:sz w:val="21"/>
                      </w:rPr>
                      <w:t xml:space="preserve"> </w:t>
                    </w:r>
                    <w:r>
                      <w:rPr>
                        <w:rFonts w:ascii="Arial" w:hAnsi="Arial"/>
                        <w:color w:val="221F1F"/>
                        <w:sz w:val="21"/>
                      </w:rPr>
                      <w:t>of</w:t>
                    </w:r>
                    <w:r>
                      <w:rPr>
                        <w:rFonts w:ascii="Arial" w:hAnsi="Arial"/>
                        <w:color w:val="221F1F"/>
                        <w:spacing w:val="-7"/>
                        <w:sz w:val="21"/>
                      </w:rPr>
                      <w:t xml:space="preserve"> </w:t>
                    </w:r>
                    <w:r>
                      <w:rPr>
                        <w:rFonts w:ascii="Arial" w:hAnsi="Arial"/>
                        <w:color w:val="221F1F"/>
                        <w:sz w:val="21"/>
                      </w:rPr>
                      <w:t>a</w:t>
                    </w:r>
                    <w:r>
                      <w:rPr>
                        <w:rFonts w:ascii="Arial" w:hAnsi="Arial"/>
                        <w:color w:val="221F1F"/>
                        <w:spacing w:val="-21"/>
                        <w:sz w:val="21"/>
                      </w:rPr>
                      <w:t xml:space="preserve"> </w:t>
                    </w:r>
                    <w:r>
                      <w:rPr>
                        <w:rFonts w:ascii="Arial" w:hAnsi="Arial"/>
                        <w:color w:val="221F1F"/>
                        <w:sz w:val="21"/>
                      </w:rPr>
                      <w:t>treatment plan. The SSF has been validated for use with youth aged 12 to 17.</w:t>
                    </w:r>
                    <w:r>
                      <w:rPr>
                        <w:rFonts w:ascii="Arial" w:hAnsi="Arial"/>
                        <w:color w:val="221F1F"/>
                        <w:position w:val="7"/>
                        <w:sz w:val="12"/>
                      </w:rPr>
                      <w:t>6</w:t>
                    </w:r>
                  </w:p>
                </w:txbxContent>
              </v:textbox>
            </v:shape>
            <w10:wrap type="topAndBottom" anchorx="page"/>
          </v:group>
        </w:pict>
      </w:r>
    </w:p>
    <w:p w14:paraId="394472A2" w14:textId="77777777" w:rsidR="000E1227" w:rsidRDefault="000E1227">
      <w:pPr>
        <w:rPr>
          <w:sz w:val="24"/>
        </w:rPr>
        <w:sectPr w:rsidR="000E1227">
          <w:type w:val="continuous"/>
          <w:pgSz w:w="12240" w:h="15840"/>
          <w:pgMar w:top="1500" w:right="0" w:bottom="0" w:left="0" w:header="0" w:footer="666" w:gutter="0"/>
          <w:cols w:num="2" w:space="720" w:equalWidth="0">
            <w:col w:w="5685" w:space="76"/>
            <w:col w:w="6479"/>
          </w:cols>
        </w:sectPr>
      </w:pPr>
    </w:p>
    <w:p w14:paraId="11EE7F01" w14:textId="77777777" w:rsidR="000E1227" w:rsidRDefault="000E1227">
      <w:pPr>
        <w:pStyle w:val="BodyText"/>
        <w:rPr>
          <w:sz w:val="20"/>
        </w:rPr>
      </w:pPr>
    </w:p>
    <w:p w14:paraId="058B0E27" w14:textId="77777777" w:rsidR="000E1227" w:rsidRDefault="000E1227">
      <w:pPr>
        <w:pStyle w:val="BodyText"/>
        <w:spacing w:before="10"/>
        <w:rPr>
          <w:sz w:val="25"/>
        </w:rPr>
      </w:pPr>
    </w:p>
    <w:p w14:paraId="42AA97E7" w14:textId="77777777" w:rsidR="000E1227" w:rsidRDefault="000E1227">
      <w:pPr>
        <w:rPr>
          <w:sz w:val="25"/>
        </w:rPr>
        <w:sectPr w:rsidR="000E1227">
          <w:pgSz w:w="12240" w:h="15840"/>
          <w:pgMar w:top="380" w:right="0" w:bottom="860" w:left="0" w:header="0" w:footer="666" w:gutter="0"/>
          <w:cols w:space="720"/>
        </w:sectPr>
      </w:pPr>
    </w:p>
    <w:p w14:paraId="2592596D" w14:textId="77777777" w:rsidR="000E1227" w:rsidRDefault="000E1227">
      <w:pPr>
        <w:pStyle w:val="BodyText"/>
        <w:spacing w:before="8"/>
        <w:rPr>
          <w:sz w:val="10"/>
        </w:rPr>
      </w:pPr>
    </w:p>
    <w:p w14:paraId="7A7D82A3" w14:textId="77777777" w:rsidR="000E1227" w:rsidRDefault="003556F2">
      <w:pPr>
        <w:pStyle w:val="BodyText"/>
        <w:ind w:left="748"/>
        <w:rPr>
          <w:sz w:val="20"/>
        </w:rPr>
      </w:pPr>
      <w:r>
        <w:rPr>
          <w:noProof/>
          <w:sz w:val="20"/>
        </w:rPr>
        <w:drawing>
          <wp:inline distT="0" distB="0" distL="0" distR="0" wp14:anchorId="08F9E352" wp14:editId="75928187">
            <wp:extent cx="2724922" cy="608076"/>
            <wp:effectExtent l="0" t="0" r="0" b="0"/>
            <wp:docPr id="35" name="image25.jpeg" descr="This graphic depicts the title for the next section of text. The text reads Safety Planning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5.jpeg"/>
                    <pic:cNvPicPr/>
                  </pic:nvPicPr>
                  <pic:blipFill>
                    <a:blip r:embed="rId250" cstate="print"/>
                    <a:stretch>
                      <a:fillRect/>
                    </a:stretch>
                  </pic:blipFill>
                  <pic:spPr>
                    <a:xfrm>
                      <a:off x="0" y="0"/>
                      <a:ext cx="2724922" cy="608076"/>
                    </a:xfrm>
                    <a:prstGeom prst="rect">
                      <a:avLst/>
                    </a:prstGeom>
                  </pic:spPr>
                </pic:pic>
              </a:graphicData>
            </a:graphic>
          </wp:inline>
        </w:drawing>
      </w:r>
    </w:p>
    <w:p w14:paraId="3C099177" w14:textId="77777777" w:rsidR="000E1227" w:rsidRDefault="003556F2">
      <w:pPr>
        <w:pStyle w:val="BodyText"/>
        <w:spacing w:before="151" w:line="266" w:lineRule="auto"/>
        <w:ind w:left="720"/>
      </w:pPr>
      <w:r>
        <w:rPr>
          <w:color w:val="221F1F"/>
          <w:spacing w:val="-4"/>
        </w:rPr>
        <w:t>Safety</w:t>
      </w:r>
      <w:r>
        <w:rPr>
          <w:color w:val="221F1F"/>
          <w:spacing w:val="-5"/>
        </w:rPr>
        <w:t xml:space="preserve"> </w:t>
      </w:r>
      <w:r>
        <w:rPr>
          <w:color w:val="221F1F"/>
          <w:spacing w:val="-4"/>
        </w:rPr>
        <w:t>planning</w:t>
      </w:r>
      <w:r>
        <w:rPr>
          <w:color w:val="221F1F"/>
          <w:spacing w:val="-6"/>
        </w:rPr>
        <w:t xml:space="preserve"> </w:t>
      </w:r>
      <w:r>
        <w:rPr>
          <w:color w:val="221F1F"/>
          <w:spacing w:val="-4"/>
        </w:rPr>
        <w:t>is an essential</w:t>
      </w:r>
      <w:r>
        <w:rPr>
          <w:color w:val="221F1F"/>
          <w:spacing w:val="-5"/>
        </w:rPr>
        <w:t xml:space="preserve"> </w:t>
      </w:r>
      <w:r>
        <w:rPr>
          <w:color w:val="221F1F"/>
          <w:spacing w:val="-4"/>
        </w:rPr>
        <w:t>intervention</w:t>
      </w:r>
      <w:r>
        <w:rPr>
          <w:color w:val="221F1F"/>
          <w:spacing w:val="-5"/>
        </w:rPr>
        <w:t xml:space="preserve"> </w:t>
      </w:r>
      <w:r>
        <w:rPr>
          <w:color w:val="221F1F"/>
          <w:spacing w:val="-4"/>
        </w:rPr>
        <w:t xml:space="preserve">andcomponent </w:t>
      </w:r>
      <w:r>
        <w:rPr>
          <w:color w:val="221F1F"/>
        </w:rPr>
        <w:t>of</w:t>
      </w:r>
      <w:r>
        <w:rPr>
          <w:color w:val="221F1F"/>
          <w:spacing w:val="-2"/>
        </w:rPr>
        <w:t xml:space="preserve"> </w:t>
      </w:r>
      <w:r>
        <w:rPr>
          <w:color w:val="221F1F"/>
        </w:rPr>
        <w:t>an</w:t>
      </w:r>
      <w:r>
        <w:rPr>
          <w:color w:val="221F1F"/>
          <w:spacing w:val="-2"/>
        </w:rPr>
        <w:t xml:space="preserve"> </w:t>
      </w:r>
      <w:r>
        <w:rPr>
          <w:color w:val="221F1F"/>
        </w:rPr>
        <w:t>evidence-based</w:t>
      </w:r>
      <w:r>
        <w:rPr>
          <w:color w:val="221F1F"/>
          <w:spacing w:val="-12"/>
        </w:rPr>
        <w:t xml:space="preserve"> </w:t>
      </w:r>
      <w:r>
        <w:rPr>
          <w:color w:val="221F1F"/>
        </w:rPr>
        <w:t>treatment</w:t>
      </w:r>
      <w:r>
        <w:rPr>
          <w:color w:val="221F1F"/>
          <w:spacing w:val="-11"/>
        </w:rPr>
        <w:t xml:space="preserve"> </w:t>
      </w:r>
      <w:r>
        <w:rPr>
          <w:color w:val="221F1F"/>
        </w:rPr>
        <w:t>approach.</w:t>
      </w:r>
      <w:r>
        <w:rPr>
          <w:color w:val="221F1F"/>
          <w:spacing w:val="-10"/>
        </w:rPr>
        <w:t xml:space="preserve"> </w:t>
      </w:r>
      <w:r>
        <w:rPr>
          <w:color w:val="221F1F"/>
        </w:rPr>
        <w:t>Research</w:t>
      </w:r>
      <w:r>
        <w:rPr>
          <w:color w:val="221F1F"/>
          <w:spacing w:val="-12"/>
        </w:rPr>
        <w:t xml:space="preserve"> </w:t>
      </w:r>
      <w:r>
        <w:rPr>
          <w:color w:val="221F1F"/>
        </w:rPr>
        <w:t>has shown that individuals who receive safety planning are less likely to experience suicidal behavior, less likely</w:t>
      </w:r>
    </w:p>
    <w:p w14:paraId="561E4B96" w14:textId="77777777" w:rsidR="000E1227" w:rsidRDefault="003556F2">
      <w:pPr>
        <w:pStyle w:val="BodyText"/>
        <w:spacing w:line="266" w:lineRule="auto"/>
        <w:ind w:left="720" w:right="147"/>
      </w:pPr>
      <w:r>
        <w:rPr>
          <w:color w:val="221F1F"/>
        </w:rPr>
        <w:t>to</w:t>
      </w:r>
      <w:r>
        <w:rPr>
          <w:color w:val="221F1F"/>
          <w:spacing w:val="-2"/>
        </w:rPr>
        <w:t xml:space="preserve"> </w:t>
      </w:r>
      <w:r>
        <w:rPr>
          <w:color w:val="221F1F"/>
        </w:rPr>
        <w:t>be</w:t>
      </w:r>
      <w:r>
        <w:rPr>
          <w:color w:val="221F1F"/>
          <w:spacing w:val="-2"/>
        </w:rPr>
        <w:t xml:space="preserve"> </w:t>
      </w:r>
      <w:r>
        <w:rPr>
          <w:color w:val="221F1F"/>
        </w:rPr>
        <w:t>hospitalized</w:t>
      </w:r>
      <w:r>
        <w:rPr>
          <w:color w:val="221F1F"/>
          <w:spacing w:val="-5"/>
        </w:rPr>
        <w:t xml:space="preserve"> </w:t>
      </w:r>
      <w:r>
        <w:rPr>
          <w:color w:val="221F1F"/>
        </w:rPr>
        <w:t>in</w:t>
      </w:r>
      <w:r>
        <w:rPr>
          <w:color w:val="221F1F"/>
          <w:spacing w:val="-5"/>
        </w:rPr>
        <w:t xml:space="preserve"> </w:t>
      </w:r>
      <w:r>
        <w:rPr>
          <w:color w:val="221F1F"/>
        </w:rPr>
        <w:t>the</w:t>
      </w:r>
      <w:r>
        <w:rPr>
          <w:color w:val="221F1F"/>
          <w:spacing w:val="-4"/>
        </w:rPr>
        <w:t xml:space="preserve"> </w:t>
      </w:r>
      <w:r>
        <w:rPr>
          <w:color w:val="221F1F"/>
        </w:rPr>
        <w:t>following</w:t>
      </w:r>
      <w:r>
        <w:rPr>
          <w:color w:val="221F1F"/>
          <w:spacing w:val="-5"/>
        </w:rPr>
        <w:t xml:space="preserve"> </w:t>
      </w:r>
      <w:r>
        <w:rPr>
          <w:color w:val="221F1F"/>
        </w:rPr>
        <w:t>year,</w:t>
      </w:r>
      <w:r>
        <w:rPr>
          <w:color w:val="221F1F"/>
          <w:spacing w:val="-2"/>
        </w:rPr>
        <w:t xml:space="preserve"> </w:t>
      </w:r>
      <w:r>
        <w:rPr>
          <w:color w:val="221F1F"/>
        </w:rPr>
        <w:t>and</w:t>
      </w:r>
      <w:r>
        <w:rPr>
          <w:color w:val="221F1F"/>
          <w:spacing w:val="-4"/>
        </w:rPr>
        <w:t xml:space="preserve"> </w:t>
      </w:r>
      <w:r>
        <w:rPr>
          <w:color w:val="221F1F"/>
        </w:rPr>
        <w:t>more</w:t>
      </w:r>
      <w:r>
        <w:rPr>
          <w:color w:val="221F1F"/>
          <w:spacing w:val="-4"/>
        </w:rPr>
        <w:t xml:space="preserve"> </w:t>
      </w:r>
      <w:r>
        <w:rPr>
          <w:color w:val="221F1F"/>
        </w:rPr>
        <w:t>than twice as likely to receive mental health services.</w:t>
      </w:r>
      <w:r>
        <w:rPr>
          <w:color w:val="221F1F"/>
          <w:vertAlign w:val="superscript"/>
        </w:rPr>
        <w:t>7</w:t>
      </w:r>
      <w:r>
        <w:rPr>
          <w:color w:val="221F1F"/>
        </w:rPr>
        <w:t xml:space="preserve"> A safety plan is a prioritized l</w:t>
      </w:r>
      <w:r>
        <w:rPr>
          <w:color w:val="221F1F"/>
        </w:rPr>
        <w:t>ist of coping strategies and sources of support that youth can use before or during a</w:t>
      </w:r>
      <w:r>
        <w:rPr>
          <w:color w:val="221F1F"/>
          <w:spacing w:val="-1"/>
        </w:rPr>
        <w:t xml:space="preserve"> </w:t>
      </w:r>
      <w:r>
        <w:rPr>
          <w:color w:val="221F1F"/>
        </w:rPr>
        <w:t>suicidal</w:t>
      </w:r>
      <w:r>
        <w:rPr>
          <w:color w:val="221F1F"/>
          <w:spacing w:val="-9"/>
        </w:rPr>
        <w:t xml:space="preserve"> </w:t>
      </w:r>
      <w:r>
        <w:rPr>
          <w:color w:val="221F1F"/>
        </w:rPr>
        <w:t>crisis</w:t>
      </w:r>
      <w:r>
        <w:rPr>
          <w:color w:val="221F1F"/>
          <w:spacing w:val="-11"/>
        </w:rPr>
        <w:t xml:space="preserve"> </w:t>
      </w:r>
      <w:r>
        <w:rPr>
          <w:color w:val="221F1F"/>
        </w:rPr>
        <w:t>and</w:t>
      </w:r>
      <w:r>
        <w:rPr>
          <w:color w:val="221F1F"/>
          <w:spacing w:val="-8"/>
        </w:rPr>
        <w:t xml:space="preserve"> </w:t>
      </w:r>
      <w:r>
        <w:rPr>
          <w:color w:val="221F1F"/>
        </w:rPr>
        <w:t>is</w:t>
      </w:r>
      <w:r>
        <w:rPr>
          <w:color w:val="221F1F"/>
          <w:spacing w:val="-1"/>
        </w:rPr>
        <w:t xml:space="preserve"> </w:t>
      </w:r>
      <w:r>
        <w:rPr>
          <w:color w:val="221F1F"/>
        </w:rPr>
        <w:t>often</w:t>
      </w:r>
      <w:r>
        <w:rPr>
          <w:color w:val="221F1F"/>
          <w:spacing w:val="-13"/>
        </w:rPr>
        <w:t xml:space="preserve"> </w:t>
      </w:r>
      <w:r>
        <w:rPr>
          <w:color w:val="221F1F"/>
        </w:rPr>
        <w:t>completed</w:t>
      </w:r>
      <w:r>
        <w:rPr>
          <w:color w:val="221F1F"/>
          <w:spacing w:val="-11"/>
        </w:rPr>
        <w:t xml:space="preserve"> </w:t>
      </w:r>
      <w:r>
        <w:rPr>
          <w:color w:val="221F1F"/>
        </w:rPr>
        <w:t>before</w:t>
      </w:r>
      <w:r>
        <w:rPr>
          <w:color w:val="221F1F"/>
          <w:spacing w:val="-11"/>
        </w:rPr>
        <w:t xml:space="preserve"> </w:t>
      </w:r>
      <w:r>
        <w:rPr>
          <w:color w:val="221F1F"/>
        </w:rPr>
        <w:t>starting treatment</w:t>
      </w:r>
      <w:r>
        <w:rPr>
          <w:color w:val="221F1F"/>
          <w:spacing w:val="-13"/>
        </w:rPr>
        <w:t xml:space="preserve"> </w:t>
      </w:r>
      <w:r>
        <w:rPr>
          <w:color w:val="221F1F"/>
        </w:rPr>
        <w:t>and/or</w:t>
      </w:r>
      <w:r>
        <w:rPr>
          <w:color w:val="221F1F"/>
          <w:spacing w:val="-13"/>
        </w:rPr>
        <w:t xml:space="preserve"> </w:t>
      </w:r>
      <w:r>
        <w:rPr>
          <w:color w:val="221F1F"/>
        </w:rPr>
        <w:t>during</w:t>
      </w:r>
      <w:r>
        <w:rPr>
          <w:color w:val="221F1F"/>
          <w:spacing w:val="-13"/>
        </w:rPr>
        <w:t xml:space="preserve"> </w:t>
      </w:r>
      <w:r>
        <w:rPr>
          <w:color w:val="221F1F"/>
        </w:rPr>
        <w:t>the</w:t>
      </w:r>
      <w:r>
        <w:rPr>
          <w:color w:val="221F1F"/>
          <w:spacing w:val="-11"/>
        </w:rPr>
        <w:t xml:space="preserve"> </w:t>
      </w:r>
      <w:r>
        <w:rPr>
          <w:color w:val="221F1F"/>
        </w:rPr>
        <w:t>first</w:t>
      </w:r>
      <w:r>
        <w:rPr>
          <w:color w:val="221F1F"/>
          <w:spacing w:val="-13"/>
        </w:rPr>
        <w:t xml:space="preserve"> </w:t>
      </w:r>
      <w:r>
        <w:rPr>
          <w:color w:val="221F1F"/>
        </w:rPr>
        <w:t>session.</w:t>
      </w:r>
      <w:r>
        <w:rPr>
          <w:color w:val="221F1F"/>
          <w:spacing w:val="-14"/>
        </w:rPr>
        <w:t xml:space="preserve"> </w:t>
      </w:r>
      <w:r>
        <w:rPr>
          <w:color w:val="221F1F"/>
        </w:rPr>
        <w:t>Safety</w:t>
      </w:r>
      <w:r>
        <w:rPr>
          <w:color w:val="221F1F"/>
          <w:spacing w:val="-12"/>
        </w:rPr>
        <w:t xml:space="preserve"> </w:t>
      </w:r>
      <w:r>
        <w:rPr>
          <w:color w:val="221F1F"/>
        </w:rPr>
        <w:t>plans</w:t>
      </w:r>
    </w:p>
    <w:p w14:paraId="63468CA9" w14:textId="77777777" w:rsidR="000E1227" w:rsidRDefault="003556F2">
      <w:pPr>
        <w:pStyle w:val="BodyText"/>
        <w:spacing w:line="266" w:lineRule="auto"/>
        <w:ind w:left="720"/>
      </w:pPr>
      <w:r>
        <w:rPr>
          <w:color w:val="221F1F"/>
          <w:spacing w:val="-4"/>
        </w:rPr>
        <w:t>are</w:t>
      </w:r>
      <w:r>
        <w:rPr>
          <w:color w:val="221F1F"/>
          <w:spacing w:val="-6"/>
        </w:rPr>
        <w:t xml:space="preserve"> </w:t>
      </w:r>
      <w:r>
        <w:rPr>
          <w:color w:val="221F1F"/>
          <w:spacing w:val="-4"/>
        </w:rPr>
        <w:t>based</w:t>
      </w:r>
      <w:r>
        <w:rPr>
          <w:color w:val="221F1F"/>
          <w:spacing w:val="-10"/>
        </w:rPr>
        <w:t xml:space="preserve"> </w:t>
      </w:r>
      <w:r>
        <w:rPr>
          <w:color w:val="221F1F"/>
          <w:spacing w:val="-4"/>
        </w:rPr>
        <w:t>on clear</w:t>
      </w:r>
      <w:r>
        <w:rPr>
          <w:color w:val="221F1F"/>
          <w:spacing w:val="-10"/>
        </w:rPr>
        <w:t xml:space="preserve"> </w:t>
      </w:r>
      <w:r>
        <w:rPr>
          <w:color w:val="221F1F"/>
          <w:spacing w:val="-4"/>
        </w:rPr>
        <w:t>communication</w:t>
      </w:r>
      <w:r>
        <w:rPr>
          <w:color w:val="221F1F"/>
          <w:spacing w:val="-10"/>
        </w:rPr>
        <w:t xml:space="preserve"> </w:t>
      </w:r>
      <w:r>
        <w:rPr>
          <w:color w:val="221F1F"/>
          <w:spacing w:val="-4"/>
        </w:rPr>
        <w:t>and</w:t>
      </w:r>
      <w:r>
        <w:rPr>
          <w:color w:val="221F1F"/>
          <w:spacing w:val="-8"/>
        </w:rPr>
        <w:t xml:space="preserve"> </w:t>
      </w:r>
      <w:r>
        <w:rPr>
          <w:color w:val="221F1F"/>
          <w:spacing w:val="-4"/>
        </w:rPr>
        <w:t>a</w:t>
      </w:r>
      <w:r>
        <w:rPr>
          <w:color w:val="221F1F"/>
        </w:rPr>
        <w:t xml:space="preserve"> </w:t>
      </w:r>
      <w:r>
        <w:rPr>
          <w:color w:val="221F1F"/>
          <w:spacing w:val="-4"/>
        </w:rPr>
        <w:t xml:space="preserve">collaborative </w:t>
      </w:r>
      <w:r>
        <w:rPr>
          <w:color w:val="221F1F"/>
        </w:rPr>
        <w:t>relationship</w:t>
      </w:r>
      <w:r>
        <w:rPr>
          <w:color w:val="221F1F"/>
          <w:spacing w:val="-14"/>
        </w:rPr>
        <w:t xml:space="preserve"> </w:t>
      </w:r>
      <w:r>
        <w:rPr>
          <w:color w:val="221F1F"/>
        </w:rPr>
        <w:t>between</w:t>
      </w:r>
      <w:r>
        <w:rPr>
          <w:color w:val="221F1F"/>
          <w:spacing w:val="-14"/>
        </w:rPr>
        <w:t xml:space="preserve"> </w:t>
      </w:r>
      <w:r>
        <w:rPr>
          <w:color w:val="221F1F"/>
        </w:rPr>
        <w:t>the</w:t>
      </w:r>
      <w:r>
        <w:rPr>
          <w:color w:val="221F1F"/>
          <w:spacing w:val="-14"/>
        </w:rPr>
        <w:t xml:space="preserve"> </w:t>
      </w:r>
      <w:r>
        <w:rPr>
          <w:color w:val="221F1F"/>
        </w:rPr>
        <w:t>client</w:t>
      </w:r>
      <w:r>
        <w:rPr>
          <w:color w:val="221F1F"/>
          <w:spacing w:val="-13"/>
        </w:rPr>
        <w:t xml:space="preserve"> </w:t>
      </w:r>
      <w:r>
        <w:rPr>
          <w:color w:val="221F1F"/>
        </w:rPr>
        <w:t>and</w:t>
      </w:r>
      <w:r>
        <w:rPr>
          <w:color w:val="221F1F"/>
          <w:spacing w:val="-14"/>
        </w:rPr>
        <w:t xml:space="preserve"> </w:t>
      </w:r>
      <w:r>
        <w:rPr>
          <w:color w:val="221F1F"/>
        </w:rPr>
        <w:t>provider,</w:t>
      </w:r>
      <w:r>
        <w:rPr>
          <w:color w:val="221F1F"/>
          <w:spacing w:val="-14"/>
        </w:rPr>
        <w:t xml:space="preserve"> </w:t>
      </w:r>
      <w:r>
        <w:rPr>
          <w:color w:val="221F1F"/>
        </w:rPr>
        <w:t>and</w:t>
      </w:r>
      <w:r>
        <w:rPr>
          <w:color w:val="221F1F"/>
          <w:spacing w:val="-14"/>
        </w:rPr>
        <w:t xml:space="preserve"> </w:t>
      </w:r>
      <w:r>
        <w:rPr>
          <w:color w:val="221F1F"/>
        </w:rPr>
        <w:t>are differentiated</w:t>
      </w:r>
      <w:r>
        <w:rPr>
          <w:color w:val="221F1F"/>
          <w:spacing w:val="-13"/>
        </w:rPr>
        <w:t xml:space="preserve"> </w:t>
      </w:r>
      <w:r>
        <w:rPr>
          <w:color w:val="221F1F"/>
        </w:rPr>
        <w:t>from</w:t>
      </w:r>
      <w:r>
        <w:rPr>
          <w:color w:val="221F1F"/>
          <w:spacing w:val="-7"/>
        </w:rPr>
        <w:t xml:space="preserve"> </w:t>
      </w:r>
      <w:r>
        <w:rPr>
          <w:color w:val="221F1F"/>
        </w:rPr>
        <w:t>previously</w:t>
      </w:r>
      <w:r>
        <w:rPr>
          <w:color w:val="221F1F"/>
          <w:spacing w:val="-13"/>
        </w:rPr>
        <w:t xml:space="preserve"> </w:t>
      </w:r>
      <w:r>
        <w:rPr>
          <w:color w:val="221F1F"/>
        </w:rPr>
        <w:t>used</w:t>
      </w:r>
      <w:r>
        <w:rPr>
          <w:color w:val="221F1F"/>
          <w:spacing w:val="-8"/>
        </w:rPr>
        <w:t xml:space="preserve"> </w:t>
      </w:r>
      <w:r>
        <w:rPr>
          <w:color w:val="221F1F"/>
        </w:rPr>
        <w:t>safety</w:t>
      </w:r>
      <w:r>
        <w:rPr>
          <w:color w:val="221F1F"/>
          <w:spacing w:val="-14"/>
        </w:rPr>
        <w:t xml:space="preserve"> </w:t>
      </w:r>
      <w:r>
        <w:rPr>
          <w:color w:val="221F1F"/>
        </w:rPr>
        <w:t>contracts</w:t>
      </w:r>
    </w:p>
    <w:p w14:paraId="248F2110" w14:textId="77777777" w:rsidR="000E1227" w:rsidRDefault="003556F2">
      <w:pPr>
        <w:pStyle w:val="BodyText"/>
        <w:spacing w:line="266" w:lineRule="auto"/>
        <w:ind w:left="720"/>
      </w:pPr>
      <w:r>
        <w:rPr>
          <w:color w:val="221F1F"/>
        </w:rPr>
        <w:t>– which</w:t>
      </w:r>
      <w:r>
        <w:rPr>
          <w:color w:val="221F1F"/>
          <w:spacing w:val="-7"/>
        </w:rPr>
        <w:t xml:space="preserve"> </w:t>
      </w:r>
      <w:r>
        <w:rPr>
          <w:color w:val="221F1F"/>
        </w:rPr>
        <w:t>the</w:t>
      </w:r>
      <w:r>
        <w:rPr>
          <w:color w:val="221F1F"/>
          <w:spacing w:val="-3"/>
        </w:rPr>
        <w:t xml:space="preserve"> </w:t>
      </w:r>
      <w:r>
        <w:rPr>
          <w:color w:val="221F1F"/>
        </w:rPr>
        <w:t>evidence</w:t>
      </w:r>
      <w:r>
        <w:rPr>
          <w:color w:val="221F1F"/>
          <w:spacing w:val="-7"/>
        </w:rPr>
        <w:t xml:space="preserve"> </w:t>
      </w:r>
      <w:r>
        <w:rPr>
          <w:color w:val="221F1F"/>
        </w:rPr>
        <w:t>has</w:t>
      </w:r>
      <w:r>
        <w:rPr>
          <w:color w:val="221F1F"/>
          <w:spacing w:val="-5"/>
        </w:rPr>
        <w:t xml:space="preserve"> </w:t>
      </w:r>
      <w:r>
        <w:rPr>
          <w:color w:val="221F1F"/>
        </w:rPr>
        <w:t>found</w:t>
      </w:r>
      <w:r>
        <w:rPr>
          <w:color w:val="221F1F"/>
          <w:spacing w:val="-8"/>
        </w:rPr>
        <w:t xml:space="preserve"> </w:t>
      </w:r>
      <w:r>
        <w:rPr>
          <w:color w:val="221F1F"/>
        </w:rPr>
        <w:t>are</w:t>
      </w:r>
      <w:r>
        <w:rPr>
          <w:color w:val="221F1F"/>
          <w:spacing w:val="-5"/>
        </w:rPr>
        <w:t xml:space="preserve"> </w:t>
      </w:r>
      <w:r>
        <w:rPr>
          <w:color w:val="221F1F"/>
        </w:rPr>
        <w:t>not</w:t>
      </w:r>
      <w:r>
        <w:rPr>
          <w:color w:val="221F1F"/>
          <w:spacing w:val="-1"/>
        </w:rPr>
        <w:t xml:space="preserve"> </w:t>
      </w:r>
      <w:r>
        <w:rPr>
          <w:color w:val="221F1F"/>
        </w:rPr>
        <w:t>effective</w:t>
      </w:r>
      <w:r>
        <w:rPr>
          <w:color w:val="221F1F"/>
          <w:spacing w:val="-7"/>
        </w:rPr>
        <w:t xml:space="preserve"> </w:t>
      </w:r>
      <w:r>
        <w:rPr>
          <w:color w:val="221F1F"/>
        </w:rPr>
        <w:t>– by including</w:t>
      </w:r>
      <w:r>
        <w:rPr>
          <w:color w:val="221F1F"/>
          <w:spacing w:val="-11"/>
        </w:rPr>
        <w:t xml:space="preserve"> </w:t>
      </w:r>
      <w:r>
        <w:rPr>
          <w:color w:val="221F1F"/>
        </w:rPr>
        <w:t>clear</w:t>
      </w:r>
      <w:r>
        <w:rPr>
          <w:color w:val="221F1F"/>
          <w:spacing w:val="-10"/>
        </w:rPr>
        <w:t xml:space="preserve"> </w:t>
      </w:r>
      <w:r>
        <w:rPr>
          <w:color w:val="221F1F"/>
        </w:rPr>
        <w:t>direction</w:t>
      </w:r>
      <w:r>
        <w:rPr>
          <w:color w:val="221F1F"/>
          <w:spacing w:val="-11"/>
        </w:rPr>
        <w:t xml:space="preserve"> </w:t>
      </w:r>
      <w:r>
        <w:rPr>
          <w:color w:val="221F1F"/>
        </w:rPr>
        <w:t>and</w:t>
      </w:r>
      <w:r>
        <w:rPr>
          <w:color w:val="221F1F"/>
          <w:spacing w:val="-8"/>
        </w:rPr>
        <w:t xml:space="preserve"> </w:t>
      </w:r>
      <w:r>
        <w:rPr>
          <w:color w:val="221F1F"/>
        </w:rPr>
        <w:t>support</w:t>
      </w:r>
      <w:r>
        <w:rPr>
          <w:color w:val="221F1F"/>
          <w:spacing w:val="-12"/>
        </w:rPr>
        <w:t xml:space="preserve"> </w:t>
      </w:r>
      <w:r>
        <w:rPr>
          <w:color w:val="221F1F"/>
        </w:rPr>
        <w:t>for</w:t>
      </w:r>
      <w:r>
        <w:rPr>
          <w:color w:val="221F1F"/>
          <w:spacing w:val="-5"/>
        </w:rPr>
        <w:t xml:space="preserve"> </w:t>
      </w:r>
      <w:r>
        <w:rPr>
          <w:color w:val="221F1F"/>
        </w:rPr>
        <w:t>addressing</w:t>
      </w:r>
      <w:r>
        <w:rPr>
          <w:color w:val="221F1F"/>
          <w:spacing w:val="-11"/>
        </w:rPr>
        <w:t xml:space="preserve"> </w:t>
      </w:r>
      <w:r>
        <w:rPr>
          <w:color w:val="221F1F"/>
        </w:rPr>
        <w:t>a suicidal</w:t>
      </w:r>
      <w:r>
        <w:rPr>
          <w:color w:val="221F1F"/>
          <w:spacing w:val="-14"/>
        </w:rPr>
        <w:t xml:space="preserve"> </w:t>
      </w:r>
      <w:r>
        <w:rPr>
          <w:color w:val="221F1F"/>
        </w:rPr>
        <w:t>crisis.</w:t>
      </w:r>
      <w:r>
        <w:rPr>
          <w:color w:val="221F1F"/>
          <w:spacing w:val="-14"/>
        </w:rPr>
        <w:t xml:space="preserve"> </w:t>
      </w:r>
      <w:r>
        <w:rPr>
          <w:color w:val="221F1F"/>
        </w:rPr>
        <w:t>Clinicians</w:t>
      </w:r>
      <w:r>
        <w:rPr>
          <w:color w:val="221F1F"/>
          <w:spacing w:val="-14"/>
        </w:rPr>
        <w:t xml:space="preserve"> </w:t>
      </w:r>
      <w:r>
        <w:rPr>
          <w:color w:val="221F1F"/>
        </w:rPr>
        <w:t>should</w:t>
      </w:r>
      <w:r>
        <w:rPr>
          <w:color w:val="221F1F"/>
          <w:spacing w:val="-13"/>
        </w:rPr>
        <w:t xml:space="preserve"> </w:t>
      </w:r>
      <w:r>
        <w:rPr>
          <w:color w:val="221F1F"/>
        </w:rPr>
        <w:t>collaborate</w:t>
      </w:r>
      <w:r>
        <w:rPr>
          <w:color w:val="221F1F"/>
          <w:spacing w:val="-14"/>
        </w:rPr>
        <w:t xml:space="preserve"> </w:t>
      </w:r>
      <w:r>
        <w:rPr>
          <w:color w:val="221F1F"/>
        </w:rPr>
        <w:t>with</w:t>
      </w:r>
      <w:r>
        <w:rPr>
          <w:color w:val="221F1F"/>
          <w:spacing w:val="-14"/>
        </w:rPr>
        <w:t xml:space="preserve"> </w:t>
      </w:r>
      <w:r>
        <w:rPr>
          <w:color w:val="221F1F"/>
        </w:rPr>
        <w:t xml:space="preserve">youth </w:t>
      </w:r>
      <w:r>
        <w:rPr>
          <w:color w:val="221F1F"/>
          <w:spacing w:val="-4"/>
        </w:rPr>
        <w:t>and</w:t>
      </w:r>
      <w:r>
        <w:rPr>
          <w:color w:val="221F1F"/>
          <w:spacing w:val="-9"/>
        </w:rPr>
        <w:t xml:space="preserve"> </w:t>
      </w:r>
      <w:r>
        <w:rPr>
          <w:color w:val="221F1F"/>
          <w:spacing w:val="-4"/>
        </w:rPr>
        <w:t>their</w:t>
      </w:r>
      <w:r>
        <w:rPr>
          <w:color w:val="221F1F"/>
          <w:spacing w:val="-8"/>
        </w:rPr>
        <w:t xml:space="preserve"> </w:t>
      </w:r>
      <w:r>
        <w:rPr>
          <w:color w:val="221F1F"/>
          <w:spacing w:val="-4"/>
        </w:rPr>
        <w:t>parents</w:t>
      </w:r>
      <w:r>
        <w:rPr>
          <w:color w:val="221F1F"/>
          <w:spacing w:val="-11"/>
        </w:rPr>
        <w:t xml:space="preserve"> </w:t>
      </w:r>
      <w:r>
        <w:rPr>
          <w:color w:val="221F1F"/>
          <w:spacing w:val="-4"/>
        </w:rPr>
        <w:t>(if</w:t>
      </w:r>
      <w:r>
        <w:rPr>
          <w:color w:val="221F1F"/>
          <w:spacing w:val="-8"/>
        </w:rPr>
        <w:t xml:space="preserve"> </w:t>
      </w:r>
      <w:r>
        <w:rPr>
          <w:color w:val="221F1F"/>
          <w:spacing w:val="-4"/>
        </w:rPr>
        <w:t>it</w:t>
      </w:r>
      <w:r>
        <w:rPr>
          <w:color w:val="221F1F"/>
          <w:spacing w:val="-6"/>
        </w:rPr>
        <w:t xml:space="preserve"> </w:t>
      </w:r>
      <w:r>
        <w:rPr>
          <w:color w:val="221F1F"/>
          <w:spacing w:val="-4"/>
        </w:rPr>
        <w:t>is safe</w:t>
      </w:r>
      <w:r>
        <w:rPr>
          <w:color w:val="221F1F"/>
          <w:spacing w:val="-14"/>
        </w:rPr>
        <w:t xml:space="preserve"> </w:t>
      </w:r>
      <w:r>
        <w:rPr>
          <w:color w:val="221F1F"/>
          <w:spacing w:val="-4"/>
        </w:rPr>
        <w:t>and</w:t>
      </w:r>
      <w:r>
        <w:rPr>
          <w:color w:val="221F1F"/>
          <w:spacing w:val="-7"/>
        </w:rPr>
        <w:t xml:space="preserve"> </w:t>
      </w:r>
      <w:r>
        <w:rPr>
          <w:color w:val="221F1F"/>
          <w:spacing w:val="-4"/>
        </w:rPr>
        <w:t>appropriate</w:t>
      </w:r>
      <w:r>
        <w:rPr>
          <w:color w:val="221F1F"/>
          <w:spacing w:val="-10"/>
        </w:rPr>
        <w:t xml:space="preserve"> </w:t>
      </w:r>
      <w:r>
        <w:rPr>
          <w:color w:val="221F1F"/>
          <w:spacing w:val="-4"/>
        </w:rPr>
        <w:t>to involve</w:t>
      </w:r>
      <w:r>
        <w:rPr>
          <w:color w:val="221F1F"/>
          <w:spacing w:val="-11"/>
        </w:rPr>
        <w:t xml:space="preserve"> </w:t>
      </w:r>
      <w:r>
        <w:rPr>
          <w:color w:val="221F1F"/>
          <w:spacing w:val="-4"/>
        </w:rPr>
        <w:t>the family)</w:t>
      </w:r>
      <w:r>
        <w:rPr>
          <w:color w:val="221F1F"/>
          <w:spacing w:val="-10"/>
        </w:rPr>
        <w:t xml:space="preserve"> </w:t>
      </w:r>
      <w:r>
        <w:rPr>
          <w:color w:val="221F1F"/>
          <w:spacing w:val="-4"/>
        </w:rPr>
        <w:t>at</w:t>
      </w:r>
      <w:r>
        <w:rPr>
          <w:color w:val="221F1F"/>
          <w:spacing w:val="-6"/>
        </w:rPr>
        <w:t xml:space="preserve"> </w:t>
      </w:r>
      <w:r>
        <w:rPr>
          <w:color w:val="221F1F"/>
          <w:spacing w:val="-4"/>
        </w:rPr>
        <w:t>the</w:t>
      </w:r>
      <w:r>
        <w:rPr>
          <w:color w:val="221F1F"/>
          <w:spacing w:val="-6"/>
        </w:rPr>
        <w:t xml:space="preserve"> </w:t>
      </w:r>
      <w:r>
        <w:rPr>
          <w:color w:val="221F1F"/>
          <w:spacing w:val="-4"/>
        </w:rPr>
        <w:t>beginning</w:t>
      </w:r>
      <w:r>
        <w:rPr>
          <w:color w:val="221F1F"/>
          <w:spacing w:val="-9"/>
        </w:rPr>
        <w:t xml:space="preserve"> </w:t>
      </w:r>
      <w:r>
        <w:rPr>
          <w:color w:val="221F1F"/>
          <w:spacing w:val="-4"/>
        </w:rPr>
        <w:t>of</w:t>
      </w:r>
      <w:r>
        <w:rPr>
          <w:color w:val="221F1F"/>
          <w:spacing w:val="-6"/>
        </w:rPr>
        <w:t xml:space="preserve"> </w:t>
      </w:r>
      <w:r>
        <w:rPr>
          <w:color w:val="221F1F"/>
          <w:spacing w:val="-4"/>
        </w:rPr>
        <w:t>a</w:t>
      </w:r>
      <w:r>
        <w:rPr>
          <w:color w:val="221F1F"/>
          <w:spacing w:val="-6"/>
        </w:rPr>
        <w:t xml:space="preserve"> </w:t>
      </w:r>
      <w:r>
        <w:rPr>
          <w:color w:val="221F1F"/>
          <w:spacing w:val="-4"/>
        </w:rPr>
        <w:t>treatment</w:t>
      </w:r>
      <w:r>
        <w:rPr>
          <w:color w:val="221F1F"/>
          <w:spacing w:val="-8"/>
        </w:rPr>
        <w:t xml:space="preserve"> </w:t>
      </w:r>
      <w:r>
        <w:rPr>
          <w:color w:val="221F1F"/>
          <w:spacing w:val="-4"/>
        </w:rPr>
        <w:t>program</w:t>
      </w:r>
      <w:r>
        <w:rPr>
          <w:color w:val="221F1F"/>
          <w:spacing w:val="-10"/>
        </w:rPr>
        <w:t xml:space="preserve"> </w:t>
      </w:r>
      <w:r>
        <w:rPr>
          <w:color w:val="221F1F"/>
          <w:spacing w:val="-4"/>
        </w:rPr>
        <w:t xml:space="preserve">to develop </w:t>
      </w:r>
      <w:r>
        <w:rPr>
          <w:color w:val="221F1F"/>
        </w:rPr>
        <w:t>a safety</w:t>
      </w:r>
      <w:r>
        <w:rPr>
          <w:color w:val="221F1F"/>
          <w:spacing w:val="-12"/>
        </w:rPr>
        <w:t xml:space="preserve"> </w:t>
      </w:r>
      <w:r>
        <w:rPr>
          <w:color w:val="221F1F"/>
        </w:rPr>
        <w:t>plan</w:t>
      </w:r>
      <w:r>
        <w:rPr>
          <w:color w:val="221F1F"/>
          <w:spacing w:val="-8"/>
        </w:rPr>
        <w:t xml:space="preserve"> </w:t>
      </w:r>
      <w:r>
        <w:rPr>
          <w:color w:val="221F1F"/>
        </w:rPr>
        <w:t>that</w:t>
      </w:r>
      <w:r>
        <w:rPr>
          <w:color w:val="221F1F"/>
          <w:spacing w:val="-6"/>
        </w:rPr>
        <w:t xml:space="preserve"> </w:t>
      </w:r>
      <w:r>
        <w:rPr>
          <w:color w:val="221F1F"/>
        </w:rPr>
        <w:t>is brief,</w:t>
      </w:r>
      <w:r>
        <w:rPr>
          <w:color w:val="221F1F"/>
          <w:spacing w:val="-10"/>
        </w:rPr>
        <w:t xml:space="preserve"> </w:t>
      </w:r>
      <w:r>
        <w:rPr>
          <w:color w:val="221F1F"/>
        </w:rPr>
        <w:t>in</w:t>
      </w:r>
      <w:r>
        <w:rPr>
          <w:color w:val="221F1F"/>
          <w:spacing w:val="-3"/>
        </w:rPr>
        <w:t xml:space="preserve"> </w:t>
      </w:r>
      <w:r>
        <w:rPr>
          <w:color w:val="221F1F"/>
        </w:rPr>
        <w:t>the</w:t>
      </w:r>
      <w:r>
        <w:rPr>
          <w:color w:val="221F1F"/>
          <w:spacing w:val="-5"/>
        </w:rPr>
        <w:t xml:space="preserve"> </w:t>
      </w:r>
      <w:r>
        <w:rPr>
          <w:color w:val="221F1F"/>
        </w:rPr>
        <w:t>youth’s</w:t>
      </w:r>
      <w:r>
        <w:rPr>
          <w:color w:val="221F1F"/>
          <w:spacing w:val="-13"/>
        </w:rPr>
        <w:t xml:space="preserve"> </w:t>
      </w:r>
      <w:r>
        <w:rPr>
          <w:color w:val="221F1F"/>
        </w:rPr>
        <w:t>own</w:t>
      </w:r>
      <w:r>
        <w:rPr>
          <w:color w:val="221F1F"/>
          <w:spacing w:val="-5"/>
        </w:rPr>
        <w:t xml:space="preserve"> </w:t>
      </w:r>
      <w:r>
        <w:rPr>
          <w:color w:val="221F1F"/>
        </w:rPr>
        <w:t>words,</w:t>
      </w:r>
      <w:r>
        <w:rPr>
          <w:color w:val="221F1F"/>
          <w:spacing w:val="-10"/>
        </w:rPr>
        <w:t xml:space="preserve"> </w:t>
      </w:r>
      <w:r>
        <w:rPr>
          <w:color w:val="221F1F"/>
        </w:rPr>
        <w:t>and easy to read.</w:t>
      </w:r>
      <w:r>
        <w:rPr>
          <w:color w:val="221F1F"/>
          <w:vertAlign w:val="superscript"/>
        </w:rPr>
        <w:t>8-9</w:t>
      </w:r>
    </w:p>
    <w:p w14:paraId="21F42B58" w14:textId="77777777" w:rsidR="000E1227" w:rsidRDefault="003556F2">
      <w:pPr>
        <w:pStyle w:val="BodyText"/>
        <w:spacing w:before="155" w:line="266" w:lineRule="auto"/>
        <w:ind w:left="720" w:right="19"/>
      </w:pPr>
      <w:r>
        <w:rPr>
          <w:color w:val="221F1F"/>
        </w:rPr>
        <w:t>Parents or other adult family members should also receive instruction on how to monitor for suicidal thoughts and behavior, recognize warning signs, and support</w:t>
      </w:r>
      <w:r>
        <w:rPr>
          <w:color w:val="221F1F"/>
          <w:spacing w:val="-6"/>
        </w:rPr>
        <w:t xml:space="preserve"> </w:t>
      </w:r>
      <w:r>
        <w:rPr>
          <w:color w:val="221F1F"/>
        </w:rPr>
        <w:t>their</w:t>
      </w:r>
      <w:r>
        <w:rPr>
          <w:color w:val="221F1F"/>
          <w:spacing w:val="-4"/>
        </w:rPr>
        <w:t xml:space="preserve"> </w:t>
      </w:r>
      <w:r>
        <w:rPr>
          <w:color w:val="221F1F"/>
        </w:rPr>
        <w:t>child</w:t>
      </w:r>
      <w:r>
        <w:rPr>
          <w:color w:val="221F1F"/>
          <w:spacing w:val="-4"/>
        </w:rPr>
        <w:t xml:space="preserve"> </w:t>
      </w:r>
      <w:r>
        <w:rPr>
          <w:color w:val="221F1F"/>
        </w:rPr>
        <w:t>in</w:t>
      </w:r>
      <w:r>
        <w:rPr>
          <w:color w:val="221F1F"/>
          <w:spacing w:val="-4"/>
        </w:rPr>
        <w:t xml:space="preserve"> </w:t>
      </w:r>
      <w:r>
        <w:rPr>
          <w:color w:val="221F1F"/>
        </w:rPr>
        <w:t>using</w:t>
      </w:r>
      <w:r>
        <w:rPr>
          <w:color w:val="221F1F"/>
          <w:spacing w:val="-7"/>
        </w:rPr>
        <w:t xml:space="preserve"> </w:t>
      </w:r>
      <w:r>
        <w:rPr>
          <w:color w:val="221F1F"/>
        </w:rPr>
        <w:t>the</w:t>
      </w:r>
      <w:r>
        <w:rPr>
          <w:color w:val="221F1F"/>
          <w:spacing w:val="-4"/>
        </w:rPr>
        <w:t xml:space="preserve"> </w:t>
      </w:r>
      <w:r>
        <w:rPr>
          <w:color w:val="221F1F"/>
        </w:rPr>
        <w:t>safety</w:t>
      </w:r>
      <w:r>
        <w:rPr>
          <w:color w:val="221F1F"/>
          <w:spacing w:val="-4"/>
        </w:rPr>
        <w:t xml:space="preserve"> </w:t>
      </w:r>
      <w:r>
        <w:rPr>
          <w:color w:val="221F1F"/>
        </w:rPr>
        <w:t>plan.</w:t>
      </w:r>
      <w:r>
        <w:rPr>
          <w:color w:val="221F1F"/>
          <w:spacing w:val="-4"/>
        </w:rPr>
        <w:t xml:space="preserve"> </w:t>
      </w:r>
      <w:r>
        <w:rPr>
          <w:color w:val="221F1F"/>
        </w:rPr>
        <w:t>In</w:t>
      </w:r>
      <w:r>
        <w:rPr>
          <w:color w:val="221F1F"/>
          <w:spacing w:val="-2"/>
        </w:rPr>
        <w:t xml:space="preserve"> </w:t>
      </w:r>
      <w:r>
        <w:rPr>
          <w:color w:val="221F1F"/>
        </w:rPr>
        <w:t>addition, parents should be taught when, where, and how to access emergency care for their child when needed.</w:t>
      </w:r>
    </w:p>
    <w:p w14:paraId="2F2FA237" w14:textId="77777777" w:rsidR="000E1227" w:rsidRDefault="003556F2">
      <w:pPr>
        <w:pStyle w:val="BodyText"/>
        <w:spacing w:line="266" w:lineRule="auto"/>
        <w:ind w:left="720"/>
      </w:pPr>
      <w:r>
        <w:rPr>
          <w:color w:val="221F1F"/>
        </w:rPr>
        <w:t>For</w:t>
      </w:r>
      <w:r>
        <w:rPr>
          <w:color w:val="221F1F"/>
          <w:spacing w:val="-5"/>
        </w:rPr>
        <w:t xml:space="preserve"> </w:t>
      </w:r>
      <w:r>
        <w:rPr>
          <w:color w:val="221F1F"/>
        </w:rPr>
        <w:t>individuals</w:t>
      </w:r>
      <w:r>
        <w:rPr>
          <w:color w:val="221F1F"/>
          <w:spacing w:val="-6"/>
        </w:rPr>
        <w:t xml:space="preserve"> </w:t>
      </w:r>
      <w:r>
        <w:rPr>
          <w:color w:val="221F1F"/>
        </w:rPr>
        <w:t>at</w:t>
      </w:r>
      <w:r>
        <w:rPr>
          <w:color w:val="221F1F"/>
          <w:spacing w:val="-4"/>
        </w:rPr>
        <w:t xml:space="preserve"> </w:t>
      </w:r>
      <w:r>
        <w:rPr>
          <w:color w:val="221F1F"/>
        </w:rPr>
        <w:t>higher</w:t>
      </w:r>
      <w:r>
        <w:rPr>
          <w:color w:val="221F1F"/>
          <w:spacing w:val="-6"/>
        </w:rPr>
        <w:t xml:space="preserve"> </w:t>
      </w:r>
      <w:r>
        <w:rPr>
          <w:color w:val="221F1F"/>
        </w:rPr>
        <w:t>risk,</w:t>
      </w:r>
      <w:r>
        <w:rPr>
          <w:color w:val="221F1F"/>
          <w:spacing w:val="-5"/>
        </w:rPr>
        <w:t xml:space="preserve"> </w:t>
      </w:r>
      <w:r>
        <w:rPr>
          <w:color w:val="221F1F"/>
        </w:rPr>
        <w:t>safety</w:t>
      </w:r>
      <w:r>
        <w:rPr>
          <w:color w:val="221F1F"/>
          <w:spacing w:val="-7"/>
        </w:rPr>
        <w:t xml:space="preserve"> </w:t>
      </w:r>
      <w:r>
        <w:rPr>
          <w:color w:val="221F1F"/>
        </w:rPr>
        <w:t>plans</w:t>
      </w:r>
      <w:r>
        <w:rPr>
          <w:color w:val="221F1F"/>
          <w:spacing w:val="-5"/>
        </w:rPr>
        <w:t xml:space="preserve"> </w:t>
      </w:r>
      <w:r>
        <w:rPr>
          <w:color w:val="221F1F"/>
        </w:rPr>
        <w:t>should</w:t>
      </w:r>
      <w:r>
        <w:rPr>
          <w:color w:val="221F1F"/>
          <w:spacing w:val="-5"/>
        </w:rPr>
        <w:t xml:space="preserve"> </w:t>
      </w:r>
      <w:r>
        <w:rPr>
          <w:color w:val="221F1F"/>
        </w:rPr>
        <w:t>be revisited over the course of treatment.</w:t>
      </w:r>
    </w:p>
    <w:p w14:paraId="516EEA40" w14:textId="77777777" w:rsidR="000E1227" w:rsidRDefault="003556F2">
      <w:pPr>
        <w:pStyle w:val="BodyText"/>
        <w:spacing w:before="170" w:line="266" w:lineRule="auto"/>
        <w:ind w:left="720"/>
      </w:pPr>
      <w:r>
        <w:rPr>
          <w:color w:val="221F1F"/>
        </w:rPr>
        <w:t>Clinicians should also counsel the youth’s family o</w:t>
      </w:r>
      <w:r>
        <w:rPr>
          <w:color w:val="221F1F"/>
        </w:rPr>
        <w:t>n ways</w:t>
      </w:r>
      <w:r>
        <w:rPr>
          <w:color w:val="221F1F"/>
          <w:spacing w:val="-4"/>
        </w:rPr>
        <w:t xml:space="preserve"> </w:t>
      </w:r>
      <w:r>
        <w:rPr>
          <w:color w:val="221F1F"/>
        </w:rPr>
        <w:t>to</w:t>
      </w:r>
      <w:r>
        <w:rPr>
          <w:color w:val="221F1F"/>
          <w:spacing w:val="-7"/>
        </w:rPr>
        <w:t xml:space="preserve"> </w:t>
      </w:r>
      <w:r>
        <w:rPr>
          <w:color w:val="221F1F"/>
        </w:rPr>
        <w:t>reduce</w:t>
      </w:r>
      <w:r>
        <w:rPr>
          <w:color w:val="221F1F"/>
          <w:spacing w:val="-6"/>
        </w:rPr>
        <w:t xml:space="preserve"> </w:t>
      </w:r>
      <w:r>
        <w:rPr>
          <w:color w:val="221F1F"/>
        </w:rPr>
        <w:t>access</w:t>
      </w:r>
      <w:r>
        <w:rPr>
          <w:color w:val="221F1F"/>
          <w:spacing w:val="-6"/>
        </w:rPr>
        <w:t xml:space="preserve"> </w:t>
      </w:r>
      <w:r>
        <w:rPr>
          <w:color w:val="221F1F"/>
        </w:rPr>
        <w:t>to</w:t>
      </w:r>
      <w:r>
        <w:rPr>
          <w:color w:val="221F1F"/>
          <w:spacing w:val="-7"/>
        </w:rPr>
        <w:t xml:space="preserve"> </w:t>
      </w:r>
      <w:r>
        <w:rPr>
          <w:color w:val="221F1F"/>
        </w:rPr>
        <w:t>lethal</w:t>
      </w:r>
      <w:r>
        <w:rPr>
          <w:color w:val="221F1F"/>
          <w:spacing w:val="-6"/>
        </w:rPr>
        <w:t xml:space="preserve"> </w:t>
      </w:r>
      <w:r>
        <w:rPr>
          <w:color w:val="221F1F"/>
        </w:rPr>
        <w:t>means,</w:t>
      </w:r>
      <w:r>
        <w:rPr>
          <w:color w:val="221F1F"/>
          <w:spacing w:val="-4"/>
        </w:rPr>
        <w:t xml:space="preserve"> </w:t>
      </w:r>
      <w:r>
        <w:rPr>
          <w:color w:val="221F1F"/>
        </w:rPr>
        <w:t>such</w:t>
      </w:r>
      <w:r>
        <w:rPr>
          <w:color w:val="221F1F"/>
          <w:spacing w:val="-4"/>
        </w:rPr>
        <w:t xml:space="preserve"> </w:t>
      </w:r>
      <w:r>
        <w:rPr>
          <w:color w:val="221F1F"/>
        </w:rPr>
        <w:t>as</w:t>
      </w:r>
      <w:r>
        <w:rPr>
          <w:color w:val="221F1F"/>
          <w:spacing w:val="-4"/>
        </w:rPr>
        <w:t xml:space="preserve"> </w:t>
      </w:r>
      <w:r>
        <w:rPr>
          <w:color w:val="221F1F"/>
        </w:rPr>
        <w:t xml:space="preserve">removing firearms, medications, or sharp objects from the home. Counseling on Access to Lethal Means (CALM) is one example of a training resource for clinicians in this </w:t>
      </w:r>
      <w:r>
        <w:rPr>
          <w:color w:val="221F1F"/>
          <w:spacing w:val="-2"/>
        </w:rPr>
        <w:t>area.</w:t>
      </w:r>
      <w:r>
        <w:rPr>
          <w:color w:val="221F1F"/>
          <w:spacing w:val="-2"/>
          <w:vertAlign w:val="superscript"/>
        </w:rPr>
        <w:t>10</w:t>
      </w:r>
    </w:p>
    <w:p w14:paraId="271D8406" w14:textId="77777777" w:rsidR="000E1227" w:rsidRDefault="003556F2">
      <w:pPr>
        <w:pStyle w:val="BodyText"/>
        <w:spacing w:before="6"/>
        <w:rPr>
          <w:sz w:val="12"/>
        </w:rPr>
      </w:pPr>
      <w:r>
        <w:rPr>
          <w:noProof/>
        </w:rPr>
        <w:drawing>
          <wp:anchor distT="0" distB="0" distL="0" distR="0" simplePos="0" relativeHeight="53" behindDoc="0" locked="0" layoutInCell="1" allowOverlap="1" wp14:anchorId="107FFDDD" wp14:editId="193ACC26">
            <wp:simplePos x="0" y="0"/>
            <wp:positionH relativeFrom="page">
              <wp:posOffset>474980</wp:posOffset>
            </wp:positionH>
            <wp:positionV relativeFrom="paragraph">
              <wp:posOffset>106733</wp:posOffset>
            </wp:positionV>
            <wp:extent cx="2727238" cy="608076"/>
            <wp:effectExtent l="0" t="0" r="0" b="0"/>
            <wp:wrapTopAndBottom/>
            <wp:docPr id="37" name="image26.jpeg" descr="This graphic depicts the title for the next section of text. The text reads Family Involvement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6.jpeg"/>
                    <pic:cNvPicPr/>
                  </pic:nvPicPr>
                  <pic:blipFill>
                    <a:blip r:embed="rId251" cstate="print"/>
                    <a:stretch>
                      <a:fillRect/>
                    </a:stretch>
                  </pic:blipFill>
                  <pic:spPr>
                    <a:xfrm>
                      <a:off x="0" y="0"/>
                      <a:ext cx="2727238" cy="608076"/>
                    </a:xfrm>
                    <a:prstGeom prst="rect">
                      <a:avLst/>
                    </a:prstGeom>
                  </pic:spPr>
                </pic:pic>
              </a:graphicData>
            </a:graphic>
          </wp:anchor>
        </w:drawing>
      </w:r>
    </w:p>
    <w:p w14:paraId="325EADCD" w14:textId="77777777" w:rsidR="000E1227" w:rsidRDefault="003556F2">
      <w:pPr>
        <w:pStyle w:val="BodyText"/>
        <w:spacing w:before="140" w:line="266" w:lineRule="auto"/>
        <w:ind w:left="720"/>
      </w:pPr>
      <w:r>
        <w:rPr>
          <w:color w:val="221F1F"/>
        </w:rPr>
        <w:t>Involving</w:t>
      </w:r>
      <w:r>
        <w:rPr>
          <w:color w:val="221F1F"/>
          <w:spacing w:val="-6"/>
        </w:rPr>
        <w:t xml:space="preserve"> </w:t>
      </w:r>
      <w:r>
        <w:rPr>
          <w:color w:val="221F1F"/>
        </w:rPr>
        <w:t>parents,</w:t>
      </w:r>
      <w:r>
        <w:rPr>
          <w:color w:val="221F1F"/>
          <w:spacing w:val="-6"/>
        </w:rPr>
        <w:t xml:space="preserve"> </w:t>
      </w:r>
      <w:r>
        <w:rPr>
          <w:color w:val="221F1F"/>
        </w:rPr>
        <w:t>caregiver</w:t>
      </w:r>
      <w:r>
        <w:rPr>
          <w:color w:val="221F1F"/>
        </w:rPr>
        <w:t>s,</w:t>
      </w:r>
      <w:r>
        <w:rPr>
          <w:color w:val="221F1F"/>
          <w:spacing w:val="-6"/>
        </w:rPr>
        <w:t xml:space="preserve"> </w:t>
      </w:r>
      <w:r>
        <w:rPr>
          <w:color w:val="221F1F"/>
        </w:rPr>
        <w:t>or</w:t>
      </w:r>
      <w:r>
        <w:rPr>
          <w:color w:val="221F1F"/>
          <w:spacing w:val="-6"/>
        </w:rPr>
        <w:t xml:space="preserve"> </w:t>
      </w:r>
      <w:r>
        <w:rPr>
          <w:color w:val="221F1F"/>
        </w:rPr>
        <w:t>other</w:t>
      </w:r>
      <w:r>
        <w:rPr>
          <w:color w:val="221F1F"/>
          <w:spacing w:val="-8"/>
        </w:rPr>
        <w:t xml:space="preserve"> </w:t>
      </w:r>
      <w:r>
        <w:rPr>
          <w:color w:val="221F1F"/>
        </w:rPr>
        <w:t>supportive</w:t>
      </w:r>
      <w:r>
        <w:rPr>
          <w:color w:val="221F1F"/>
          <w:spacing w:val="-8"/>
        </w:rPr>
        <w:t xml:space="preserve"> </w:t>
      </w:r>
      <w:r>
        <w:rPr>
          <w:color w:val="221F1F"/>
        </w:rPr>
        <w:t>adults in the youth’s treatment program can help strengthen</w:t>
      </w:r>
    </w:p>
    <w:p w14:paraId="753E6038" w14:textId="77777777" w:rsidR="000E1227" w:rsidRDefault="003556F2">
      <w:pPr>
        <w:pStyle w:val="BodyText"/>
        <w:spacing w:line="266" w:lineRule="auto"/>
        <w:ind w:left="720"/>
      </w:pPr>
      <w:r>
        <w:rPr>
          <w:color w:val="221F1F"/>
        </w:rPr>
        <w:t>a youth’s support system, increasing the youth’s help seeking behaviors and creating positive interpersonal relationships.</w:t>
      </w:r>
      <w:r>
        <w:rPr>
          <w:color w:val="221F1F"/>
          <w:spacing w:val="-6"/>
        </w:rPr>
        <w:t xml:space="preserve"> </w:t>
      </w:r>
      <w:r>
        <w:rPr>
          <w:color w:val="221F1F"/>
        </w:rPr>
        <w:t>The</w:t>
      </w:r>
      <w:r>
        <w:rPr>
          <w:color w:val="221F1F"/>
          <w:spacing w:val="-8"/>
        </w:rPr>
        <w:t xml:space="preserve"> </w:t>
      </w:r>
      <w:r>
        <w:rPr>
          <w:color w:val="221F1F"/>
        </w:rPr>
        <w:t>literature</w:t>
      </w:r>
      <w:r>
        <w:rPr>
          <w:color w:val="221F1F"/>
          <w:spacing w:val="-8"/>
        </w:rPr>
        <w:t xml:space="preserve"> </w:t>
      </w:r>
      <w:r>
        <w:rPr>
          <w:color w:val="221F1F"/>
        </w:rPr>
        <w:t>shows</w:t>
      </w:r>
      <w:r>
        <w:rPr>
          <w:color w:val="221F1F"/>
          <w:spacing w:val="-6"/>
        </w:rPr>
        <w:t xml:space="preserve"> </w:t>
      </w:r>
      <w:r>
        <w:rPr>
          <w:color w:val="221F1F"/>
        </w:rPr>
        <w:t>that</w:t>
      </w:r>
      <w:r>
        <w:rPr>
          <w:color w:val="221F1F"/>
          <w:spacing w:val="-7"/>
        </w:rPr>
        <w:t xml:space="preserve"> </w:t>
      </w:r>
      <w:r>
        <w:rPr>
          <w:color w:val="221F1F"/>
        </w:rPr>
        <w:t>different</w:t>
      </w:r>
      <w:r>
        <w:rPr>
          <w:color w:val="221F1F"/>
          <w:spacing w:val="-5"/>
        </w:rPr>
        <w:t xml:space="preserve"> </w:t>
      </w:r>
      <w:r>
        <w:rPr>
          <w:color w:val="221F1F"/>
        </w:rPr>
        <w:t>aspects</w:t>
      </w:r>
    </w:p>
    <w:p w14:paraId="74FE40DF" w14:textId="77777777" w:rsidR="000E1227" w:rsidRDefault="003556F2">
      <w:pPr>
        <w:pStyle w:val="BodyText"/>
        <w:spacing w:before="92" w:line="266" w:lineRule="auto"/>
        <w:ind w:left="720" w:right="821"/>
      </w:pPr>
      <w:r>
        <w:br w:type="column"/>
      </w:r>
      <w:r>
        <w:rPr>
          <w:color w:val="221F1F"/>
        </w:rPr>
        <w:t>of family life and relationships can serve as either risk or protective</w:t>
      </w:r>
      <w:r>
        <w:rPr>
          <w:color w:val="221F1F"/>
          <w:spacing w:val="-2"/>
        </w:rPr>
        <w:t xml:space="preserve"> </w:t>
      </w:r>
      <w:r>
        <w:rPr>
          <w:color w:val="221F1F"/>
        </w:rPr>
        <w:t>factors for suicide</w:t>
      </w:r>
      <w:r>
        <w:rPr>
          <w:color w:val="221F1F"/>
          <w:spacing w:val="-2"/>
        </w:rPr>
        <w:t xml:space="preserve"> </w:t>
      </w:r>
      <w:r>
        <w:rPr>
          <w:color w:val="221F1F"/>
        </w:rPr>
        <w:t>and self-harm. Separate parent or integrated family sessions may focus on emotional</w:t>
      </w:r>
      <w:r>
        <w:rPr>
          <w:color w:val="221F1F"/>
          <w:spacing w:val="-10"/>
        </w:rPr>
        <w:t xml:space="preserve"> </w:t>
      </w:r>
      <w:r>
        <w:rPr>
          <w:color w:val="221F1F"/>
        </w:rPr>
        <w:t>regulation,</w:t>
      </w:r>
      <w:r>
        <w:rPr>
          <w:color w:val="221F1F"/>
          <w:spacing w:val="-11"/>
        </w:rPr>
        <w:t xml:space="preserve"> </w:t>
      </w:r>
      <w:r>
        <w:rPr>
          <w:color w:val="221F1F"/>
        </w:rPr>
        <w:t>improving</w:t>
      </w:r>
      <w:r>
        <w:rPr>
          <w:color w:val="221F1F"/>
          <w:spacing w:val="-11"/>
        </w:rPr>
        <w:t xml:space="preserve"> </w:t>
      </w:r>
      <w:r>
        <w:rPr>
          <w:color w:val="221F1F"/>
        </w:rPr>
        <w:t>communication,</w:t>
      </w:r>
      <w:r>
        <w:rPr>
          <w:color w:val="221F1F"/>
          <w:spacing w:val="-8"/>
        </w:rPr>
        <w:t xml:space="preserve"> </w:t>
      </w:r>
      <w:r>
        <w:rPr>
          <w:color w:val="221F1F"/>
        </w:rPr>
        <w:t>parent monitoring, and resolving family con</w:t>
      </w:r>
      <w:r>
        <w:rPr>
          <w:color w:val="221F1F"/>
        </w:rPr>
        <w:t>flicts that have strained the parent-child bond.</w:t>
      </w:r>
    </w:p>
    <w:p w14:paraId="590BA704" w14:textId="77777777" w:rsidR="000E1227" w:rsidRDefault="003556F2">
      <w:pPr>
        <w:pStyle w:val="BodyText"/>
        <w:spacing w:before="173" w:line="266" w:lineRule="auto"/>
        <w:ind w:left="720" w:right="732"/>
      </w:pPr>
      <w:r>
        <w:rPr>
          <w:color w:val="221F1F"/>
        </w:rPr>
        <w:t>When involving family, some programs use two therapists</w:t>
      </w:r>
      <w:r>
        <w:rPr>
          <w:color w:val="221F1F"/>
          <w:spacing w:val="-7"/>
        </w:rPr>
        <w:t xml:space="preserve"> </w:t>
      </w:r>
      <w:r>
        <w:rPr>
          <w:color w:val="221F1F"/>
        </w:rPr>
        <w:t>throughout</w:t>
      </w:r>
      <w:r>
        <w:rPr>
          <w:color w:val="221F1F"/>
          <w:spacing w:val="-8"/>
        </w:rPr>
        <w:t xml:space="preserve"> </w:t>
      </w:r>
      <w:r>
        <w:rPr>
          <w:color w:val="221F1F"/>
        </w:rPr>
        <w:t>the</w:t>
      </w:r>
      <w:r>
        <w:rPr>
          <w:color w:val="221F1F"/>
          <w:spacing w:val="-8"/>
        </w:rPr>
        <w:t xml:space="preserve"> </w:t>
      </w:r>
      <w:r>
        <w:rPr>
          <w:color w:val="221F1F"/>
        </w:rPr>
        <w:t>treatment</w:t>
      </w:r>
      <w:r>
        <w:rPr>
          <w:color w:val="221F1F"/>
          <w:spacing w:val="-6"/>
        </w:rPr>
        <w:t xml:space="preserve"> </w:t>
      </w:r>
      <w:r>
        <w:rPr>
          <w:color w:val="221F1F"/>
        </w:rPr>
        <w:t>process,</w:t>
      </w:r>
      <w:r>
        <w:rPr>
          <w:color w:val="221F1F"/>
          <w:spacing w:val="-7"/>
        </w:rPr>
        <w:t xml:space="preserve"> </w:t>
      </w:r>
      <w:r>
        <w:rPr>
          <w:color w:val="221F1F"/>
        </w:rPr>
        <w:t>one</w:t>
      </w:r>
      <w:r>
        <w:rPr>
          <w:color w:val="221F1F"/>
          <w:spacing w:val="-7"/>
        </w:rPr>
        <w:t xml:space="preserve"> </w:t>
      </w:r>
      <w:r>
        <w:rPr>
          <w:color w:val="221F1F"/>
        </w:rPr>
        <w:t xml:space="preserve">focused on the adolescent and one focused on the parents or </w:t>
      </w:r>
      <w:r>
        <w:rPr>
          <w:color w:val="221F1F"/>
          <w:spacing w:val="-2"/>
        </w:rPr>
        <w:t>caregivers.</w:t>
      </w:r>
    </w:p>
    <w:p w14:paraId="2F1335F9" w14:textId="77777777" w:rsidR="000E1227" w:rsidRDefault="003556F2">
      <w:pPr>
        <w:pStyle w:val="BodyText"/>
        <w:spacing w:before="1"/>
        <w:rPr>
          <w:sz w:val="11"/>
        </w:rPr>
      </w:pPr>
      <w:r>
        <w:rPr>
          <w:noProof/>
        </w:rPr>
        <w:drawing>
          <wp:anchor distT="0" distB="0" distL="0" distR="0" simplePos="0" relativeHeight="54" behindDoc="0" locked="0" layoutInCell="1" allowOverlap="1" wp14:anchorId="7FB67E81" wp14:editId="17201D9E">
            <wp:simplePos x="0" y="0"/>
            <wp:positionH relativeFrom="page">
              <wp:posOffset>4132579</wp:posOffset>
            </wp:positionH>
            <wp:positionV relativeFrom="paragraph">
              <wp:posOffset>96813</wp:posOffset>
            </wp:positionV>
            <wp:extent cx="2724184" cy="608076"/>
            <wp:effectExtent l="0" t="0" r="0" b="0"/>
            <wp:wrapTopAndBottom/>
            <wp:docPr id="39" name="image27.jpeg" descr="This graphic depicts the title for the next section of text. The text reads Coping Skills Training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7.jpeg"/>
                    <pic:cNvPicPr/>
                  </pic:nvPicPr>
                  <pic:blipFill>
                    <a:blip r:embed="rId252" cstate="print"/>
                    <a:stretch>
                      <a:fillRect/>
                    </a:stretch>
                  </pic:blipFill>
                  <pic:spPr>
                    <a:xfrm>
                      <a:off x="0" y="0"/>
                      <a:ext cx="2724184" cy="608076"/>
                    </a:xfrm>
                    <a:prstGeom prst="rect">
                      <a:avLst/>
                    </a:prstGeom>
                  </pic:spPr>
                </pic:pic>
              </a:graphicData>
            </a:graphic>
          </wp:anchor>
        </w:drawing>
      </w:r>
    </w:p>
    <w:p w14:paraId="0F0A4C0E" w14:textId="77777777" w:rsidR="000E1227" w:rsidRDefault="003556F2">
      <w:pPr>
        <w:pStyle w:val="BodyText"/>
        <w:spacing w:before="158" w:line="264" w:lineRule="auto"/>
        <w:ind w:left="720" w:right="732"/>
      </w:pPr>
      <w:r>
        <w:rPr>
          <w:color w:val="221F1F"/>
        </w:rPr>
        <w:t>Skills</w:t>
      </w:r>
      <w:r>
        <w:rPr>
          <w:color w:val="221F1F"/>
          <w:spacing w:val="-8"/>
        </w:rPr>
        <w:t xml:space="preserve"> </w:t>
      </w:r>
      <w:r>
        <w:rPr>
          <w:color w:val="221F1F"/>
        </w:rPr>
        <w:t>training</w:t>
      </w:r>
      <w:r>
        <w:rPr>
          <w:color w:val="221F1F"/>
          <w:spacing w:val="-6"/>
        </w:rPr>
        <w:t xml:space="preserve"> </w:t>
      </w:r>
      <w:r>
        <w:rPr>
          <w:color w:val="221F1F"/>
        </w:rPr>
        <w:t>during</w:t>
      </w:r>
      <w:r>
        <w:rPr>
          <w:color w:val="221F1F"/>
          <w:spacing w:val="-6"/>
        </w:rPr>
        <w:t xml:space="preserve"> </w:t>
      </w:r>
      <w:r>
        <w:rPr>
          <w:color w:val="221F1F"/>
        </w:rPr>
        <w:t>treatment</w:t>
      </w:r>
      <w:r>
        <w:rPr>
          <w:color w:val="221F1F"/>
          <w:spacing w:val="-6"/>
        </w:rPr>
        <w:t xml:space="preserve"> </w:t>
      </w:r>
      <w:r>
        <w:rPr>
          <w:color w:val="221F1F"/>
        </w:rPr>
        <w:t>involves</w:t>
      </w:r>
      <w:r>
        <w:rPr>
          <w:color w:val="221F1F"/>
          <w:spacing w:val="-6"/>
        </w:rPr>
        <w:t xml:space="preserve"> </w:t>
      </w:r>
      <w:r>
        <w:rPr>
          <w:color w:val="221F1F"/>
        </w:rPr>
        <w:t>youth</w:t>
      </w:r>
      <w:r>
        <w:rPr>
          <w:color w:val="221F1F"/>
          <w:spacing w:val="-9"/>
        </w:rPr>
        <w:t xml:space="preserve"> </w:t>
      </w:r>
      <w:r>
        <w:rPr>
          <w:color w:val="221F1F"/>
        </w:rPr>
        <w:t>learning, practicing, and applying a variety of coping skills</w:t>
      </w:r>
    </w:p>
    <w:p w14:paraId="19146A36" w14:textId="77777777" w:rsidR="000E1227" w:rsidRDefault="003556F2">
      <w:pPr>
        <w:pStyle w:val="BodyText"/>
        <w:spacing w:before="3" w:line="266" w:lineRule="auto"/>
        <w:ind w:left="720" w:right="1235"/>
      </w:pPr>
      <w:r>
        <w:rPr>
          <w:color w:val="221F1F"/>
        </w:rPr>
        <w:t>that</w:t>
      </w:r>
      <w:r>
        <w:rPr>
          <w:color w:val="221F1F"/>
          <w:spacing w:val="-5"/>
        </w:rPr>
        <w:t xml:space="preserve"> </w:t>
      </w:r>
      <w:r>
        <w:rPr>
          <w:color w:val="221F1F"/>
        </w:rPr>
        <w:t>help</w:t>
      </w:r>
      <w:r>
        <w:rPr>
          <w:color w:val="221F1F"/>
          <w:spacing w:val="-6"/>
        </w:rPr>
        <w:t xml:space="preserve"> </w:t>
      </w:r>
      <w:r>
        <w:rPr>
          <w:color w:val="221F1F"/>
        </w:rPr>
        <w:t>youth</w:t>
      </w:r>
      <w:r>
        <w:rPr>
          <w:color w:val="221F1F"/>
          <w:spacing w:val="-6"/>
        </w:rPr>
        <w:t xml:space="preserve"> </w:t>
      </w:r>
      <w:r>
        <w:rPr>
          <w:color w:val="221F1F"/>
        </w:rPr>
        <w:t>better</w:t>
      </w:r>
      <w:r>
        <w:rPr>
          <w:color w:val="221F1F"/>
          <w:spacing w:val="-7"/>
        </w:rPr>
        <w:t xml:space="preserve"> </w:t>
      </w:r>
      <w:r>
        <w:rPr>
          <w:color w:val="221F1F"/>
        </w:rPr>
        <w:t>navigate</w:t>
      </w:r>
      <w:r>
        <w:rPr>
          <w:color w:val="221F1F"/>
          <w:spacing w:val="-8"/>
        </w:rPr>
        <w:t xml:space="preserve"> </w:t>
      </w:r>
      <w:r>
        <w:rPr>
          <w:color w:val="221F1F"/>
        </w:rPr>
        <w:t>everyday</w:t>
      </w:r>
      <w:r>
        <w:rPr>
          <w:color w:val="221F1F"/>
          <w:spacing w:val="-8"/>
        </w:rPr>
        <w:t xml:space="preserve"> </w:t>
      </w:r>
      <w:r>
        <w:rPr>
          <w:color w:val="221F1F"/>
        </w:rPr>
        <w:t>challenges and</w:t>
      </w:r>
      <w:r>
        <w:rPr>
          <w:color w:val="221F1F"/>
          <w:spacing w:val="-2"/>
        </w:rPr>
        <w:t xml:space="preserve"> </w:t>
      </w:r>
      <w:r>
        <w:rPr>
          <w:color w:val="221F1F"/>
        </w:rPr>
        <w:t>stressors.</w:t>
      </w:r>
      <w:r>
        <w:rPr>
          <w:color w:val="221F1F"/>
          <w:spacing w:val="-2"/>
        </w:rPr>
        <w:t xml:space="preserve"> </w:t>
      </w:r>
      <w:r>
        <w:rPr>
          <w:color w:val="221F1F"/>
        </w:rPr>
        <w:t>Skills</w:t>
      </w:r>
      <w:r>
        <w:rPr>
          <w:color w:val="221F1F"/>
          <w:spacing w:val="-4"/>
        </w:rPr>
        <w:t xml:space="preserve"> </w:t>
      </w:r>
      <w:r>
        <w:rPr>
          <w:color w:val="221F1F"/>
        </w:rPr>
        <w:t>training</w:t>
      </w:r>
      <w:r>
        <w:rPr>
          <w:color w:val="221F1F"/>
          <w:spacing w:val="-2"/>
        </w:rPr>
        <w:t xml:space="preserve"> </w:t>
      </w:r>
      <w:r>
        <w:rPr>
          <w:color w:val="221F1F"/>
        </w:rPr>
        <w:t>sessions</w:t>
      </w:r>
      <w:r>
        <w:rPr>
          <w:color w:val="221F1F"/>
          <w:spacing w:val="-2"/>
        </w:rPr>
        <w:t xml:space="preserve"> </w:t>
      </w:r>
      <w:r>
        <w:rPr>
          <w:color w:val="221F1F"/>
        </w:rPr>
        <w:t>may</w:t>
      </w:r>
      <w:r>
        <w:rPr>
          <w:color w:val="221F1F"/>
          <w:spacing w:val="-4"/>
        </w:rPr>
        <w:t xml:space="preserve"> </w:t>
      </w:r>
      <w:r>
        <w:rPr>
          <w:color w:val="221F1F"/>
        </w:rPr>
        <w:t>focus</w:t>
      </w:r>
      <w:r>
        <w:rPr>
          <w:color w:val="221F1F"/>
          <w:spacing w:val="-4"/>
        </w:rPr>
        <w:t xml:space="preserve"> </w:t>
      </w:r>
      <w:r>
        <w:rPr>
          <w:color w:val="221F1F"/>
        </w:rPr>
        <w:t>on emotional regulation, distress tolerance, cognitive restructuring, communication skills, help seeking, problem-solving, and/or conflict resolution.</w:t>
      </w:r>
      <w:r>
        <w:rPr>
          <w:color w:val="221F1F"/>
          <w:vertAlign w:val="superscript"/>
        </w:rPr>
        <w:t>11</w:t>
      </w:r>
    </w:p>
    <w:p w14:paraId="3F3B6B24" w14:textId="77777777" w:rsidR="000E1227" w:rsidRDefault="003556F2">
      <w:pPr>
        <w:pStyle w:val="BodyText"/>
        <w:spacing w:before="170" w:line="266" w:lineRule="auto"/>
        <w:ind w:left="720" w:right="732"/>
      </w:pPr>
      <w:r>
        <w:rPr>
          <w:color w:val="221F1F"/>
        </w:rPr>
        <w:t>This training should be calibrated with what put that youth at risk for suicide. For example, if an ado</w:t>
      </w:r>
      <w:r>
        <w:rPr>
          <w:color w:val="221F1F"/>
        </w:rPr>
        <w:t>lescent male client tends to experience suicidal thoughts after interpersonal conflicts with his friends, parents, and significant other, a clinician might prioritize different coping skills than for an adolescent female who suffers from</w:t>
      </w:r>
      <w:r>
        <w:rPr>
          <w:color w:val="221F1F"/>
          <w:spacing w:val="-6"/>
        </w:rPr>
        <w:t xml:space="preserve"> </w:t>
      </w:r>
      <w:r>
        <w:rPr>
          <w:color w:val="221F1F"/>
        </w:rPr>
        <w:t>perfectionism,</w:t>
      </w:r>
      <w:r>
        <w:rPr>
          <w:color w:val="221F1F"/>
          <w:spacing w:val="-7"/>
        </w:rPr>
        <w:t xml:space="preserve"> </w:t>
      </w:r>
      <w:r>
        <w:rPr>
          <w:color w:val="221F1F"/>
        </w:rPr>
        <w:t>anx</w:t>
      </w:r>
      <w:r>
        <w:rPr>
          <w:color w:val="221F1F"/>
        </w:rPr>
        <w:t>iety,</w:t>
      </w:r>
      <w:r>
        <w:rPr>
          <w:color w:val="221F1F"/>
          <w:spacing w:val="-7"/>
        </w:rPr>
        <w:t xml:space="preserve"> </w:t>
      </w:r>
      <w:r>
        <w:rPr>
          <w:color w:val="221F1F"/>
        </w:rPr>
        <w:t>depression,</w:t>
      </w:r>
      <w:r>
        <w:rPr>
          <w:color w:val="221F1F"/>
          <w:spacing w:val="-9"/>
        </w:rPr>
        <w:t xml:space="preserve"> </w:t>
      </w:r>
      <w:r>
        <w:rPr>
          <w:color w:val="221F1F"/>
        </w:rPr>
        <w:t>and</w:t>
      </w:r>
      <w:r>
        <w:rPr>
          <w:color w:val="221F1F"/>
          <w:spacing w:val="-7"/>
        </w:rPr>
        <w:t xml:space="preserve"> </w:t>
      </w:r>
      <w:r>
        <w:rPr>
          <w:color w:val="221F1F"/>
        </w:rPr>
        <w:t>feelings</w:t>
      </w:r>
      <w:r>
        <w:rPr>
          <w:color w:val="221F1F"/>
          <w:spacing w:val="-7"/>
        </w:rPr>
        <w:t xml:space="preserve"> </w:t>
      </w:r>
      <w:r>
        <w:rPr>
          <w:color w:val="221F1F"/>
        </w:rPr>
        <w:t xml:space="preserve">of </w:t>
      </w:r>
      <w:r>
        <w:rPr>
          <w:color w:val="221F1F"/>
          <w:spacing w:val="-2"/>
        </w:rPr>
        <w:t>failure.</w:t>
      </w:r>
    </w:p>
    <w:p w14:paraId="658A0F87" w14:textId="77777777" w:rsidR="000E1227" w:rsidRDefault="003556F2">
      <w:pPr>
        <w:pStyle w:val="BodyText"/>
        <w:spacing w:before="3"/>
        <w:rPr>
          <w:sz w:val="10"/>
        </w:rPr>
      </w:pPr>
      <w:r>
        <w:rPr>
          <w:noProof/>
        </w:rPr>
        <w:drawing>
          <wp:anchor distT="0" distB="0" distL="0" distR="0" simplePos="0" relativeHeight="55" behindDoc="0" locked="0" layoutInCell="1" allowOverlap="1" wp14:anchorId="461CE887" wp14:editId="5E114A60">
            <wp:simplePos x="0" y="0"/>
            <wp:positionH relativeFrom="page">
              <wp:posOffset>4132579</wp:posOffset>
            </wp:positionH>
            <wp:positionV relativeFrom="paragraph">
              <wp:posOffset>90403</wp:posOffset>
            </wp:positionV>
            <wp:extent cx="2724184" cy="608076"/>
            <wp:effectExtent l="0" t="0" r="0" b="0"/>
            <wp:wrapTopAndBottom/>
            <wp:docPr id="41" name="image28.jpeg" descr="This graphic depicts the title for the next section of text. The text reads Continuity of Care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8.jpeg"/>
                    <pic:cNvPicPr/>
                  </pic:nvPicPr>
                  <pic:blipFill>
                    <a:blip r:embed="rId253" cstate="print"/>
                    <a:stretch>
                      <a:fillRect/>
                    </a:stretch>
                  </pic:blipFill>
                  <pic:spPr>
                    <a:xfrm>
                      <a:off x="0" y="0"/>
                      <a:ext cx="2724184" cy="608076"/>
                    </a:xfrm>
                    <a:prstGeom prst="rect">
                      <a:avLst/>
                    </a:prstGeom>
                  </pic:spPr>
                </pic:pic>
              </a:graphicData>
            </a:graphic>
          </wp:anchor>
        </w:drawing>
      </w:r>
    </w:p>
    <w:p w14:paraId="7C82AADF" w14:textId="77777777" w:rsidR="000E1227" w:rsidRDefault="003556F2">
      <w:pPr>
        <w:pStyle w:val="BodyText"/>
        <w:spacing w:before="163" w:line="266" w:lineRule="auto"/>
        <w:ind w:left="720" w:right="752"/>
      </w:pPr>
      <w:r>
        <w:rPr>
          <w:color w:val="221F1F"/>
        </w:rPr>
        <w:t>After acute treatment, it is important to consider additional treatment and service (e.g., mental health, health,</w:t>
      </w:r>
      <w:r>
        <w:rPr>
          <w:color w:val="221F1F"/>
          <w:spacing w:val="-14"/>
        </w:rPr>
        <w:t xml:space="preserve"> </w:t>
      </w:r>
      <w:r>
        <w:rPr>
          <w:color w:val="221F1F"/>
        </w:rPr>
        <w:t>school,</w:t>
      </w:r>
      <w:r>
        <w:rPr>
          <w:color w:val="221F1F"/>
          <w:spacing w:val="-8"/>
        </w:rPr>
        <w:t xml:space="preserve"> </w:t>
      </w:r>
      <w:r>
        <w:rPr>
          <w:color w:val="221F1F"/>
        </w:rPr>
        <w:t>housing,</w:t>
      </w:r>
      <w:r>
        <w:rPr>
          <w:color w:val="221F1F"/>
          <w:spacing w:val="-8"/>
        </w:rPr>
        <w:t xml:space="preserve"> </w:t>
      </w:r>
      <w:r>
        <w:rPr>
          <w:color w:val="221F1F"/>
        </w:rPr>
        <w:t>transportation)</w:t>
      </w:r>
      <w:r>
        <w:rPr>
          <w:color w:val="221F1F"/>
          <w:spacing w:val="-8"/>
        </w:rPr>
        <w:t xml:space="preserve"> </w:t>
      </w:r>
      <w:r>
        <w:rPr>
          <w:color w:val="221F1F"/>
        </w:rPr>
        <w:t>needs.</w:t>
      </w:r>
      <w:r>
        <w:rPr>
          <w:color w:val="221F1F"/>
          <w:spacing w:val="-18"/>
        </w:rPr>
        <w:t xml:space="preserve"> </w:t>
      </w:r>
      <w:r>
        <w:rPr>
          <w:color w:val="221F1F"/>
        </w:rPr>
        <w:t>Treatment that employs a collaborative approach that link</w:t>
      </w:r>
      <w:r>
        <w:rPr>
          <w:color w:val="221F1F"/>
        </w:rPr>
        <w:t>s the adolescent, as well as their family, to primary health care, behavioral health care, or community and school services and supports, can help engage and motivate the adolescent. This can increase retention in therapy and decrease suicidal thoughts and</w:t>
      </w:r>
      <w:r>
        <w:rPr>
          <w:color w:val="221F1F"/>
        </w:rPr>
        <w:t xml:space="preserve"> behavior.</w:t>
      </w:r>
      <w:r>
        <w:rPr>
          <w:color w:val="221F1F"/>
          <w:vertAlign w:val="superscript"/>
        </w:rPr>
        <w:t>11</w:t>
      </w:r>
    </w:p>
    <w:p w14:paraId="3BE21E61" w14:textId="77777777" w:rsidR="000E1227" w:rsidRDefault="003556F2">
      <w:pPr>
        <w:pStyle w:val="BodyText"/>
        <w:spacing w:before="171" w:line="266" w:lineRule="auto"/>
        <w:ind w:left="720" w:right="752"/>
      </w:pPr>
      <w:r>
        <w:rPr>
          <w:color w:val="221F1F"/>
        </w:rPr>
        <w:t>Addressing</w:t>
      </w:r>
      <w:r>
        <w:rPr>
          <w:color w:val="221F1F"/>
          <w:spacing w:val="-7"/>
        </w:rPr>
        <w:t xml:space="preserve"> </w:t>
      </w:r>
      <w:r>
        <w:rPr>
          <w:color w:val="221F1F"/>
        </w:rPr>
        <w:t>barriers</w:t>
      </w:r>
      <w:r>
        <w:rPr>
          <w:color w:val="221F1F"/>
          <w:spacing w:val="-4"/>
        </w:rPr>
        <w:t xml:space="preserve"> </w:t>
      </w:r>
      <w:r>
        <w:rPr>
          <w:color w:val="221F1F"/>
        </w:rPr>
        <w:t>to</w:t>
      </w:r>
      <w:r>
        <w:rPr>
          <w:color w:val="221F1F"/>
          <w:spacing w:val="-7"/>
        </w:rPr>
        <w:t xml:space="preserve"> </w:t>
      </w:r>
      <w:r>
        <w:rPr>
          <w:color w:val="221F1F"/>
        </w:rPr>
        <w:t>care</w:t>
      </w:r>
      <w:r>
        <w:rPr>
          <w:color w:val="221F1F"/>
          <w:spacing w:val="-6"/>
        </w:rPr>
        <w:t xml:space="preserve"> </w:t>
      </w:r>
      <w:r>
        <w:rPr>
          <w:color w:val="221F1F"/>
        </w:rPr>
        <w:t>can</w:t>
      </w:r>
      <w:r>
        <w:rPr>
          <w:color w:val="221F1F"/>
          <w:spacing w:val="-4"/>
        </w:rPr>
        <w:t xml:space="preserve"> </w:t>
      </w:r>
      <w:r>
        <w:rPr>
          <w:color w:val="221F1F"/>
        </w:rPr>
        <w:t>also</w:t>
      </w:r>
      <w:r>
        <w:rPr>
          <w:color w:val="221F1F"/>
          <w:spacing w:val="-4"/>
        </w:rPr>
        <w:t xml:space="preserve"> </w:t>
      </w:r>
      <w:r>
        <w:rPr>
          <w:color w:val="221F1F"/>
        </w:rPr>
        <w:t>be</w:t>
      </w:r>
      <w:r>
        <w:rPr>
          <w:color w:val="221F1F"/>
          <w:spacing w:val="-4"/>
        </w:rPr>
        <w:t xml:space="preserve"> </w:t>
      </w:r>
      <w:r>
        <w:rPr>
          <w:color w:val="221F1F"/>
        </w:rPr>
        <w:t>helpful.</w:t>
      </w:r>
      <w:r>
        <w:rPr>
          <w:color w:val="221F1F"/>
          <w:spacing w:val="-4"/>
        </w:rPr>
        <w:t xml:space="preserve"> </w:t>
      </w:r>
      <w:r>
        <w:rPr>
          <w:color w:val="221F1F"/>
        </w:rPr>
        <w:t>Research shows that individuals experiencing suicidal thoughts and behaviors are less likely to initiate treatment, to attend only a few sessions, or to drop out of treatment</w:t>
      </w:r>
    </w:p>
    <w:p w14:paraId="6CB44255" w14:textId="77777777" w:rsidR="000E1227" w:rsidRDefault="000E1227">
      <w:pPr>
        <w:spacing w:line="266" w:lineRule="auto"/>
        <w:sectPr w:rsidR="000E1227">
          <w:type w:val="continuous"/>
          <w:pgSz w:w="12240" w:h="15840"/>
          <w:pgMar w:top="1500" w:right="0" w:bottom="0" w:left="0" w:header="0" w:footer="666" w:gutter="0"/>
          <w:cols w:num="2" w:space="720" w:equalWidth="0">
            <w:col w:w="5692" w:space="69"/>
            <w:col w:w="6479"/>
          </w:cols>
        </w:sectPr>
      </w:pPr>
    </w:p>
    <w:p w14:paraId="5A61A193" w14:textId="77777777" w:rsidR="000E1227" w:rsidRDefault="000E1227">
      <w:pPr>
        <w:pStyle w:val="BodyText"/>
        <w:rPr>
          <w:sz w:val="20"/>
        </w:rPr>
      </w:pPr>
    </w:p>
    <w:p w14:paraId="6E80776A" w14:textId="77777777" w:rsidR="000E1227" w:rsidRDefault="000E1227">
      <w:pPr>
        <w:pStyle w:val="BodyText"/>
        <w:spacing w:before="4"/>
        <w:rPr>
          <w:sz w:val="25"/>
        </w:rPr>
      </w:pPr>
    </w:p>
    <w:p w14:paraId="517216BE" w14:textId="77777777" w:rsidR="000E1227" w:rsidRDefault="000E1227">
      <w:pPr>
        <w:rPr>
          <w:sz w:val="25"/>
        </w:rPr>
        <w:sectPr w:rsidR="000E1227">
          <w:pgSz w:w="12240" w:h="15840"/>
          <w:pgMar w:top="380" w:right="0" w:bottom="860" w:left="0" w:header="0" w:footer="666" w:gutter="0"/>
          <w:cols w:space="720"/>
        </w:sectPr>
      </w:pPr>
    </w:p>
    <w:p w14:paraId="20DF4CF8" w14:textId="77777777" w:rsidR="000E1227" w:rsidRDefault="003556F2">
      <w:pPr>
        <w:pStyle w:val="BodyText"/>
        <w:spacing w:before="98" w:line="266" w:lineRule="auto"/>
        <w:ind w:left="720"/>
      </w:pPr>
      <w:r>
        <w:rPr>
          <w:color w:val="221F1F"/>
        </w:rPr>
        <w:t>early.</w:t>
      </w:r>
      <w:r>
        <w:rPr>
          <w:color w:val="221F1F"/>
          <w:vertAlign w:val="superscript"/>
        </w:rPr>
        <w:t>12</w:t>
      </w:r>
      <w:r>
        <w:rPr>
          <w:color w:val="221F1F"/>
        </w:rPr>
        <w:t xml:space="preserve"> Continuity of care strategies can improve connectedness, motivation, and treatment adherence, which</w:t>
      </w:r>
      <w:r>
        <w:rPr>
          <w:color w:val="221F1F"/>
          <w:spacing w:val="-6"/>
        </w:rPr>
        <w:t xml:space="preserve"> </w:t>
      </w:r>
      <w:r>
        <w:rPr>
          <w:color w:val="221F1F"/>
        </w:rPr>
        <w:t>help</w:t>
      </w:r>
      <w:r>
        <w:rPr>
          <w:color w:val="221F1F"/>
          <w:spacing w:val="-6"/>
        </w:rPr>
        <w:t xml:space="preserve"> </w:t>
      </w:r>
      <w:r>
        <w:rPr>
          <w:color w:val="221F1F"/>
        </w:rPr>
        <w:t>prevent</w:t>
      </w:r>
      <w:r>
        <w:rPr>
          <w:color w:val="221F1F"/>
          <w:spacing w:val="-8"/>
        </w:rPr>
        <w:t xml:space="preserve"> </w:t>
      </w:r>
      <w:r>
        <w:rPr>
          <w:color w:val="221F1F"/>
        </w:rPr>
        <w:t>future</w:t>
      </w:r>
      <w:r>
        <w:rPr>
          <w:color w:val="221F1F"/>
          <w:spacing w:val="-6"/>
        </w:rPr>
        <w:t xml:space="preserve"> </w:t>
      </w:r>
      <w:r>
        <w:rPr>
          <w:color w:val="221F1F"/>
        </w:rPr>
        <w:t>episodes</w:t>
      </w:r>
      <w:r>
        <w:rPr>
          <w:color w:val="221F1F"/>
          <w:spacing w:val="-6"/>
        </w:rPr>
        <w:t xml:space="preserve"> </w:t>
      </w:r>
      <w:r>
        <w:rPr>
          <w:color w:val="221F1F"/>
        </w:rPr>
        <w:t>of</w:t>
      </w:r>
      <w:r>
        <w:rPr>
          <w:color w:val="221F1F"/>
          <w:spacing w:val="-6"/>
        </w:rPr>
        <w:t xml:space="preserve"> </w:t>
      </w:r>
      <w:r>
        <w:rPr>
          <w:color w:val="221F1F"/>
        </w:rPr>
        <w:t>suicidal</w:t>
      </w:r>
      <w:r>
        <w:rPr>
          <w:color w:val="221F1F"/>
          <w:spacing w:val="-5"/>
        </w:rPr>
        <w:t xml:space="preserve"> </w:t>
      </w:r>
      <w:r>
        <w:rPr>
          <w:color w:val="221F1F"/>
        </w:rPr>
        <w:t>behaviors, and, in turn, relapse. Relapse prevention strategies also include enhancing youths’ self-esteem, autonomy, and resilience to distress, as well as avoiding alcohol and other drugs.</w:t>
      </w:r>
      <w:r>
        <w:rPr>
          <w:color w:val="221F1F"/>
          <w:vertAlign w:val="superscript"/>
        </w:rPr>
        <w:t>13-14</w:t>
      </w:r>
    </w:p>
    <w:p w14:paraId="319886AF" w14:textId="77777777" w:rsidR="000E1227" w:rsidRDefault="003556F2">
      <w:pPr>
        <w:pStyle w:val="BodyText"/>
        <w:spacing w:before="173" w:line="266" w:lineRule="auto"/>
        <w:ind w:left="720"/>
      </w:pPr>
      <w:r>
        <w:rPr>
          <w:color w:val="221F1F"/>
        </w:rPr>
        <w:t>Standard care for youth should include brief, non- demanding</w:t>
      </w:r>
      <w:r>
        <w:rPr>
          <w:color w:val="221F1F"/>
        </w:rPr>
        <w:t>, repeated caring contacts expressing care, interest, and support following discharge. A case manager</w:t>
      </w:r>
      <w:r>
        <w:rPr>
          <w:color w:val="221F1F"/>
          <w:spacing w:val="-6"/>
        </w:rPr>
        <w:t xml:space="preserve"> </w:t>
      </w:r>
      <w:r>
        <w:rPr>
          <w:color w:val="221F1F"/>
        </w:rPr>
        <w:t>who</w:t>
      </w:r>
      <w:r>
        <w:rPr>
          <w:color w:val="221F1F"/>
          <w:spacing w:val="-5"/>
        </w:rPr>
        <w:t xml:space="preserve"> </w:t>
      </w:r>
      <w:r>
        <w:rPr>
          <w:color w:val="221F1F"/>
        </w:rPr>
        <w:t>provides</w:t>
      </w:r>
      <w:r>
        <w:rPr>
          <w:color w:val="221F1F"/>
          <w:spacing w:val="-5"/>
        </w:rPr>
        <w:t xml:space="preserve"> </w:t>
      </w:r>
      <w:r>
        <w:rPr>
          <w:color w:val="221F1F"/>
        </w:rPr>
        <w:t>assistance</w:t>
      </w:r>
      <w:r>
        <w:rPr>
          <w:color w:val="221F1F"/>
          <w:spacing w:val="-5"/>
        </w:rPr>
        <w:t xml:space="preserve"> </w:t>
      </w:r>
      <w:r>
        <w:rPr>
          <w:color w:val="221F1F"/>
        </w:rPr>
        <w:t>and</w:t>
      </w:r>
      <w:r>
        <w:rPr>
          <w:color w:val="221F1F"/>
          <w:spacing w:val="-5"/>
        </w:rPr>
        <w:t xml:space="preserve"> </w:t>
      </w:r>
      <w:r>
        <w:rPr>
          <w:color w:val="221F1F"/>
        </w:rPr>
        <w:t>follow-up</w:t>
      </w:r>
      <w:r>
        <w:rPr>
          <w:color w:val="221F1F"/>
          <w:spacing w:val="-5"/>
        </w:rPr>
        <w:t xml:space="preserve"> </w:t>
      </w:r>
      <w:r>
        <w:rPr>
          <w:color w:val="221F1F"/>
        </w:rPr>
        <w:t>support, especially</w:t>
      </w:r>
      <w:r>
        <w:rPr>
          <w:color w:val="221F1F"/>
          <w:spacing w:val="-1"/>
        </w:rPr>
        <w:t xml:space="preserve"> </w:t>
      </w:r>
      <w:r>
        <w:rPr>
          <w:color w:val="221F1F"/>
        </w:rPr>
        <w:t>during</w:t>
      </w:r>
      <w:r>
        <w:rPr>
          <w:color w:val="221F1F"/>
          <w:spacing w:val="-1"/>
        </w:rPr>
        <w:t xml:space="preserve"> </w:t>
      </w:r>
      <w:r>
        <w:rPr>
          <w:color w:val="221F1F"/>
        </w:rPr>
        <w:t>times of transition,</w:t>
      </w:r>
      <w:r>
        <w:rPr>
          <w:color w:val="221F1F"/>
          <w:spacing w:val="-1"/>
        </w:rPr>
        <w:t xml:space="preserve"> </w:t>
      </w:r>
      <w:r>
        <w:rPr>
          <w:color w:val="221F1F"/>
        </w:rPr>
        <w:t>can</w:t>
      </w:r>
      <w:r>
        <w:rPr>
          <w:color w:val="221F1F"/>
          <w:spacing w:val="-1"/>
        </w:rPr>
        <w:t xml:space="preserve"> </w:t>
      </w:r>
      <w:r>
        <w:rPr>
          <w:color w:val="221F1F"/>
        </w:rPr>
        <w:t>also assist with other psychosocial needs (e.g., paperwork relat</w:t>
      </w:r>
      <w:r>
        <w:rPr>
          <w:color w:val="221F1F"/>
        </w:rPr>
        <w:t>ed to housing or education) that impact suicidal thoughts and behavior but are not typically the focus of mental health interventions. Case managers should work with schools and</w:t>
      </w:r>
      <w:r>
        <w:rPr>
          <w:color w:val="221F1F"/>
          <w:spacing w:val="-9"/>
        </w:rPr>
        <w:t xml:space="preserve"> </w:t>
      </w:r>
      <w:r>
        <w:rPr>
          <w:color w:val="221F1F"/>
        </w:rPr>
        <w:t>campus</w:t>
      </w:r>
      <w:r>
        <w:rPr>
          <w:color w:val="221F1F"/>
          <w:spacing w:val="-5"/>
        </w:rPr>
        <w:t xml:space="preserve"> </w:t>
      </w:r>
      <w:r>
        <w:rPr>
          <w:color w:val="221F1F"/>
        </w:rPr>
        <w:t>counseling</w:t>
      </w:r>
      <w:r>
        <w:rPr>
          <w:color w:val="221F1F"/>
          <w:spacing w:val="-5"/>
        </w:rPr>
        <w:t xml:space="preserve"> </w:t>
      </w:r>
      <w:r>
        <w:rPr>
          <w:color w:val="221F1F"/>
        </w:rPr>
        <w:t>offices</w:t>
      </w:r>
      <w:r>
        <w:rPr>
          <w:color w:val="221F1F"/>
          <w:spacing w:val="-7"/>
        </w:rPr>
        <w:t xml:space="preserve"> </w:t>
      </w:r>
      <w:r>
        <w:rPr>
          <w:color w:val="221F1F"/>
        </w:rPr>
        <w:t>to</w:t>
      </w:r>
      <w:r>
        <w:rPr>
          <w:color w:val="221F1F"/>
          <w:spacing w:val="-5"/>
        </w:rPr>
        <w:t xml:space="preserve"> </w:t>
      </w:r>
      <w:r>
        <w:rPr>
          <w:color w:val="221F1F"/>
        </w:rPr>
        <w:t>engage</w:t>
      </w:r>
      <w:r>
        <w:rPr>
          <w:color w:val="221F1F"/>
          <w:spacing w:val="-7"/>
        </w:rPr>
        <w:t xml:space="preserve"> </w:t>
      </w:r>
      <w:r>
        <w:rPr>
          <w:color w:val="221F1F"/>
        </w:rPr>
        <w:t>clinical</w:t>
      </w:r>
      <w:r>
        <w:rPr>
          <w:color w:val="221F1F"/>
          <w:spacing w:val="-16"/>
        </w:rPr>
        <w:t xml:space="preserve"> </w:t>
      </w:r>
      <w:r>
        <w:rPr>
          <w:color w:val="221F1F"/>
        </w:rPr>
        <w:t>support in learning environments.</w:t>
      </w:r>
    </w:p>
    <w:p w14:paraId="4373B114" w14:textId="77777777" w:rsidR="000E1227" w:rsidRDefault="003556F2">
      <w:pPr>
        <w:pStyle w:val="Heading2"/>
        <w:spacing w:before="180" w:line="194" w:lineRule="auto"/>
        <w:ind w:right="1140"/>
      </w:pPr>
      <w:r>
        <w:rPr>
          <w:color w:val="1C384A"/>
          <w:spacing w:val="-2"/>
        </w:rPr>
        <w:t xml:space="preserve">Considerations </w:t>
      </w:r>
      <w:r>
        <w:rPr>
          <w:color w:val="1C384A"/>
        </w:rPr>
        <w:t>When</w:t>
      </w:r>
      <w:r>
        <w:rPr>
          <w:color w:val="1C384A"/>
          <w:spacing w:val="-20"/>
        </w:rPr>
        <w:t xml:space="preserve"> </w:t>
      </w:r>
      <w:r>
        <w:rPr>
          <w:color w:val="1C384A"/>
        </w:rPr>
        <w:t>Selecting</w:t>
      </w:r>
      <w:r>
        <w:rPr>
          <w:color w:val="1C384A"/>
          <w:spacing w:val="-20"/>
        </w:rPr>
        <w:t xml:space="preserve"> </w:t>
      </w:r>
      <w:r>
        <w:rPr>
          <w:color w:val="1C384A"/>
        </w:rPr>
        <w:t>and</w:t>
      </w:r>
    </w:p>
    <w:p w14:paraId="485D2D5F" w14:textId="77777777" w:rsidR="000E1227" w:rsidRDefault="003556F2">
      <w:pPr>
        <w:spacing w:line="194" w:lineRule="auto"/>
        <w:ind w:left="720" w:right="44"/>
        <w:rPr>
          <w:rFonts w:ascii="Arial Black"/>
          <w:sz w:val="35"/>
        </w:rPr>
      </w:pPr>
      <w:r>
        <w:rPr>
          <w:rFonts w:ascii="Arial Black"/>
          <w:color w:val="1C384A"/>
          <w:sz w:val="35"/>
        </w:rPr>
        <w:t>Implementing Programs to</w:t>
      </w:r>
      <w:r>
        <w:rPr>
          <w:rFonts w:ascii="Arial Black"/>
          <w:color w:val="1C384A"/>
          <w:spacing w:val="-18"/>
          <w:sz w:val="35"/>
        </w:rPr>
        <w:t xml:space="preserve"> </w:t>
      </w:r>
      <w:r>
        <w:rPr>
          <w:rFonts w:ascii="Arial Black"/>
          <w:color w:val="1C384A"/>
          <w:sz w:val="35"/>
        </w:rPr>
        <w:t>Treat</w:t>
      </w:r>
      <w:r>
        <w:rPr>
          <w:rFonts w:ascii="Arial Black"/>
          <w:color w:val="1C384A"/>
          <w:spacing w:val="-26"/>
          <w:sz w:val="35"/>
        </w:rPr>
        <w:t xml:space="preserve"> </w:t>
      </w:r>
      <w:r>
        <w:rPr>
          <w:rFonts w:ascii="Arial Black"/>
          <w:color w:val="1C384A"/>
          <w:sz w:val="35"/>
        </w:rPr>
        <w:t>Suicidal</w:t>
      </w:r>
      <w:r>
        <w:rPr>
          <w:rFonts w:ascii="Arial Black"/>
          <w:color w:val="1C384A"/>
          <w:spacing w:val="-18"/>
          <w:sz w:val="35"/>
        </w:rPr>
        <w:t xml:space="preserve"> </w:t>
      </w:r>
      <w:r>
        <w:rPr>
          <w:rFonts w:ascii="Arial Black"/>
          <w:color w:val="1C384A"/>
          <w:sz w:val="35"/>
        </w:rPr>
        <w:t xml:space="preserve">Ideation, Self-Harm, and Suicide </w:t>
      </w:r>
      <w:r>
        <w:rPr>
          <w:rFonts w:ascii="Arial Black"/>
          <w:color w:val="1C384A"/>
          <w:spacing w:val="-2"/>
          <w:sz w:val="35"/>
        </w:rPr>
        <w:t>Attempts</w:t>
      </w:r>
    </w:p>
    <w:p w14:paraId="39A27EF0" w14:textId="77777777" w:rsidR="000E1227" w:rsidRDefault="003556F2">
      <w:pPr>
        <w:pStyle w:val="BodyText"/>
        <w:spacing w:before="163" w:line="266" w:lineRule="auto"/>
        <w:ind w:left="720" w:right="18"/>
      </w:pPr>
      <w:r>
        <w:rPr>
          <w:color w:val="221F1F"/>
        </w:rPr>
        <w:t>When</w:t>
      </w:r>
      <w:r>
        <w:rPr>
          <w:color w:val="221F1F"/>
          <w:spacing w:val="-10"/>
        </w:rPr>
        <w:t xml:space="preserve"> </w:t>
      </w:r>
      <w:r>
        <w:rPr>
          <w:color w:val="221F1F"/>
        </w:rPr>
        <w:t>selecting</w:t>
      </w:r>
      <w:r>
        <w:rPr>
          <w:color w:val="221F1F"/>
          <w:spacing w:val="-10"/>
        </w:rPr>
        <w:t xml:space="preserve"> </w:t>
      </w:r>
      <w:r>
        <w:rPr>
          <w:color w:val="221F1F"/>
        </w:rPr>
        <w:t>and</w:t>
      </w:r>
      <w:r>
        <w:rPr>
          <w:color w:val="221F1F"/>
          <w:spacing w:val="-9"/>
        </w:rPr>
        <w:t xml:space="preserve"> </w:t>
      </w:r>
      <w:r>
        <w:rPr>
          <w:color w:val="221F1F"/>
        </w:rPr>
        <w:t>implementing</w:t>
      </w:r>
      <w:r>
        <w:rPr>
          <w:color w:val="221F1F"/>
          <w:spacing w:val="-7"/>
        </w:rPr>
        <w:t xml:space="preserve"> </w:t>
      </w:r>
      <w:r>
        <w:rPr>
          <w:color w:val="221F1F"/>
        </w:rPr>
        <w:t>optimal</w:t>
      </w:r>
      <w:r>
        <w:rPr>
          <w:color w:val="221F1F"/>
          <w:spacing w:val="-6"/>
        </w:rPr>
        <w:t xml:space="preserve"> </w:t>
      </w:r>
      <w:r>
        <w:rPr>
          <w:color w:val="221F1F"/>
        </w:rPr>
        <w:t>interventions to address suicidal thoughts and behaviors, there are several potential factors to consider, including:</w:t>
      </w:r>
    </w:p>
    <w:p w14:paraId="29EC8678" w14:textId="77777777" w:rsidR="000E1227" w:rsidRDefault="003556F2">
      <w:pPr>
        <w:pStyle w:val="ListParagraph"/>
        <w:numPr>
          <w:ilvl w:val="0"/>
          <w:numId w:val="30"/>
        </w:numPr>
        <w:tabs>
          <w:tab w:val="left" w:pos="1440"/>
          <w:tab w:val="left" w:pos="1441"/>
        </w:tabs>
        <w:spacing w:before="136" w:line="267" w:lineRule="exact"/>
        <w:ind w:left="1440" w:hanging="364"/>
      </w:pPr>
      <w:r>
        <w:rPr>
          <w:color w:val="221F1F"/>
        </w:rPr>
        <w:t>Treatment</w:t>
      </w:r>
      <w:r>
        <w:rPr>
          <w:color w:val="221F1F"/>
          <w:spacing w:val="-5"/>
        </w:rPr>
        <w:t xml:space="preserve"> </w:t>
      </w:r>
      <w:r>
        <w:rPr>
          <w:color w:val="221F1F"/>
          <w:spacing w:val="-2"/>
        </w:rPr>
        <w:t>fidelity</w:t>
      </w:r>
    </w:p>
    <w:p w14:paraId="71EF75CB" w14:textId="77777777" w:rsidR="000E1227" w:rsidRDefault="003556F2">
      <w:pPr>
        <w:pStyle w:val="ListParagraph"/>
        <w:numPr>
          <w:ilvl w:val="0"/>
          <w:numId w:val="30"/>
        </w:numPr>
        <w:tabs>
          <w:tab w:val="left" w:pos="1440"/>
          <w:tab w:val="left" w:pos="1441"/>
        </w:tabs>
        <w:spacing w:line="264" w:lineRule="exact"/>
        <w:ind w:left="1440" w:hanging="364"/>
      </w:pPr>
      <w:r>
        <w:rPr>
          <w:color w:val="221F1F"/>
        </w:rPr>
        <w:t>Adaptation</w:t>
      </w:r>
      <w:r>
        <w:rPr>
          <w:color w:val="221F1F"/>
          <w:spacing w:val="-4"/>
        </w:rPr>
        <w:t xml:space="preserve"> </w:t>
      </w:r>
      <w:r>
        <w:rPr>
          <w:color w:val="221F1F"/>
        </w:rPr>
        <w:t>of</w:t>
      </w:r>
      <w:r>
        <w:rPr>
          <w:color w:val="221F1F"/>
          <w:spacing w:val="-3"/>
        </w:rPr>
        <w:t xml:space="preserve"> </w:t>
      </w:r>
      <w:r>
        <w:rPr>
          <w:color w:val="221F1F"/>
          <w:spacing w:val="-2"/>
        </w:rPr>
        <w:t>programs</w:t>
      </w:r>
    </w:p>
    <w:p w14:paraId="0A86E289" w14:textId="77777777" w:rsidR="000E1227" w:rsidRDefault="003556F2">
      <w:pPr>
        <w:pStyle w:val="ListParagraph"/>
        <w:numPr>
          <w:ilvl w:val="0"/>
          <w:numId w:val="30"/>
        </w:numPr>
        <w:tabs>
          <w:tab w:val="left" w:pos="1440"/>
          <w:tab w:val="left" w:pos="1441"/>
        </w:tabs>
        <w:spacing w:line="265" w:lineRule="exact"/>
        <w:ind w:left="1440" w:hanging="364"/>
      </w:pPr>
      <w:r>
        <w:rPr>
          <w:color w:val="221F1F"/>
        </w:rPr>
        <w:t>Treatment</w:t>
      </w:r>
      <w:r>
        <w:rPr>
          <w:color w:val="221F1F"/>
          <w:spacing w:val="-6"/>
        </w:rPr>
        <w:t xml:space="preserve"> </w:t>
      </w:r>
      <w:r>
        <w:rPr>
          <w:color w:val="221F1F"/>
        </w:rPr>
        <w:t>adherence</w:t>
      </w:r>
      <w:r>
        <w:rPr>
          <w:color w:val="221F1F"/>
          <w:spacing w:val="-3"/>
        </w:rPr>
        <w:t xml:space="preserve"> </w:t>
      </w:r>
      <w:r>
        <w:rPr>
          <w:color w:val="221F1F"/>
        </w:rPr>
        <w:t>and</w:t>
      </w:r>
      <w:r>
        <w:rPr>
          <w:color w:val="221F1F"/>
          <w:spacing w:val="-3"/>
        </w:rPr>
        <w:t xml:space="preserve"> </w:t>
      </w:r>
      <w:r>
        <w:rPr>
          <w:color w:val="221F1F"/>
        </w:rPr>
        <w:t>retention</w:t>
      </w:r>
      <w:r>
        <w:rPr>
          <w:color w:val="221F1F"/>
          <w:spacing w:val="-6"/>
        </w:rPr>
        <w:t xml:space="preserve"> </w:t>
      </w:r>
      <w:r>
        <w:rPr>
          <w:color w:val="221F1F"/>
        </w:rPr>
        <w:t>in</w:t>
      </w:r>
      <w:r>
        <w:rPr>
          <w:color w:val="221F1F"/>
          <w:spacing w:val="-6"/>
        </w:rPr>
        <w:t xml:space="preserve"> </w:t>
      </w:r>
      <w:r>
        <w:rPr>
          <w:color w:val="221F1F"/>
          <w:spacing w:val="-4"/>
        </w:rPr>
        <w:t>care</w:t>
      </w:r>
    </w:p>
    <w:p w14:paraId="73AD69EC" w14:textId="77777777" w:rsidR="000E1227" w:rsidRDefault="003556F2">
      <w:pPr>
        <w:pStyle w:val="ListParagraph"/>
        <w:numPr>
          <w:ilvl w:val="0"/>
          <w:numId w:val="30"/>
        </w:numPr>
        <w:tabs>
          <w:tab w:val="left" w:pos="1440"/>
          <w:tab w:val="left" w:pos="1441"/>
        </w:tabs>
        <w:spacing w:line="268" w:lineRule="exact"/>
        <w:ind w:left="1440" w:hanging="364"/>
      </w:pPr>
      <w:r>
        <w:rPr>
          <w:color w:val="221F1F"/>
        </w:rPr>
        <w:t>Program</w:t>
      </w:r>
      <w:r>
        <w:rPr>
          <w:color w:val="221F1F"/>
          <w:spacing w:val="-6"/>
        </w:rPr>
        <w:t xml:space="preserve"> </w:t>
      </w:r>
      <w:r>
        <w:rPr>
          <w:color w:val="221F1F"/>
          <w:spacing w:val="-2"/>
        </w:rPr>
        <w:t>sustainability</w:t>
      </w:r>
    </w:p>
    <w:p w14:paraId="5EC57FDD" w14:textId="77777777" w:rsidR="000E1227" w:rsidRDefault="003556F2">
      <w:pPr>
        <w:pStyle w:val="BodyText"/>
        <w:spacing w:before="214" w:line="266" w:lineRule="auto"/>
        <w:ind w:left="720" w:right="564"/>
      </w:pPr>
      <w:r>
        <w:rPr>
          <w:color w:val="221F1F"/>
        </w:rPr>
        <w:t>These</w:t>
      </w:r>
      <w:r>
        <w:rPr>
          <w:color w:val="221F1F"/>
          <w:spacing w:val="-7"/>
        </w:rPr>
        <w:t xml:space="preserve"> </w:t>
      </w:r>
      <w:r>
        <w:rPr>
          <w:color w:val="221F1F"/>
        </w:rPr>
        <w:t>factors</w:t>
      </w:r>
      <w:r>
        <w:rPr>
          <w:color w:val="221F1F"/>
          <w:spacing w:val="-5"/>
        </w:rPr>
        <w:t xml:space="preserve"> </w:t>
      </w:r>
      <w:r>
        <w:rPr>
          <w:color w:val="221F1F"/>
        </w:rPr>
        <w:t>are</w:t>
      </w:r>
      <w:r>
        <w:rPr>
          <w:color w:val="221F1F"/>
          <w:spacing w:val="-5"/>
        </w:rPr>
        <w:t xml:space="preserve"> </w:t>
      </w:r>
      <w:r>
        <w:rPr>
          <w:color w:val="221F1F"/>
        </w:rPr>
        <w:t>described</w:t>
      </w:r>
      <w:r>
        <w:rPr>
          <w:color w:val="221F1F"/>
          <w:spacing w:val="-7"/>
        </w:rPr>
        <w:t xml:space="preserve"> </w:t>
      </w:r>
      <w:r>
        <w:rPr>
          <w:color w:val="221F1F"/>
        </w:rPr>
        <w:t>in</w:t>
      </w:r>
      <w:r>
        <w:rPr>
          <w:color w:val="221F1F"/>
          <w:spacing w:val="-5"/>
        </w:rPr>
        <w:t xml:space="preserve"> </w:t>
      </w:r>
      <w:r>
        <w:rPr>
          <w:color w:val="221F1F"/>
        </w:rPr>
        <w:t>detail</w:t>
      </w:r>
      <w:r>
        <w:rPr>
          <w:color w:val="221F1F"/>
          <w:spacing w:val="-4"/>
        </w:rPr>
        <w:t xml:space="preserve"> </w:t>
      </w:r>
      <w:r>
        <w:rPr>
          <w:color w:val="221F1F"/>
        </w:rPr>
        <w:t>below,</w:t>
      </w:r>
      <w:r>
        <w:rPr>
          <w:color w:val="221F1F"/>
          <w:spacing w:val="-8"/>
        </w:rPr>
        <w:t xml:space="preserve"> </w:t>
      </w:r>
      <w:r>
        <w:rPr>
          <w:color w:val="221F1F"/>
        </w:rPr>
        <w:t xml:space="preserve">along with recommended strategies to achieve optimal </w:t>
      </w:r>
      <w:r>
        <w:rPr>
          <w:color w:val="221F1F"/>
          <w:spacing w:val="-2"/>
        </w:rPr>
        <w:t>implementation.</w:t>
      </w:r>
    </w:p>
    <w:p w14:paraId="59C7284F" w14:textId="77777777" w:rsidR="000E1227" w:rsidRDefault="003556F2">
      <w:pPr>
        <w:pStyle w:val="Heading3"/>
        <w:spacing w:before="180"/>
      </w:pPr>
      <w:r>
        <w:rPr>
          <w:color w:val="66953E"/>
        </w:rPr>
        <w:t>Treatment</w:t>
      </w:r>
      <w:r>
        <w:rPr>
          <w:color w:val="66953E"/>
          <w:spacing w:val="-2"/>
        </w:rPr>
        <w:t xml:space="preserve"> Fidelity</w:t>
      </w:r>
    </w:p>
    <w:p w14:paraId="48625589" w14:textId="77777777" w:rsidR="000E1227" w:rsidRDefault="003556F2">
      <w:pPr>
        <w:pStyle w:val="BodyText"/>
        <w:spacing w:before="113" w:line="266" w:lineRule="auto"/>
        <w:ind w:left="720" w:right="18"/>
      </w:pPr>
      <w:r>
        <w:rPr>
          <w:b/>
          <w:color w:val="221F1F"/>
        </w:rPr>
        <w:t xml:space="preserve">Consideration: </w:t>
      </w:r>
      <w:r>
        <w:rPr>
          <w:color w:val="221F1F"/>
        </w:rPr>
        <w:t>Fidelity is the extent to which a practitioner adheres to the core components of the program and is crucial to reaching desire</w:t>
      </w:r>
      <w:r>
        <w:rPr>
          <w:color w:val="221F1F"/>
        </w:rPr>
        <w:t>d outcomes.</w:t>
      </w:r>
      <w:r>
        <w:rPr>
          <w:color w:val="221F1F"/>
          <w:vertAlign w:val="superscript"/>
        </w:rPr>
        <w:t>15</w:t>
      </w:r>
      <w:r>
        <w:rPr>
          <w:color w:val="221F1F"/>
        </w:rPr>
        <w:t xml:space="preserve"> For</w:t>
      </w:r>
      <w:r>
        <w:rPr>
          <w:color w:val="221F1F"/>
          <w:spacing w:val="-7"/>
        </w:rPr>
        <w:t xml:space="preserve"> </w:t>
      </w:r>
      <w:r>
        <w:rPr>
          <w:color w:val="221F1F"/>
        </w:rPr>
        <w:t>youth</w:t>
      </w:r>
      <w:r>
        <w:rPr>
          <w:color w:val="221F1F"/>
          <w:spacing w:val="-7"/>
        </w:rPr>
        <w:t xml:space="preserve"> </w:t>
      </w:r>
      <w:r>
        <w:rPr>
          <w:color w:val="221F1F"/>
        </w:rPr>
        <w:t>experiencing</w:t>
      </w:r>
      <w:r>
        <w:rPr>
          <w:color w:val="221F1F"/>
          <w:spacing w:val="-7"/>
        </w:rPr>
        <w:t xml:space="preserve"> </w:t>
      </w:r>
      <w:r>
        <w:rPr>
          <w:color w:val="221F1F"/>
        </w:rPr>
        <w:t>suicidal</w:t>
      </w:r>
      <w:r>
        <w:rPr>
          <w:color w:val="221F1F"/>
          <w:spacing w:val="-6"/>
        </w:rPr>
        <w:t xml:space="preserve"> </w:t>
      </w:r>
      <w:r>
        <w:rPr>
          <w:color w:val="221F1F"/>
        </w:rPr>
        <w:t>thoughts</w:t>
      </w:r>
      <w:r>
        <w:rPr>
          <w:color w:val="221F1F"/>
          <w:spacing w:val="-8"/>
        </w:rPr>
        <w:t xml:space="preserve"> </w:t>
      </w:r>
      <w:r>
        <w:rPr>
          <w:color w:val="221F1F"/>
        </w:rPr>
        <w:t>and</w:t>
      </w:r>
      <w:r>
        <w:rPr>
          <w:color w:val="221F1F"/>
          <w:spacing w:val="-7"/>
        </w:rPr>
        <w:t xml:space="preserve"> </w:t>
      </w:r>
      <w:r>
        <w:rPr>
          <w:color w:val="221F1F"/>
        </w:rPr>
        <w:t>behaviors, this consideration is particularly important given that lack</w:t>
      </w:r>
      <w:r>
        <w:rPr>
          <w:color w:val="221F1F"/>
          <w:spacing w:val="-1"/>
        </w:rPr>
        <w:t xml:space="preserve"> </w:t>
      </w:r>
      <w:r>
        <w:rPr>
          <w:color w:val="221F1F"/>
        </w:rPr>
        <w:t>of improvement could</w:t>
      </w:r>
      <w:r>
        <w:rPr>
          <w:color w:val="221F1F"/>
          <w:spacing w:val="-1"/>
        </w:rPr>
        <w:t xml:space="preserve"> </w:t>
      </w:r>
      <w:r>
        <w:rPr>
          <w:color w:val="221F1F"/>
        </w:rPr>
        <w:t>result in an attempt or death by suicide.</w:t>
      </w:r>
    </w:p>
    <w:p w14:paraId="7F7845C1" w14:textId="77777777" w:rsidR="000E1227" w:rsidRDefault="003556F2">
      <w:pPr>
        <w:pStyle w:val="Heading6"/>
        <w:spacing w:before="93"/>
        <w:ind w:left="700"/>
      </w:pPr>
      <w:r>
        <w:rPr>
          <w:b w:val="0"/>
        </w:rPr>
        <w:br w:type="column"/>
      </w:r>
      <w:r>
        <w:rPr>
          <w:color w:val="221F1F"/>
          <w:spacing w:val="-2"/>
        </w:rPr>
        <w:t>Strategies:</w:t>
      </w:r>
    </w:p>
    <w:p w14:paraId="4418E6E9" w14:textId="77777777" w:rsidR="000E1227" w:rsidRDefault="003556F2">
      <w:pPr>
        <w:pStyle w:val="ListParagraph"/>
        <w:numPr>
          <w:ilvl w:val="0"/>
          <w:numId w:val="30"/>
        </w:numPr>
        <w:tabs>
          <w:tab w:val="left" w:pos="1420"/>
          <w:tab w:val="left" w:pos="1421"/>
        </w:tabs>
        <w:spacing w:before="176" w:line="249" w:lineRule="auto"/>
        <w:ind w:right="735" w:hanging="360"/>
      </w:pPr>
      <w:r>
        <w:rPr>
          <w:b/>
          <w:color w:val="221F1F"/>
        </w:rPr>
        <w:t>Monitor fidelity</w:t>
      </w:r>
      <w:r>
        <w:rPr>
          <w:b/>
          <w:color w:val="221F1F"/>
          <w:spacing w:val="-1"/>
        </w:rPr>
        <w:t xml:space="preserve"> </w:t>
      </w:r>
      <w:r>
        <w:rPr>
          <w:b/>
          <w:color w:val="221F1F"/>
        </w:rPr>
        <w:t>over</w:t>
      </w:r>
      <w:r>
        <w:rPr>
          <w:b/>
          <w:color w:val="221F1F"/>
          <w:spacing w:val="-3"/>
        </w:rPr>
        <w:t xml:space="preserve"> </w:t>
      </w:r>
      <w:r>
        <w:rPr>
          <w:b/>
          <w:color w:val="221F1F"/>
        </w:rPr>
        <w:t xml:space="preserve">time </w:t>
      </w:r>
      <w:r>
        <w:rPr>
          <w:color w:val="221F1F"/>
        </w:rPr>
        <w:t>– For even the most experienced</w:t>
      </w:r>
      <w:r>
        <w:rPr>
          <w:color w:val="221F1F"/>
          <w:spacing w:val="-4"/>
        </w:rPr>
        <w:t xml:space="preserve"> </w:t>
      </w:r>
      <w:r>
        <w:rPr>
          <w:color w:val="221F1F"/>
        </w:rPr>
        <w:t>clinicians,</w:t>
      </w:r>
      <w:r>
        <w:rPr>
          <w:color w:val="221F1F"/>
          <w:spacing w:val="-4"/>
        </w:rPr>
        <w:t xml:space="preserve"> </w:t>
      </w:r>
      <w:r>
        <w:rPr>
          <w:color w:val="221F1F"/>
        </w:rPr>
        <w:t>suicide</w:t>
      </w:r>
      <w:r>
        <w:rPr>
          <w:color w:val="221F1F"/>
          <w:spacing w:val="-1"/>
        </w:rPr>
        <w:t xml:space="preserve"> </w:t>
      </w:r>
      <w:r>
        <w:rPr>
          <w:color w:val="221F1F"/>
        </w:rPr>
        <w:t xml:space="preserve">can be one of the most uncomfortable and challenging presenting </w:t>
      </w:r>
      <w:r>
        <w:rPr>
          <w:color w:val="221F1F"/>
          <w:spacing w:val="-2"/>
        </w:rPr>
        <w:t>problems</w:t>
      </w:r>
      <w:r>
        <w:rPr>
          <w:color w:val="221F1F"/>
          <w:spacing w:val="-12"/>
        </w:rPr>
        <w:t xml:space="preserve"> </w:t>
      </w:r>
      <w:r>
        <w:rPr>
          <w:color w:val="221F1F"/>
          <w:spacing w:val="-2"/>
        </w:rPr>
        <w:t>to</w:t>
      </w:r>
      <w:r>
        <w:rPr>
          <w:color w:val="221F1F"/>
          <w:spacing w:val="-12"/>
        </w:rPr>
        <w:t xml:space="preserve"> </w:t>
      </w:r>
      <w:r>
        <w:rPr>
          <w:color w:val="221F1F"/>
          <w:spacing w:val="-2"/>
        </w:rPr>
        <w:t>address</w:t>
      </w:r>
      <w:r>
        <w:rPr>
          <w:color w:val="221F1F"/>
          <w:spacing w:val="-12"/>
        </w:rPr>
        <w:t xml:space="preserve"> </w:t>
      </w:r>
      <w:r>
        <w:rPr>
          <w:color w:val="221F1F"/>
          <w:spacing w:val="-2"/>
        </w:rPr>
        <w:t>with</w:t>
      </w:r>
      <w:r>
        <w:rPr>
          <w:color w:val="221F1F"/>
          <w:spacing w:val="-11"/>
        </w:rPr>
        <w:t xml:space="preserve"> </w:t>
      </w:r>
      <w:r>
        <w:rPr>
          <w:color w:val="221F1F"/>
          <w:spacing w:val="-2"/>
        </w:rPr>
        <w:t>clients.</w:t>
      </w:r>
      <w:r>
        <w:rPr>
          <w:color w:val="221F1F"/>
          <w:spacing w:val="-12"/>
        </w:rPr>
        <w:t xml:space="preserve"> </w:t>
      </w:r>
      <w:r>
        <w:rPr>
          <w:color w:val="221F1F"/>
          <w:spacing w:val="-2"/>
        </w:rPr>
        <w:t>Without</w:t>
      </w:r>
      <w:r>
        <w:rPr>
          <w:color w:val="221F1F"/>
          <w:spacing w:val="-12"/>
        </w:rPr>
        <w:t xml:space="preserve"> </w:t>
      </w:r>
      <w:r>
        <w:rPr>
          <w:color w:val="221F1F"/>
          <w:spacing w:val="-2"/>
        </w:rPr>
        <w:t xml:space="preserve">ongoing </w:t>
      </w:r>
      <w:r>
        <w:rPr>
          <w:color w:val="221F1F"/>
        </w:rPr>
        <w:t>efforts</w:t>
      </w:r>
      <w:r>
        <w:rPr>
          <w:color w:val="221F1F"/>
          <w:spacing w:val="-2"/>
        </w:rPr>
        <w:t xml:space="preserve"> </w:t>
      </w:r>
      <w:r>
        <w:rPr>
          <w:color w:val="221F1F"/>
        </w:rPr>
        <w:t>to maintain</w:t>
      </w:r>
      <w:r>
        <w:rPr>
          <w:color w:val="221F1F"/>
          <w:spacing w:val="-1"/>
        </w:rPr>
        <w:t xml:space="preserve"> </w:t>
      </w:r>
      <w:r>
        <w:rPr>
          <w:color w:val="221F1F"/>
        </w:rPr>
        <w:t>it, initially high</w:t>
      </w:r>
      <w:r>
        <w:rPr>
          <w:color w:val="221F1F"/>
          <w:spacing w:val="-1"/>
        </w:rPr>
        <w:t xml:space="preserve"> </w:t>
      </w:r>
      <w:r>
        <w:rPr>
          <w:color w:val="221F1F"/>
        </w:rPr>
        <w:t>treatment fidelity</w:t>
      </w:r>
      <w:r>
        <w:rPr>
          <w:color w:val="221F1F"/>
          <w:spacing w:val="-16"/>
        </w:rPr>
        <w:t xml:space="preserve"> </w:t>
      </w:r>
      <w:r>
        <w:rPr>
          <w:color w:val="221F1F"/>
        </w:rPr>
        <w:t>can</w:t>
      </w:r>
      <w:r>
        <w:rPr>
          <w:color w:val="221F1F"/>
          <w:spacing w:val="-14"/>
        </w:rPr>
        <w:t xml:space="preserve"> </w:t>
      </w:r>
      <w:r>
        <w:rPr>
          <w:color w:val="221F1F"/>
        </w:rPr>
        <w:t>diminish,</w:t>
      </w:r>
      <w:r>
        <w:rPr>
          <w:color w:val="221F1F"/>
          <w:spacing w:val="-14"/>
        </w:rPr>
        <w:t xml:space="preserve"> </w:t>
      </w:r>
      <w:r>
        <w:rPr>
          <w:color w:val="221F1F"/>
        </w:rPr>
        <w:t>even</w:t>
      </w:r>
      <w:r>
        <w:rPr>
          <w:color w:val="221F1F"/>
          <w:spacing w:val="-13"/>
        </w:rPr>
        <w:t xml:space="preserve"> </w:t>
      </w:r>
      <w:r>
        <w:rPr>
          <w:color w:val="221F1F"/>
        </w:rPr>
        <w:t>after</w:t>
      </w:r>
      <w:r>
        <w:rPr>
          <w:color w:val="221F1F"/>
          <w:spacing w:val="-14"/>
        </w:rPr>
        <w:t xml:space="preserve"> </w:t>
      </w:r>
      <w:r>
        <w:rPr>
          <w:color w:val="221F1F"/>
        </w:rPr>
        <w:t>only</w:t>
      </w:r>
      <w:r>
        <w:rPr>
          <w:color w:val="221F1F"/>
          <w:spacing w:val="-14"/>
        </w:rPr>
        <w:t xml:space="preserve"> </w:t>
      </w:r>
      <w:r>
        <w:rPr>
          <w:color w:val="221F1F"/>
        </w:rPr>
        <w:t>a</w:t>
      </w:r>
      <w:r>
        <w:rPr>
          <w:color w:val="221F1F"/>
          <w:spacing w:val="-14"/>
        </w:rPr>
        <w:t xml:space="preserve"> </w:t>
      </w:r>
      <w:r>
        <w:rPr>
          <w:color w:val="221F1F"/>
        </w:rPr>
        <w:t>few</w:t>
      </w:r>
      <w:r>
        <w:rPr>
          <w:color w:val="221F1F"/>
          <w:spacing w:val="-13"/>
        </w:rPr>
        <w:t xml:space="preserve"> </w:t>
      </w:r>
      <w:r>
        <w:rPr>
          <w:color w:val="221F1F"/>
        </w:rPr>
        <w:t>weeks following</w:t>
      </w:r>
      <w:r>
        <w:rPr>
          <w:color w:val="221F1F"/>
          <w:spacing w:val="-1"/>
        </w:rPr>
        <w:t xml:space="preserve"> </w:t>
      </w:r>
      <w:r>
        <w:rPr>
          <w:color w:val="221F1F"/>
        </w:rPr>
        <w:t>initial implementation of a</w:t>
      </w:r>
      <w:r>
        <w:rPr>
          <w:color w:val="221F1F"/>
          <w:spacing w:val="-16"/>
        </w:rPr>
        <w:t xml:space="preserve"> </w:t>
      </w:r>
      <w:r>
        <w:rPr>
          <w:color w:val="221F1F"/>
        </w:rPr>
        <w:t>program.</w:t>
      </w:r>
      <w:r>
        <w:rPr>
          <w:color w:val="221F1F"/>
          <w:vertAlign w:val="superscript"/>
        </w:rPr>
        <w:t>15</w:t>
      </w:r>
    </w:p>
    <w:p w14:paraId="0A5F64C5" w14:textId="77777777" w:rsidR="000E1227" w:rsidRDefault="003556F2">
      <w:pPr>
        <w:pStyle w:val="BodyText"/>
        <w:spacing w:before="106" w:line="266" w:lineRule="auto"/>
        <w:ind w:left="1420" w:right="798"/>
      </w:pPr>
      <w:r>
        <w:rPr>
          <w:color w:val="221F1F"/>
        </w:rPr>
        <w:t xml:space="preserve">Many programs in this guide have fidelity measures that can be implemented either as a self-assessment tool, or, if funding is available, by external expert evaluators. Practitioners should </w:t>
      </w:r>
      <w:r>
        <w:rPr>
          <w:color w:val="221F1F"/>
        </w:rPr>
        <w:t>also frequently refresh their knowledge of</w:t>
      </w:r>
      <w:r>
        <w:rPr>
          <w:color w:val="221F1F"/>
          <w:spacing w:val="-7"/>
        </w:rPr>
        <w:t xml:space="preserve"> </w:t>
      </w:r>
      <w:r>
        <w:rPr>
          <w:color w:val="221F1F"/>
        </w:rPr>
        <w:t>the</w:t>
      </w:r>
      <w:r>
        <w:rPr>
          <w:color w:val="221F1F"/>
          <w:spacing w:val="-7"/>
        </w:rPr>
        <w:t xml:space="preserve"> </w:t>
      </w:r>
      <w:r>
        <w:rPr>
          <w:color w:val="221F1F"/>
        </w:rPr>
        <w:t>program</w:t>
      </w:r>
      <w:r>
        <w:rPr>
          <w:color w:val="221F1F"/>
          <w:spacing w:val="-6"/>
        </w:rPr>
        <w:t xml:space="preserve"> </w:t>
      </w:r>
      <w:r>
        <w:rPr>
          <w:color w:val="221F1F"/>
        </w:rPr>
        <w:t>by</w:t>
      </w:r>
      <w:r>
        <w:rPr>
          <w:color w:val="221F1F"/>
          <w:spacing w:val="-7"/>
        </w:rPr>
        <w:t xml:space="preserve"> </w:t>
      </w:r>
      <w:r>
        <w:rPr>
          <w:color w:val="221F1F"/>
        </w:rPr>
        <w:t>attending</w:t>
      </w:r>
      <w:r>
        <w:rPr>
          <w:color w:val="221F1F"/>
          <w:spacing w:val="-9"/>
        </w:rPr>
        <w:t xml:space="preserve"> </w:t>
      </w:r>
      <w:r>
        <w:rPr>
          <w:color w:val="221F1F"/>
        </w:rPr>
        <w:t>trainings,</w:t>
      </w:r>
      <w:r>
        <w:rPr>
          <w:color w:val="221F1F"/>
          <w:spacing w:val="-7"/>
        </w:rPr>
        <w:t xml:space="preserve"> </w:t>
      </w:r>
      <w:r>
        <w:rPr>
          <w:color w:val="221F1F"/>
        </w:rPr>
        <w:t>webinars, and other continuing education opportunities.</w:t>
      </w:r>
    </w:p>
    <w:p w14:paraId="08A9912B" w14:textId="77777777" w:rsidR="000E1227" w:rsidRDefault="003556F2">
      <w:pPr>
        <w:pStyle w:val="ListParagraph"/>
        <w:numPr>
          <w:ilvl w:val="0"/>
          <w:numId w:val="30"/>
        </w:numPr>
        <w:tabs>
          <w:tab w:val="left" w:pos="1420"/>
          <w:tab w:val="left" w:pos="1421"/>
        </w:tabs>
        <w:spacing w:before="49" w:line="249" w:lineRule="auto"/>
        <w:ind w:right="877" w:hanging="360"/>
      </w:pPr>
      <w:r>
        <w:rPr>
          <w:b/>
          <w:color w:val="221F1F"/>
        </w:rPr>
        <w:t xml:space="preserve">Ensure the organizational environment supports fidelity </w:t>
      </w:r>
      <w:r>
        <w:rPr>
          <w:color w:val="221F1F"/>
        </w:rPr>
        <w:t>- Organizations can support treatment fidelity by examining their</w:t>
      </w:r>
      <w:r>
        <w:rPr>
          <w:color w:val="221F1F"/>
        </w:rPr>
        <w:t xml:space="preserve"> existing systems</w:t>
      </w:r>
      <w:r>
        <w:rPr>
          <w:color w:val="221F1F"/>
          <w:spacing w:val="-7"/>
        </w:rPr>
        <w:t xml:space="preserve"> </w:t>
      </w:r>
      <w:r>
        <w:rPr>
          <w:color w:val="221F1F"/>
        </w:rPr>
        <w:t>and</w:t>
      </w:r>
      <w:r>
        <w:rPr>
          <w:color w:val="221F1F"/>
          <w:spacing w:val="-10"/>
        </w:rPr>
        <w:t xml:space="preserve"> </w:t>
      </w:r>
      <w:r>
        <w:rPr>
          <w:color w:val="221F1F"/>
        </w:rPr>
        <w:t>environment</w:t>
      </w:r>
      <w:r>
        <w:rPr>
          <w:color w:val="221F1F"/>
          <w:spacing w:val="-9"/>
        </w:rPr>
        <w:t xml:space="preserve"> </w:t>
      </w:r>
      <w:r>
        <w:rPr>
          <w:color w:val="221F1F"/>
        </w:rPr>
        <w:t>to</w:t>
      </w:r>
      <w:r>
        <w:rPr>
          <w:color w:val="221F1F"/>
          <w:spacing w:val="-7"/>
        </w:rPr>
        <w:t xml:space="preserve"> </w:t>
      </w:r>
      <w:r>
        <w:rPr>
          <w:color w:val="221F1F"/>
        </w:rPr>
        <w:t>determine</w:t>
      </w:r>
      <w:r>
        <w:rPr>
          <w:color w:val="221F1F"/>
          <w:spacing w:val="-7"/>
        </w:rPr>
        <w:t xml:space="preserve"> </w:t>
      </w:r>
      <w:r>
        <w:rPr>
          <w:color w:val="221F1F"/>
        </w:rPr>
        <w:t>whether they enable staff to carry out the program</w:t>
      </w:r>
    </w:p>
    <w:p w14:paraId="6C32C98D" w14:textId="77777777" w:rsidR="000E1227" w:rsidRDefault="003556F2">
      <w:pPr>
        <w:pStyle w:val="BodyText"/>
        <w:spacing w:before="1" w:line="249" w:lineRule="auto"/>
        <w:ind w:left="1420" w:right="1047"/>
      </w:pPr>
      <w:r>
        <w:rPr>
          <w:color w:val="221F1F"/>
        </w:rPr>
        <w:t>as intended. The organization must have the infrastructure needed to support correct use of</w:t>
      </w:r>
      <w:r>
        <w:rPr>
          <w:color w:val="221F1F"/>
          <w:spacing w:val="-9"/>
        </w:rPr>
        <w:t xml:space="preserve"> </w:t>
      </w:r>
      <w:r>
        <w:rPr>
          <w:color w:val="221F1F"/>
        </w:rPr>
        <w:t>evidence-based</w:t>
      </w:r>
      <w:r>
        <w:rPr>
          <w:color w:val="221F1F"/>
          <w:spacing w:val="-9"/>
        </w:rPr>
        <w:t xml:space="preserve"> </w:t>
      </w:r>
      <w:r>
        <w:rPr>
          <w:color w:val="221F1F"/>
        </w:rPr>
        <w:t>treatment,</w:t>
      </w:r>
      <w:r>
        <w:rPr>
          <w:color w:val="221F1F"/>
          <w:spacing w:val="-9"/>
        </w:rPr>
        <w:t xml:space="preserve"> </w:t>
      </w:r>
      <w:r>
        <w:rPr>
          <w:color w:val="221F1F"/>
        </w:rPr>
        <w:t>reduce</w:t>
      </w:r>
      <w:r>
        <w:rPr>
          <w:color w:val="221F1F"/>
          <w:spacing w:val="-11"/>
        </w:rPr>
        <w:t xml:space="preserve"> </w:t>
      </w:r>
      <w:r>
        <w:rPr>
          <w:color w:val="221F1F"/>
        </w:rPr>
        <w:t>clinician burden, and prevent burnout.</w:t>
      </w:r>
    </w:p>
    <w:p w14:paraId="736B297F" w14:textId="77777777" w:rsidR="000E1227" w:rsidRDefault="003556F2">
      <w:pPr>
        <w:pStyle w:val="BodyText"/>
        <w:spacing w:before="107" w:line="266" w:lineRule="auto"/>
        <w:ind w:left="1420" w:right="815"/>
      </w:pPr>
      <w:r>
        <w:rPr>
          <w:color w:val="221F1F"/>
        </w:rPr>
        <w:t>Considerations may include current program offerings, the level of staff education, client characteristics, client intake processes, funding sources, the ability of clinicians to see clients</w:t>
      </w:r>
      <w:r>
        <w:rPr>
          <w:color w:val="221F1F"/>
          <w:spacing w:val="40"/>
        </w:rPr>
        <w:t xml:space="preserve"> </w:t>
      </w:r>
      <w:r>
        <w:rPr>
          <w:color w:val="221F1F"/>
        </w:rPr>
        <w:t xml:space="preserve">on a regular basis (e.g., </w:t>
      </w:r>
      <w:r>
        <w:rPr>
          <w:color w:val="221F1F"/>
        </w:rPr>
        <w:t>once a week or more often depending on the treatment selected), and time</w:t>
      </w:r>
      <w:r>
        <w:rPr>
          <w:color w:val="221F1F"/>
          <w:spacing w:val="-4"/>
        </w:rPr>
        <w:t xml:space="preserve"> </w:t>
      </w:r>
      <w:r>
        <w:rPr>
          <w:color w:val="221F1F"/>
        </w:rPr>
        <w:t>for</w:t>
      </w:r>
      <w:r>
        <w:rPr>
          <w:color w:val="221F1F"/>
          <w:spacing w:val="-4"/>
        </w:rPr>
        <w:t xml:space="preserve"> </w:t>
      </w:r>
      <w:r>
        <w:rPr>
          <w:color w:val="221F1F"/>
        </w:rPr>
        <w:t>clinicians</w:t>
      </w:r>
      <w:r>
        <w:rPr>
          <w:color w:val="221F1F"/>
          <w:spacing w:val="-4"/>
        </w:rPr>
        <w:t xml:space="preserve"> </w:t>
      </w:r>
      <w:r>
        <w:rPr>
          <w:color w:val="221F1F"/>
        </w:rPr>
        <w:t>to</w:t>
      </w:r>
      <w:r>
        <w:rPr>
          <w:color w:val="221F1F"/>
          <w:spacing w:val="-2"/>
        </w:rPr>
        <w:t xml:space="preserve"> </w:t>
      </w:r>
      <w:r>
        <w:rPr>
          <w:color w:val="221F1F"/>
        </w:rPr>
        <w:t>further</w:t>
      </w:r>
      <w:r>
        <w:rPr>
          <w:color w:val="221F1F"/>
          <w:spacing w:val="-2"/>
        </w:rPr>
        <w:t xml:space="preserve"> </w:t>
      </w:r>
      <w:r>
        <w:rPr>
          <w:color w:val="221F1F"/>
        </w:rPr>
        <w:t>study</w:t>
      </w:r>
      <w:r>
        <w:rPr>
          <w:color w:val="221F1F"/>
          <w:spacing w:val="-5"/>
        </w:rPr>
        <w:t xml:space="preserve"> </w:t>
      </w:r>
      <w:r>
        <w:rPr>
          <w:color w:val="221F1F"/>
        </w:rPr>
        <w:t>the</w:t>
      </w:r>
      <w:r>
        <w:rPr>
          <w:color w:val="221F1F"/>
          <w:spacing w:val="-4"/>
        </w:rPr>
        <w:t xml:space="preserve"> </w:t>
      </w:r>
      <w:r>
        <w:rPr>
          <w:color w:val="221F1F"/>
        </w:rPr>
        <w:t>treatment modules and prepare for each session. It is important for the organization and leaders to acknowledge</w:t>
      </w:r>
      <w:r>
        <w:rPr>
          <w:color w:val="221F1F"/>
          <w:spacing w:val="-7"/>
        </w:rPr>
        <w:t xml:space="preserve"> </w:t>
      </w:r>
      <w:r>
        <w:rPr>
          <w:color w:val="221F1F"/>
        </w:rPr>
        <w:t>how</w:t>
      </w:r>
      <w:r>
        <w:rPr>
          <w:color w:val="221F1F"/>
          <w:spacing w:val="-6"/>
        </w:rPr>
        <w:t xml:space="preserve"> </w:t>
      </w:r>
      <w:r>
        <w:rPr>
          <w:color w:val="221F1F"/>
        </w:rPr>
        <w:t>challenging</w:t>
      </w:r>
      <w:r>
        <w:rPr>
          <w:color w:val="221F1F"/>
          <w:spacing w:val="-5"/>
        </w:rPr>
        <w:t xml:space="preserve"> </w:t>
      </w:r>
      <w:r>
        <w:rPr>
          <w:color w:val="221F1F"/>
        </w:rPr>
        <w:t>it</w:t>
      </w:r>
      <w:r>
        <w:rPr>
          <w:color w:val="221F1F"/>
          <w:spacing w:val="-7"/>
        </w:rPr>
        <w:t xml:space="preserve"> </w:t>
      </w:r>
      <w:r>
        <w:rPr>
          <w:color w:val="221F1F"/>
        </w:rPr>
        <w:t>is</w:t>
      </w:r>
      <w:r>
        <w:rPr>
          <w:color w:val="221F1F"/>
          <w:spacing w:val="-7"/>
        </w:rPr>
        <w:t xml:space="preserve"> </w:t>
      </w:r>
      <w:r>
        <w:rPr>
          <w:color w:val="221F1F"/>
        </w:rPr>
        <w:t>to</w:t>
      </w:r>
      <w:r>
        <w:rPr>
          <w:color w:val="221F1F"/>
          <w:spacing w:val="-5"/>
        </w:rPr>
        <w:t xml:space="preserve"> </w:t>
      </w:r>
      <w:r>
        <w:rPr>
          <w:color w:val="221F1F"/>
        </w:rPr>
        <w:t>work</w:t>
      </w:r>
      <w:r>
        <w:rPr>
          <w:color w:val="221F1F"/>
          <w:spacing w:val="-5"/>
        </w:rPr>
        <w:t xml:space="preserve"> </w:t>
      </w:r>
      <w:r>
        <w:rPr>
          <w:color w:val="221F1F"/>
        </w:rPr>
        <w:t xml:space="preserve">with </w:t>
      </w:r>
      <w:r>
        <w:rPr>
          <w:color w:val="221F1F"/>
        </w:rPr>
        <w:t>suicidal clients and to be transparent about the fidelity monitoring process.</w:t>
      </w:r>
    </w:p>
    <w:p w14:paraId="7123CFF7" w14:textId="77777777" w:rsidR="000E1227" w:rsidRDefault="003556F2">
      <w:pPr>
        <w:pStyle w:val="ListParagraph"/>
        <w:numPr>
          <w:ilvl w:val="0"/>
          <w:numId w:val="30"/>
        </w:numPr>
        <w:tabs>
          <w:tab w:val="left" w:pos="1420"/>
          <w:tab w:val="left" w:pos="1421"/>
        </w:tabs>
        <w:spacing w:before="42" w:line="249" w:lineRule="auto"/>
        <w:ind w:right="1191" w:hanging="360"/>
      </w:pPr>
      <w:r>
        <w:rPr>
          <w:b/>
          <w:color w:val="221F1F"/>
        </w:rPr>
        <w:t xml:space="preserve">Develop in-house expertise </w:t>
      </w:r>
      <w:r>
        <w:rPr>
          <w:color w:val="221F1F"/>
        </w:rPr>
        <w:t>- It is often advantageous for an organization to select staff to undergo supervision, trainings, and certification.</w:t>
      </w:r>
      <w:r>
        <w:rPr>
          <w:color w:val="221F1F"/>
          <w:spacing w:val="-14"/>
        </w:rPr>
        <w:t xml:space="preserve"> </w:t>
      </w:r>
      <w:r>
        <w:rPr>
          <w:color w:val="221F1F"/>
        </w:rPr>
        <w:t>In-house</w:t>
      </w:r>
      <w:r>
        <w:rPr>
          <w:color w:val="221F1F"/>
          <w:spacing w:val="-12"/>
        </w:rPr>
        <w:t xml:space="preserve"> </w:t>
      </w:r>
      <w:r>
        <w:rPr>
          <w:color w:val="221F1F"/>
        </w:rPr>
        <w:t>training</w:t>
      </w:r>
      <w:r>
        <w:rPr>
          <w:color w:val="221F1F"/>
          <w:spacing w:val="-11"/>
        </w:rPr>
        <w:t xml:space="preserve"> </w:t>
      </w:r>
      <w:r>
        <w:rPr>
          <w:color w:val="221F1F"/>
        </w:rPr>
        <w:t>and</w:t>
      </w:r>
      <w:r>
        <w:rPr>
          <w:color w:val="221F1F"/>
          <w:spacing w:val="-23"/>
        </w:rPr>
        <w:t xml:space="preserve"> </w:t>
      </w:r>
      <w:r>
        <w:rPr>
          <w:color w:val="221F1F"/>
        </w:rPr>
        <w:t>clinician su</w:t>
      </w:r>
      <w:r>
        <w:rPr>
          <w:color w:val="221F1F"/>
        </w:rPr>
        <w:t>pervision groups make professional development more easily accessible, help</w:t>
      </w:r>
    </w:p>
    <w:p w14:paraId="05EE270D" w14:textId="77777777" w:rsidR="000E1227" w:rsidRDefault="003556F2">
      <w:pPr>
        <w:pStyle w:val="BodyText"/>
        <w:spacing w:line="252" w:lineRule="auto"/>
        <w:ind w:left="1420" w:right="548"/>
      </w:pPr>
      <w:r>
        <w:rPr>
          <w:color w:val="221F1F"/>
        </w:rPr>
        <w:t>prevent</w:t>
      </w:r>
      <w:r>
        <w:rPr>
          <w:color w:val="221F1F"/>
          <w:spacing w:val="-7"/>
        </w:rPr>
        <w:t xml:space="preserve"> </w:t>
      </w:r>
      <w:r>
        <w:rPr>
          <w:color w:val="221F1F"/>
        </w:rPr>
        <w:t>burnout,</w:t>
      </w:r>
      <w:r>
        <w:rPr>
          <w:color w:val="221F1F"/>
          <w:spacing w:val="-8"/>
        </w:rPr>
        <w:t xml:space="preserve"> </w:t>
      </w:r>
      <w:r>
        <w:rPr>
          <w:color w:val="221F1F"/>
        </w:rPr>
        <w:t>and</w:t>
      </w:r>
      <w:r>
        <w:rPr>
          <w:color w:val="221F1F"/>
          <w:spacing w:val="-8"/>
        </w:rPr>
        <w:t xml:space="preserve"> </w:t>
      </w:r>
      <w:r>
        <w:rPr>
          <w:color w:val="221F1F"/>
        </w:rPr>
        <w:t>ensure</w:t>
      </w:r>
      <w:r>
        <w:rPr>
          <w:color w:val="221F1F"/>
          <w:spacing w:val="-10"/>
        </w:rPr>
        <w:t xml:space="preserve"> </w:t>
      </w:r>
      <w:r>
        <w:rPr>
          <w:color w:val="221F1F"/>
        </w:rPr>
        <w:t>continued</w:t>
      </w:r>
      <w:r>
        <w:rPr>
          <w:color w:val="221F1F"/>
          <w:spacing w:val="-8"/>
        </w:rPr>
        <w:t xml:space="preserve"> </w:t>
      </w:r>
      <w:r>
        <w:rPr>
          <w:color w:val="221F1F"/>
        </w:rPr>
        <w:t>treatment fidelity over time. They can also help ensure</w:t>
      </w:r>
    </w:p>
    <w:p w14:paraId="1C5CDBFE" w14:textId="77777777" w:rsidR="000E1227" w:rsidRDefault="003556F2">
      <w:pPr>
        <w:pStyle w:val="BodyText"/>
        <w:spacing w:line="249" w:lineRule="auto"/>
        <w:ind w:left="1420" w:right="1047"/>
      </w:pPr>
      <w:r>
        <w:rPr>
          <w:color w:val="221F1F"/>
        </w:rPr>
        <w:t>a built-in support system and more attention to</w:t>
      </w:r>
      <w:r>
        <w:rPr>
          <w:color w:val="221F1F"/>
          <w:spacing w:val="-6"/>
        </w:rPr>
        <w:t xml:space="preserve"> </w:t>
      </w:r>
      <w:r>
        <w:rPr>
          <w:color w:val="221F1F"/>
        </w:rPr>
        <w:t>self-care</w:t>
      </w:r>
      <w:r>
        <w:rPr>
          <w:color w:val="221F1F"/>
          <w:spacing w:val="-8"/>
        </w:rPr>
        <w:t xml:space="preserve"> </w:t>
      </w:r>
      <w:r>
        <w:rPr>
          <w:color w:val="221F1F"/>
        </w:rPr>
        <w:t>for</w:t>
      </w:r>
      <w:r>
        <w:rPr>
          <w:color w:val="221F1F"/>
          <w:spacing w:val="-8"/>
        </w:rPr>
        <w:t xml:space="preserve"> </w:t>
      </w:r>
      <w:r>
        <w:rPr>
          <w:color w:val="221F1F"/>
        </w:rPr>
        <w:t>clinicians</w:t>
      </w:r>
      <w:r>
        <w:rPr>
          <w:color w:val="221F1F"/>
          <w:spacing w:val="-6"/>
        </w:rPr>
        <w:t xml:space="preserve"> </w:t>
      </w:r>
      <w:r>
        <w:rPr>
          <w:color w:val="221F1F"/>
        </w:rPr>
        <w:t>working</w:t>
      </w:r>
      <w:r>
        <w:rPr>
          <w:color w:val="221F1F"/>
          <w:spacing w:val="-6"/>
        </w:rPr>
        <w:t xml:space="preserve"> </w:t>
      </w:r>
      <w:r>
        <w:rPr>
          <w:color w:val="221F1F"/>
        </w:rPr>
        <w:t>with</w:t>
      </w:r>
      <w:r>
        <w:rPr>
          <w:color w:val="221F1F"/>
          <w:spacing w:val="-6"/>
        </w:rPr>
        <w:t xml:space="preserve"> </w:t>
      </w:r>
      <w:r>
        <w:rPr>
          <w:color w:val="221F1F"/>
        </w:rPr>
        <w:t>youth experiencing suicidal thoughts or behaviors.</w:t>
      </w:r>
    </w:p>
    <w:p w14:paraId="31705094" w14:textId="77777777" w:rsidR="000E1227" w:rsidRDefault="000E1227">
      <w:pPr>
        <w:spacing w:line="249" w:lineRule="auto"/>
        <w:sectPr w:rsidR="000E1227">
          <w:type w:val="continuous"/>
          <w:pgSz w:w="12240" w:h="15840"/>
          <w:pgMar w:top="1500" w:right="0" w:bottom="0" w:left="0" w:header="0" w:footer="666" w:gutter="0"/>
          <w:cols w:num="2" w:space="720" w:equalWidth="0">
            <w:col w:w="5741" w:space="40"/>
            <w:col w:w="6459"/>
          </w:cols>
        </w:sectPr>
      </w:pPr>
    </w:p>
    <w:p w14:paraId="3CD0052C" w14:textId="77777777" w:rsidR="000E1227" w:rsidRDefault="000E1227">
      <w:pPr>
        <w:pStyle w:val="BodyText"/>
        <w:rPr>
          <w:sz w:val="20"/>
        </w:rPr>
      </w:pPr>
    </w:p>
    <w:p w14:paraId="136346CC" w14:textId="77777777" w:rsidR="000E1227" w:rsidRDefault="000E1227">
      <w:pPr>
        <w:pStyle w:val="BodyText"/>
        <w:spacing w:before="3"/>
        <w:rPr>
          <w:sz w:val="23"/>
        </w:rPr>
      </w:pPr>
    </w:p>
    <w:p w14:paraId="629FC378" w14:textId="77777777" w:rsidR="000E1227" w:rsidRDefault="000E1227">
      <w:pPr>
        <w:rPr>
          <w:sz w:val="23"/>
        </w:rPr>
        <w:sectPr w:rsidR="000E1227">
          <w:headerReference w:type="default" r:id="rId254"/>
          <w:footerReference w:type="default" r:id="rId255"/>
          <w:pgSz w:w="12240" w:h="15840"/>
          <w:pgMar w:top="380" w:right="0" w:bottom="860" w:left="0" w:header="0" w:footer="667" w:gutter="0"/>
          <w:cols w:space="720"/>
        </w:sectPr>
      </w:pPr>
    </w:p>
    <w:p w14:paraId="261AB7C0" w14:textId="77777777" w:rsidR="000E1227" w:rsidRDefault="003556F2">
      <w:pPr>
        <w:pStyle w:val="Heading3"/>
        <w:spacing w:before="124"/>
      </w:pPr>
      <w:r>
        <w:rPr>
          <w:color w:val="66953E"/>
        </w:rPr>
        <w:t>Adaptation</w:t>
      </w:r>
      <w:r>
        <w:rPr>
          <w:color w:val="66953E"/>
          <w:spacing w:val="-3"/>
        </w:rPr>
        <w:t xml:space="preserve"> </w:t>
      </w:r>
      <w:r>
        <w:rPr>
          <w:color w:val="66953E"/>
        </w:rPr>
        <w:t>of</w:t>
      </w:r>
      <w:r>
        <w:rPr>
          <w:color w:val="66953E"/>
          <w:spacing w:val="-5"/>
        </w:rPr>
        <w:t xml:space="preserve"> </w:t>
      </w:r>
      <w:r>
        <w:rPr>
          <w:color w:val="66953E"/>
          <w:spacing w:val="-2"/>
        </w:rPr>
        <w:t>Programs</w:t>
      </w:r>
    </w:p>
    <w:p w14:paraId="6A07FC77" w14:textId="77777777" w:rsidR="000E1227" w:rsidRDefault="003556F2">
      <w:pPr>
        <w:pStyle w:val="BodyText"/>
        <w:spacing w:before="114" w:line="266" w:lineRule="auto"/>
        <w:ind w:left="720" w:right="35"/>
      </w:pPr>
      <w:r>
        <w:rPr>
          <w:b/>
          <w:color w:val="221F1F"/>
        </w:rPr>
        <w:t xml:space="preserve">Consideration: </w:t>
      </w:r>
      <w:r>
        <w:rPr>
          <w:color w:val="221F1F"/>
        </w:rPr>
        <w:t>While maintaining program fidelity is critical</w:t>
      </w:r>
      <w:r>
        <w:rPr>
          <w:color w:val="221F1F"/>
          <w:spacing w:val="-5"/>
        </w:rPr>
        <w:t xml:space="preserve"> </w:t>
      </w:r>
      <w:r>
        <w:rPr>
          <w:color w:val="221F1F"/>
        </w:rPr>
        <w:t>to</w:t>
      </w:r>
      <w:r>
        <w:rPr>
          <w:color w:val="221F1F"/>
          <w:spacing w:val="-9"/>
        </w:rPr>
        <w:t xml:space="preserve"> </w:t>
      </w:r>
      <w:r>
        <w:rPr>
          <w:color w:val="221F1F"/>
        </w:rPr>
        <w:t>achieving</w:t>
      </w:r>
      <w:r>
        <w:rPr>
          <w:color w:val="221F1F"/>
          <w:spacing w:val="-6"/>
        </w:rPr>
        <w:t xml:space="preserve"> </w:t>
      </w:r>
      <w:r>
        <w:rPr>
          <w:color w:val="221F1F"/>
        </w:rPr>
        <w:t>desired</w:t>
      </w:r>
      <w:r>
        <w:rPr>
          <w:color w:val="221F1F"/>
          <w:spacing w:val="-8"/>
        </w:rPr>
        <w:t xml:space="preserve"> </w:t>
      </w:r>
      <w:r>
        <w:rPr>
          <w:color w:val="221F1F"/>
        </w:rPr>
        <w:t>outcomes,</w:t>
      </w:r>
      <w:r>
        <w:rPr>
          <w:color w:val="221F1F"/>
          <w:spacing w:val="-6"/>
        </w:rPr>
        <w:t xml:space="preserve"> </w:t>
      </w:r>
      <w:r>
        <w:rPr>
          <w:color w:val="221F1F"/>
        </w:rPr>
        <w:t>certain</w:t>
      </w:r>
      <w:r>
        <w:rPr>
          <w:color w:val="221F1F"/>
          <w:spacing w:val="-6"/>
        </w:rPr>
        <w:t xml:space="preserve"> </w:t>
      </w:r>
      <w:r>
        <w:rPr>
          <w:color w:val="221F1F"/>
        </w:rPr>
        <w:t>elements of a program may not be appropriate or feasible to implement in specific contexts. Successful program implementation often requires adapting a program so</w:t>
      </w:r>
    </w:p>
    <w:p w14:paraId="4F6D5884" w14:textId="77777777" w:rsidR="000E1227" w:rsidRDefault="003556F2">
      <w:pPr>
        <w:pStyle w:val="BodyText"/>
        <w:spacing w:line="266" w:lineRule="auto"/>
        <w:ind w:left="720"/>
      </w:pPr>
      <w:r>
        <w:rPr>
          <w:color w:val="221F1F"/>
        </w:rPr>
        <w:t>it</w:t>
      </w:r>
      <w:r>
        <w:rPr>
          <w:color w:val="221F1F"/>
          <w:spacing w:val="-6"/>
        </w:rPr>
        <w:t xml:space="preserve"> </w:t>
      </w:r>
      <w:r>
        <w:rPr>
          <w:color w:val="221F1F"/>
        </w:rPr>
        <w:t>is</w:t>
      </w:r>
      <w:r>
        <w:rPr>
          <w:color w:val="221F1F"/>
          <w:spacing w:val="-4"/>
        </w:rPr>
        <w:t xml:space="preserve"> </w:t>
      </w:r>
      <w:r>
        <w:rPr>
          <w:color w:val="221F1F"/>
        </w:rPr>
        <w:t>better</w:t>
      </w:r>
      <w:r>
        <w:rPr>
          <w:color w:val="221F1F"/>
          <w:spacing w:val="-6"/>
        </w:rPr>
        <w:t xml:space="preserve"> </w:t>
      </w:r>
      <w:r>
        <w:rPr>
          <w:color w:val="221F1F"/>
        </w:rPr>
        <w:t>suited</w:t>
      </w:r>
      <w:r>
        <w:rPr>
          <w:color w:val="221F1F"/>
          <w:spacing w:val="-6"/>
        </w:rPr>
        <w:t xml:space="preserve"> </w:t>
      </w:r>
      <w:r>
        <w:rPr>
          <w:color w:val="221F1F"/>
        </w:rPr>
        <w:t>for</w:t>
      </w:r>
      <w:r>
        <w:rPr>
          <w:color w:val="221F1F"/>
          <w:spacing w:val="-4"/>
        </w:rPr>
        <w:t xml:space="preserve"> </w:t>
      </w:r>
      <w:r>
        <w:rPr>
          <w:color w:val="221F1F"/>
        </w:rPr>
        <w:t>a</w:t>
      </w:r>
      <w:r>
        <w:rPr>
          <w:color w:val="221F1F"/>
          <w:spacing w:val="-4"/>
        </w:rPr>
        <w:t xml:space="preserve"> </w:t>
      </w:r>
      <w:r>
        <w:rPr>
          <w:color w:val="221F1F"/>
        </w:rPr>
        <w:t>particular</w:t>
      </w:r>
      <w:r>
        <w:rPr>
          <w:color w:val="221F1F"/>
          <w:spacing w:val="-4"/>
        </w:rPr>
        <w:t xml:space="preserve"> </w:t>
      </w:r>
      <w:r>
        <w:rPr>
          <w:color w:val="221F1F"/>
        </w:rPr>
        <w:t>population,</w:t>
      </w:r>
      <w:r>
        <w:rPr>
          <w:color w:val="221F1F"/>
          <w:spacing w:val="-8"/>
        </w:rPr>
        <w:t xml:space="preserve"> </w:t>
      </w:r>
      <w:r>
        <w:rPr>
          <w:color w:val="221F1F"/>
        </w:rPr>
        <w:t>program setting, or organization.</w:t>
      </w:r>
    </w:p>
    <w:p w14:paraId="30E9A063" w14:textId="77777777" w:rsidR="000E1227" w:rsidRDefault="003556F2">
      <w:pPr>
        <w:spacing w:before="137"/>
        <w:ind w:left="720"/>
        <w:rPr>
          <w:b/>
          <w:sz w:val="24"/>
        </w:rPr>
      </w:pPr>
      <w:r>
        <w:rPr>
          <w:b/>
          <w:color w:val="221F1F"/>
          <w:spacing w:val="-2"/>
          <w:sz w:val="24"/>
        </w:rPr>
        <w:t>Strategies</w:t>
      </w:r>
      <w:r>
        <w:rPr>
          <w:b/>
          <w:color w:val="221F1F"/>
          <w:spacing w:val="-2"/>
          <w:sz w:val="24"/>
        </w:rPr>
        <w:t>:</w:t>
      </w:r>
    </w:p>
    <w:p w14:paraId="0DBAC70A" w14:textId="77777777" w:rsidR="000E1227" w:rsidRDefault="003556F2">
      <w:pPr>
        <w:pStyle w:val="ListParagraph"/>
        <w:numPr>
          <w:ilvl w:val="0"/>
          <w:numId w:val="30"/>
        </w:numPr>
        <w:tabs>
          <w:tab w:val="left" w:pos="1440"/>
          <w:tab w:val="left" w:pos="1441"/>
        </w:tabs>
        <w:spacing w:before="111" w:line="249" w:lineRule="auto"/>
        <w:ind w:left="1440" w:right="150" w:hanging="361"/>
      </w:pPr>
      <w:r>
        <w:rPr>
          <w:b/>
          <w:color w:val="221F1F"/>
        </w:rPr>
        <w:t>Develop</w:t>
      </w:r>
      <w:r>
        <w:rPr>
          <w:b/>
          <w:color w:val="221F1F"/>
          <w:spacing w:val="-11"/>
        </w:rPr>
        <w:t xml:space="preserve"> </w:t>
      </w:r>
      <w:r>
        <w:rPr>
          <w:b/>
          <w:color w:val="221F1F"/>
        </w:rPr>
        <w:t>a</w:t>
      </w:r>
      <w:r>
        <w:rPr>
          <w:b/>
          <w:color w:val="221F1F"/>
          <w:spacing w:val="-6"/>
        </w:rPr>
        <w:t xml:space="preserve"> </w:t>
      </w:r>
      <w:r>
        <w:rPr>
          <w:b/>
          <w:color w:val="221F1F"/>
        </w:rPr>
        <w:t>plan</w:t>
      </w:r>
      <w:r>
        <w:rPr>
          <w:b/>
          <w:color w:val="221F1F"/>
          <w:spacing w:val="-7"/>
        </w:rPr>
        <w:t xml:space="preserve"> </w:t>
      </w:r>
      <w:r>
        <w:rPr>
          <w:b/>
          <w:color w:val="221F1F"/>
        </w:rPr>
        <w:t>for</w:t>
      </w:r>
      <w:r>
        <w:rPr>
          <w:b/>
          <w:color w:val="221F1F"/>
          <w:spacing w:val="-7"/>
        </w:rPr>
        <w:t xml:space="preserve"> </w:t>
      </w:r>
      <w:r>
        <w:rPr>
          <w:b/>
          <w:color w:val="221F1F"/>
        </w:rPr>
        <w:t>adaptations</w:t>
      </w:r>
      <w:r>
        <w:rPr>
          <w:b/>
          <w:color w:val="221F1F"/>
          <w:spacing w:val="-4"/>
        </w:rPr>
        <w:t xml:space="preserve"> </w:t>
      </w:r>
      <w:r>
        <w:rPr>
          <w:color w:val="221F1F"/>
        </w:rPr>
        <w:t>-</w:t>
      </w:r>
      <w:r>
        <w:rPr>
          <w:color w:val="221F1F"/>
          <w:spacing w:val="-28"/>
        </w:rPr>
        <w:t xml:space="preserve"> </w:t>
      </w:r>
      <w:r>
        <w:rPr>
          <w:color w:val="221F1F"/>
        </w:rPr>
        <w:t>Practitioners and program administrators should plan adaptations in advance to ensure core components of the program or practice are maintained and fidelity is not compromised.</w:t>
      </w:r>
    </w:p>
    <w:p w14:paraId="517292A3" w14:textId="77777777" w:rsidR="000E1227" w:rsidRDefault="003556F2">
      <w:pPr>
        <w:pStyle w:val="BodyText"/>
        <w:spacing w:before="1" w:line="247" w:lineRule="auto"/>
        <w:ind w:left="1440" w:right="504"/>
      </w:pPr>
      <w:r>
        <w:rPr>
          <w:color w:val="221F1F"/>
        </w:rPr>
        <w:t>When</w:t>
      </w:r>
      <w:r>
        <w:rPr>
          <w:color w:val="221F1F"/>
          <w:spacing w:val="-2"/>
        </w:rPr>
        <w:t xml:space="preserve"> </w:t>
      </w:r>
      <w:r>
        <w:rPr>
          <w:color w:val="221F1F"/>
        </w:rPr>
        <w:t>possible,</w:t>
      </w:r>
      <w:r>
        <w:rPr>
          <w:color w:val="221F1F"/>
          <w:spacing w:val="-2"/>
        </w:rPr>
        <w:t xml:space="preserve"> </w:t>
      </w:r>
      <w:r>
        <w:rPr>
          <w:color w:val="221F1F"/>
        </w:rPr>
        <w:t>they</w:t>
      </w:r>
      <w:r>
        <w:rPr>
          <w:color w:val="221F1F"/>
          <w:spacing w:val="-2"/>
        </w:rPr>
        <w:t xml:space="preserve"> </w:t>
      </w:r>
      <w:r>
        <w:rPr>
          <w:color w:val="221F1F"/>
        </w:rPr>
        <w:t>should</w:t>
      </w:r>
      <w:r>
        <w:rPr>
          <w:color w:val="221F1F"/>
          <w:spacing w:val="-5"/>
        </w:rPr>
        <w:t xml:space="preserve"> </w:t>
      </w:r>
      <w:r>
        <w:rPr>
          <w:color w:val="221F1F"/>
        </w:rPr>
        <w:t>consult</w:t>
      </w:r>
      <w:r>
        <w:rPr>
          <w:color w:val="221F1F"/>
          <w:spacing w:val="-1"/>
        </w:rPr>
        <w:t xml:space="preserve"> </w:t>
      </w:r>
      <w:r>
        <w:rPr>
          <w:color w:val="221F1F"/>
        </w:rPr>
        <w:t>with the</w:t>
      </w:r>
      <w:r>
        <w:rPr>
          <w:color w:val="221F1F"/>
          <w:spacing w:val="-7"/>
        </w:rPr>
        <w:t xml:space="preserve"> </w:t>
      </w:r>
      <w:r>
        <w:rPr>
          <w:color w:val="221F1F"/>
        </w:rPr>
        <w:t>treatment</w:t>
      </w:r>
      <w:r>
        <w:rPr>
          <w:color w:val="221F1F"/>
          <w:spacing w:val="-3"/>
        </w:rPr>
        <w:t xml:space="preserve"> </w:t>
      </w:r>
      <w:r>
        <w:rPr>
          <w:color w:val="221F1F"/>
        </w:rPr>
        <w:t>developers</w:t>
      </w:r>
      <w:r>
        <w:rPr>
          <w:color w:val="221F1F"/>
          <w:spacing w:val="-4"/>
        </w:rPr>
        <w:t xml:space="preserve"> </w:t>
      </w:r>
      <w:r>
        <w:rPr>
          <w:color w:val="221F1F"/>
        </w:rPr>
        <w:t>for</w:t>
      </w:r>
      <w:r>
        <w:rPr>
          <w:color w:val="221F1F"/>
          <w:spacing w:val="-4"/>
        </w:rPr>
        <w:t xml:space="preserve"> </w:t>
      </w:r>
      <w:r>
        <w:rPr>
          <w:color w:val="221F1F"/>
        </w:rPr>
        <w:t>guidance</w:t>
      </w:r>
      <w:r>
        <w:rPr>
          <w:color w:val="221F1F"/>
          <w:spacing w:val="-4"/>
        </w:rPr>
        <w:t xml:space="preserve"> </w:t>
      </w:r>
      <w:r>
        <w:rPr>
          <w:color w:val="221F1F"/>
          <w:spacing w:val="-5"/>
        </w:rPr>
        <w:t>on</w:t>
      </w:r>
    </w:p>
    <w:p w14:paraId="33706669" w14:textId="77777777" w:rsidR="000E1227" w:rsidRDefault="003556F2">
      <w:pPr>
        <w:pStyle w:val="BodyText"/>
        <w:spacing w:before="5" w:line="249" w:lineRule="auto"/>
        <w:ind w:left="1440" w:right="35"/>
      </w:pPr>
      <w:r>
        <w:rPr>
          <w:color w:val="221F1F"/>
        </w:rPr>
        <w:t>adaptations. They should also seek input from program stakeholders, including participants, and</w:t>
      </w:r>
      <w:r>
        <w:rPr>
          <w:color w:val="221F1F"/>
          <w:spacing w:val="-5"/>
        </w:rPr>
        <w:t xml:space="preserve"> </w:t>
      </w:r>
      <w:r>
        <w:rPr>
          <w:color w:val="221F1F"/>
        </w:rPr>
        <w:t>monitor</w:t>
      </w:r>
      <w:r>
        <w:rPr>
          <w:color w:val="221F1F"/>
          <w:spacing w:val="-7"/>
        </w:rPr>
        <w:t xml:space="preserve"> </w:t>
      </w:r>
      <w:r>
        <w:rPr>
          <w:color w:val="221F1F"/>
        </w:rPr>
        <w:t>program</w:t>
      </w:r>
      <w:r>
        <w:rPr>
          <w:color w:val="221F1F"/>
          <w:spacing w:val="-4"/>
        </w:rPr>
        <w:t xml:space="preserve"> </w:t>
      </w:r>
      <w:r>
        <w:rPr>
          <w:color w:val="221F1F"/>
        </w:rPr>
        <w:t>data</w:t>
      </w:r>
      <w:r>
        <w:rPr>
          <w:color w:val="221F1F"/>
          <w:spacing w:val="-7"/>
        </w:rPr>
        <w:t xml:space="preserve"> </w:t>
      </w:r>
      <w:r>
        <w:rPr>
          <w:color w:val="221F1F"/>
        </w:rPr>
        <w:t>to</w:t>
      </w:r>
      <w:r>
        <w:rPr>
          <w:color w:val="221F1F"/>
          <w:spacing w:val="-5"/>
        </w:rPr>
        <w:t xml:space="preserve"> </w:t>
      </w:r>
      <w:r>
        <w:rPr>
          <w:color w:val="221F1F"/>
        </w:rPr>
        <w:t>ensure</w:t>
      </w:r>
      <w:r>
        <w:rPr>
          <w:color w:val="221F1F"/>
          <w:spacing w:val="-7"/>
        </w:rPr>
        <w:t xml:space="preserve"> </w:t>
      </w:r>
      <w:r>
        <w:rPr>
          <w:color w:val="221F1F"/>
        </w:rPr>
        <w:t>the</w:t>
      </w:r>
      <w:r>
        <w:rPr>
          <w:color w:val="221F1F"/>
          <w:spacing w:val="-5"/>
        </w:rPr>
        <w:t xml:space="preserve"> </w:t>
      </w:r>
      <w:r>
        <w:rPr>
          <w:color w:val="221F1F"/>
        </w:rPr>
        <w:t>program is still achieving desired outcomes. Depending on the degree of adaptation of the originally validated in</w:t>
      </w:r>
      <w:r>
        <w:rPr>
          <w:color w:val="221F1F"/>
        </w:rPr>
        <w:t>tervention, the new version may or may not be as</w:t>
      </w:r>
      <w:r>
        <w:rPr>
          <w:color w:val="221F1F"/>
          <w:spacing w:val="-2"/>
        </w:rPr>
        <w:t xml:space="preserve"> </w:t>
      </w:r>
      <w:r>
        <w:rPr>
          <w:color w:val="221F1F"/>
        </w:rPr>
        <w:t>effective – which underscores</w:t>
      </w:r>
      <w:r>
        <w:rPr>
          <w:color w:val="221F1F"/>
          <w:spacing w:val="-2"/>
        </w:rPr>
        <w:t xml:space="preserve"> </w:t>
      </w:r>
      <w:r>
        <w:rPr>
          <w:color w:val="221F1F"/>
        </w:rPr>
        <w:t>the need for continued evaluation.</w:t>
      </w:r>
    </w:p>
    <w:p w14:paraId="7A1592E6" w14:textId="77777777" w:rsidR="000E1227" w:rsidRDefault="003556F2">
      <w:pPr>
        <w:pStyle w:val="BodyText"/>
        <w:spacing w:before="108" w:line="266" w:lineRule="auto"/>
        <w:ind w:left="1440" w:right="96"/>
      </w:pPr>
      <w:r>
        <w:rPr>
          <w:noProof/>
        </w:rPr>
        <w:drawing>
          <wp:anchor distT="0" distB="0" distL="0" distR="0" simplePos="0" relativeHeight="15757312" behindDoc="0" locked="0" layoutInCell="1" allowOverlap="1" wp14:anchorId="585F1BB7" wp14:editId="53B72953">
            <wp:simplePos x="0" y="0"/>
            <wp:positionH relativeFrom="page">
              <wp:posOffset>0</wp:posOffset>
            </wp:positionH>
            <wp:positionV relativeFrom="paragraph">
              <wp:posOffset>1392549</wp:posOffset>
            </wp:positionV>
            <wp:extent cx="7772399" cy="3069590"/>
            <wp:effectExtent l="0" t="0" r="0" b="0"/>
            <wp:wrapNone/>
            <wp:docPr id="4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9.png"/>
                    <pic:cNvPicPr/>
                  </pic:nvPicPr>
                  <pic:blipFill>
                    <a:blip r:embed="rId256" cstate="print"/>
                    <a:stretch>
                      <a:fillRect/>
                    </a:stretch>
                  </pic:blipFill>
                  <pic:spPr>
                    <a:xfrm>
                      <a:off x="0" y="0"/>
                      <a:ext cx="7772399" cy="3069590"/>
                    </a:xfrm>
                    <a:prstGeom prst="rect">
                      <a:avLst/>
                    </a:prstGeom>
                  </pic:spPr>
                </pic:pic>
              </a:graphicData>
            </a:graphic>
          </wp:anchor>
        </w:drawing>
      </w:r>
      <w:r>
        <w:rPr>
          <w:color w:val="221F1F"/>
        </w:rPr>
        <w:t>ADAPT-ITT, consisting of eight sequential phases, is a systematic framework for adapting evidence-based interventions.</w:t>
      </w:r>
      <w:r>
        <w:rPr>
          <w:color w:val="221F1F"/>
          <w:vertAlign w:val="superscript"/>
        </w:rPr>
        <w:t>16</w:t>
      </w:r>
      <w:r>
        <w:rPr>
          <w:color w:val="221F1F"/>
        </w:rPr>
        <w:t xml:space="preserve"> While it was initially</w:t>
      </w:r>
      <w:r>
        <w:rPr>
          <w:color w:val="221F1F"/>
          <w:spacing w:val="-9"/>
        </w:rPr>
        <w:t xml:space="preserve"> </w:t>
      </w:r>
      <w:r>
        <w:rPr>
          <w:color w:val="221F1F"/>
        </w:rPr>
        <w:t>designed</w:t>
      </w:r>
      <w:r>
        <w:rPr>
          <w:color w:val="221F1F"/>
          <w:spacing w:val="-10"/>
        </w:rPr>
        <w:t xml:space="preserve"> </w:t>
      </w:r>
      <w:r>
        <w:rPr>
          <w:color w:val="221F1F"/>
        </w:rPr>
        <w:t>for</w:t>
      </w:r>
      <w:r>
        <w:rPr>
          <w:color w:val="221F1F"/>
          <w:spacing w:val="-9"/>
        </w:rPr>
        <w:t xml:space="preserve"> </w:t>
      </w:r>
      <w:r>
        <w:rPr>
          <w:color w:val="221F1F"/>
        </w:rPr>
        <w:t>HIV-related</w:t>
      </w:r>
      <w:r>
        <w:rPr>
          <w:color w:val="221F1F"/>
          <w:spacing w:val="-10"/>
        </w:rPr>
        <w:t xml:space="preserve"> </w:t>
      </w:r>
      <w:r>
        <w:rPr>
          <w:color w:val="221F1F"/>
        </w:rPr>
        <w:t>interventions, the general process is applicable to many other types of programs.</w:t>
      </w:r>
    </w:p>
    <w:p w14:paraId="28B169B5" w14:textId="77777777" w:rsidR="000E1227" w:rsidRDefault="003556F2">
      <w:pPr>
        <w:pStyle w:val="ListParagraph"/>
        <w:numPr>
          <w:ilvl w:val="0"/>
          <w:numId w:val="29"/>
        </w:numPr>
        <w:tabs>
          <w:tab w:val="left" w:pos="1079"/>
          <w:tab w:val="left" w:pos="1080"/>
        </w:tabs>
        <w:spacing w:before="101" w:line="249" w:lineRule="auto"/>
        <w:ind w:right="749"/>
      </w:pPr>
      <w:r>
        <w:rPr>
          <w:b/>
          <w:color w:val="221F1F"/>
          <w:spacing w:val="-2"/>
        </w:rPr>
        <w:br w:type="column"/>
      </w:r>
      <w:r>
        <w:rPr>
          <w:b/>
          <w:color w:val="221F1F"/>
        </w:rPr>
        <w:t>Adapt the program to better serve the population</w:t>
      </w:r>
      <w:r>
        <w:rPr>
          <w:b/>
          <w:color w:val="221F1F"/>
          <w:spacing w:val="-5"/>
        </w:rPr>
        <w:t xml:space="preserve"> </w:t>
      </w:r>
      <w:r>
        <w:rPr>
          <w:b/>
          <w:color w:val="221F1F"/>
        </w:rPr>
        <w:t>of</w:t>
      </w:r>
      <w:r>
        <w:rPr>
          <w:b/>
          <w:color w:val="221F1F"/>
          <w:spacing w:val="-5"/>
        </w:rPr>
        <w:t xml:space="preserve"> </w:t>
      </w:r>
      <w:r>
        <w:rPr>
          <w:b/>
          <w:color w:val="221F1F"/>
        </w:rPr>
        <w:t>focus</w:t>
      </w:r>
      <w:r>
        <w:rPr>
          <w:b/>
          <w:color w:val="221F1F"/>
          <w:spacing w:val="-4"/>
        </w:rPr>
        <w:t xml:space="preserve"> </w:t>
      </w:r>
      <w:r>
        <w:rPr>
          <w:color w:val="221F1F"/>
        </w:rPr>
        <w:t>-</w:t>
      </w:r>
      <w:r>
        <w:rPr>
          <w:color w:val="221F1F"/>
          <w:spacing w:val="-7"/>
        </w:rPr>
        <w:t xml:space="preserve"> </w:t>
      </w:r>
      <w:r>
        <w:rPr>
          <w:color w:val="221F1F"/>
        </w:rPr>
        <w:t>The</w:t>
      </w:r>
      <w:r>
        <w:rPr>
          <w:color w:val="221F1F"/>
          <w:spacing w:val="-8"/>
        </w:rPr>
        <w:t xml:space="preserve"> </w:t>
      </w:r>
      <w:r>
        <w:rPr>
          <w:color w:val="221F1F"/>
        </w:rPr>
        <w:t>most</w:t>
      </w:r>
      <w:r>
        <w:rPr>
          <w:color w:val="221F1F"/>
          <w:spacing w:val="-4"/>
        </w:rPr>
        <w:t xml:space="preserve"> </w:t>
      </w:r>
      <w:r>
        <w:rPr>
          <w:color w:val="221F1F"/>
        </w:rPr>
        <w:t>commonly</w:t>
      </w:r>
      <w:r>
        <w:rPr>
          <w:color w:val="221F1F"/>
          <w:spacing w:val="-5"/>
        </w:rPr>
        <w:t xml:space="preserve"> </w:t>
      </w:r>
      <w:r>
        <w:rPr>
          <w:color w:val="221F1F"/>
        </w:rPr>
        <w:t>cited reasons organizations adapt a program ar</w:t>
      </w:r>
      <w:r>
        <w:rPr>
          <w:color w:val="221F1F"/>
        </w:rPr>
        <w:t>e for ensuring cultural competency and addressing a new population of focus.</w:t>
      </w:r>
      <w:r>
        <w:rPr>
          <w:color w:val="221F1F"/>
          <w:vertAlign w:val="superscript"/>
        </w:rPr>
        <w:t>17</w:t>
      </w:r>
    </w:p>
    <w:p w14:paraId="39310AD0" w14:textId="77777777" w:rsidR="000E1227" w:rsidRDefault="003556F2">
      <w:pPr>
        <w:pStyle w:val="BodyText"/>
        <w:spacing w:before="93" w:line="249" w:lineRule="auto"/>
        <w:ind w:left="1080" w:right="740"/>
      </w:pPr>
      <w:r>
        <w:rPr>
          <w:b/>
          <w:i/>
          <w:color w:val="221F1F"/>
        </w:rPr>
        <w:t xml:space="preserve">Cultural adaptions </w:t>
      </w:r>
      <w:r>
        <w:rPr>
          <w:color w:val="221F1F"/>
        </w:rPr>
        <w:t>- Program implementers should</w:t>
      </w:r>
      <w:r>
        <w:rPr>
          <w:color w:val="221F1F"/>
          <w:spacing w:val="-5"/>
        </w:rPr>
        <w:t xml:space="preserve"> </w:t>
      </w:r>
      <w:r>
        <w:rPr>
          <w:color w:val="221F1F"/>
        </w:rPr>
        <w:t>consider</w:t>
      </w:r>
      <w:r>
        <w:rPr>
          <w:color w:val="221F1F"/>
          <w:spacing w:val="-4"/>
        </w:rPr>
        <w:t xml:space="preserve"> </w:t>
      </w:r>
      <w:r>
        <w:rPr>
          <w:color w:val="221F1F"/>
        </w:rPr>
        <w:t>how</w:t>
      </w:r>
      <w:r>
        <w:rPr>
          <w:color w:val="221F1F"/>
          <w:spacing w:val="-8"/>
        </w:rPr>
        <w:t xml:space="preserve"> </w:t>
      </w:r>
      <w:r>
        <w:rPr>
          <w:color w:val="221F1F"/>
        </w:rPr>
        <w:t>to</w:t>
      </w:r>
      <w:r>
        <w:rPr>
          <w:color w:val="221F1F"/>
          <w:spacing w:val="-7"/>
        </w:rPr>
        <w:t xml:space="preserve"> </w:t>
      </w:r>
      <w:r>
        <w:rPr>
          <w:color w:val="221F1F"/>
        </w:rPr>
        <w:t>tailor</w:t>
      </w:r>
      <w:r>
        <w:rPr>
          <w:color w:val="221F1F"/>
          <w:spacing w:val="-5"/>
        </w:rPr>
        <w:t xml:space="preserve"> </w:t>
      </w:r>
      <w:r>
        <w:rPr>
          <w:color w:val="221F1F"/>
        </w:rPr>
        <w:t>treatments</w:t>
      </w:r>
      <w:r>
        <w:rPr>
          <w:color w:val="221F1F"/>
          <w:spacing w:val="-7"/>
        </w:rPr>
        <w:t xml:space="preserve"> </w:t>
      </w:r>
      <w:r>
        <w:rPr>
          <w:color w:val="221F1F"/>
        </w:rPr>
        <w:t>to</w:t>
      </w:r>
      <w:r>
        <w:rPr>
          <w:color w:val="221F1F"/>
          <w:spacing w:val="-5"/>
        </w:rPr>
        <w:t xml:space="preserve"> </w:t>
      </w:r>
      <w:r>
        <w:rPr>
          <w:color w:val="221F1F"/>
        </w:rPr>
        <w:t>be compatible with the clients’ cultural patterns, meanings, and values.</w:t>
      </w:r>
      <w:r>
        <w:rPr>
          <w:color w:val="221F1F"/>
          <w:vertAlign w:val="superscript"/>
        </w:rPr>
        <w:t>18</w:t>
      </w:r>
      <w:r>
        <w:rPr>
          <w:color w:val="221F1F"/>
        </w:rPr>
        <w:t xml:space="preserve"> To make a program more culturally appropriate, it is important</w:t>
      </w:r>
    </w:p>
    <w:p w14:paraId="2978A109" w14:textId="77777777" w:rsidR="000E1227" w:rsidRDefault="003556F2">
      <w:pPr>
        <w:pStyle w:val="BodyText"/>
        <w:spacing w:line="249" w:lineRule="auto"/>
        <w:ind w:left="1080" w:right="739"/>
      </w:pPr>
      <w:r>
        <w:rPr>
          <w:color w:val="221F1F"/>
        </w:rPr>
        <w:t>to consider the preferred language, values, attitudes,</w:t>
      </w:r>
      <w:r>
        <w:rPr>
          <w:color w:val="221F1F"/>
          <w:spacing w:val="-10"/>
        </w:rPr>
        <w:t xml:space="preserve"> </w:t>
      </w:r>
      <w:r>
        <w:rPr>
          <w:color w:val="221F1F"/>
        </w:rPr>
        <w:t>beliefs,</w:t>
      </w:r>
      <w:r>
        <w:rPr>
          <w:color w:val="221F1F"/>
          <w:spacing w:val="-9"/>
        </w:rPr>
        <w:t xml:space="preserve"> </w:t>
      </w:r>
      <w:r>
        <w:rPr>
          <w:color w:val="221F1F"/>
        </w:rPr>
        <w:t>practices,</w:t>
      </w:r>
      <w:r>
        <w:rPr>
          <w:color w:val="221F1F"/>
          <w:spacing w:val="-9"/>
        </w:rPr>
        <w:t xml:space="preserve"> </w:t>
      </w:r>
      <w:r>
        <w:rPr>
          <w:color w:val="221F1F"/>
        </w:rPr>
        <w:t>and</w:t>
      </w:r>
      <w:r>
        <w:rPr>
          <w:color w:val="221F1F"/>
          <w:spacing w:val="-7"/>
        </w:rPr>
        <w:t xml:space="preserve"> </w:t>
      </w:r>
      <w:r>
        <w:rPr>
          <w:color w:val="221F1F"/>
        </w:rPr>
        <w:t>experiences</w:t>
      </w:r>
      <w:r>
        <w:rPr>
          <w:color w:val="221F1F"/>
          <w:spacing w:val="-7"/>
        </w:rPr>
        <w:t xml:space="preserve"> </w:t>
      </w:r>
      <w:r>
        <w:rPr>
          <w:color w:val="221F1F"/>
        </w:rPr>
        <w:t>of the cultural groups serv</w:t>
      </w:r>
      <w:r>
        <w:rPr>
          <w:color w:val="221F1F"/>
        </w:rPr>
        <w:t>ed.</w:t>
      </w:r>
    </w:p>
    <w:p w14:paraId="13C69716" w14:textId="77777777" w:rsidR="000E1227" w:rsidRDefault="003556F2">
      <w:pPr>
        <w:pStyle w:val="BodyText"/>
        <w:spacing w:before="105" w:line="266" w:lineRule="auto"/>
        <w:ind w:left="1080" w:right="739"/>
      </w:pPr>
      <w:r>
        <w:rPr>
          <w:color w:val="221F1F"/>
        </w:rPr>
        <w:t>For</w:t>
      </w:r>
      <w:r>
        <w:rPr>
          <w:color w:val="221F1F"/>
          <w:spacing w:val="-4"/>
        </w:rPr>
        <w:t xml:space="preserve"> </w:t>
      </w:r>
      <w:r>
        <w:rPr>
          <w:color w:val="221F1F"/>
        </w:rPr>
        <w:t>example,</w:t>
      </w:r>
      <w:r>
        <w:rPr>
          <w:color w:val="221F1F"/>
          <w:spacing w:val="-5"/>
        </w:rPr>
        <w:t xml:space="preserve"> </w:t>
      </w:r>
      <w:r>
        <w:rPr>
          <w:color w:val="221F1F"/>
        </w:rPr>
        <w:t>interventions</w:t>
      </w:r>
      <w:r>
        <w:rPr>
          <w:color w:val="221F1F"/>
          <w:spacing w:val="-5"/>
        </w:rPr>
        <w:t xml:space="preserve"> </w:t>
      </w:r>
      <w:r>
        <w:rPr>
          <w:color w:val="221F1F"/>
        </w:rPr>
        <w:t>for</w:t>
      </w:r>
      <w:r>
        <w:rPr>
          <w:color w:val="221F1F"/>
          <w:spacing w:val="-4"/>
        </w:rPr>
        <w:t xml:space="preserve"> </w:t>
      </w:r>
      <w:r>
        <w:rPr>
          <w:color w:val="221F1F"/>
        </w:rPr>
        <w:t>Native</w:t>
      </w:r>
      <w:r>
        <w:rPr>
          <w:color w:val="221F1F"/>
          <w:spacing w:val="-4"/>
        </w:rPr>
        <w:t xml:space="preserve"> </w:t>
      </w:r>
      <w:r>
        <w:rPr>
          <w:color w:val="221F1F"/>
        </w:rPr>
        <w:t>American youth experiencing suicidal thoughts or behaviors may need to address cultural beliefs and</w:t>
      </w:r>
      <w:r>
        <w:rPr>
          <w:color w:val="221F1F"/>
          <w:spacing w:val="-7"/>
        </w:rPr>
        <w:t xml:space="preserve"> </w:t>
      </w:r>
      <w:r>
        <w:rPr>
          <w:color w:val="221F1F"/>
        </w:rPr>
        <w:t>incorporate</w:t>
      </w:r>
      <w:r>
        <w:rPr>
          <w:color w:val="221F1F"/>
          <w:spacing w:val="-7"/>
        </w:rPr>
        <w:t xml:space="preserve"> </w:t>
      </w:r>
      <w:r>
        <w:rPr>
          <w:color w:val="221F1F"/>
        </w:rPr>
        <w:t>Native-specific</w:t>
      </w:r>
      <w:r>
        <w:rPr>
          <w:color w:val="221F1F"/>
          <w:spacing w:val="-9"/>
        </w:rPr>
        <w:t xml:space="preserve"> </w:t>
      </w:r>
      <w:r>
        <w:rPr>
          <w:color w:val="221F1F"/>
        </w:rPr>
        <w:t>language</w:t>
      </w:r>
      <w:r>
        <w:rPr>
          <w:color w:val="221F1F"/>
          <w:spacing w:val="-9"/>
        </w:rPr>
        <w:t xml:space="preserve"> </w:t>
      </w:r>
      <w:r>
        <w:rPr>
          <w:color w:val="221F1F"/>
        </w:rPr>
        <w:t>for</w:t>
      </w:r>
      <w:r>
        <w:rPr>
          <w:color w:val="221F1F"/>
          <w:spacing w:val="-7"/>
        </w:rPr>
        <w:t xml:space="preserve"> </w:t>
      </w:r>
      <w:r>
        <w:rPr>
          <w:color w:val="221F1F"/>
        </w:rPr>
        <w:t xml:space="preserve">the concept of suicide, as well as the importance of and ways to promote </w:t>
      </w:r>
      <w:r>
        <w:rPr>
          <w:color w:val="221F1F"/>
        </w:rPr>
        <w:t>wellness.</w:t>
      </w:r>
    </w:p>
    <w:p w14:paraId="449EDF0A" w14:textId="77777777" w:rsidR="000E1227" w:rsidRDefault="003556F2">
      <w:pPr>
        <w:pStyle w:val="BodyText"/>
        <w:spacing w:before="85" w:line="266" w:lineRule="auto"/>
        <w:ind w:left="1080" w:right="740"/>
      </w:pPr>
      <w:r>
        <w:rPr>
          <w:b/>
          <w:i/>
          <w:color w:val="221F1F"/>
        </w:rPr>
        <w:t>Adaptations</w:t>
      </w:r>
      <w:r>
        <w:rPr>
          <w:b/>
          <w:i/>
          <w:color w:val="221F1F"/>
          <w:spacing w:val="-6"/>
        </w:rPr>
        <w:t xml:space="preserve"> </w:t>
      </w:r>
      <w:r>
        <w:rPr>
          <w:b/>
          <w:i/>
          <w:color w:val="221F1F"/>
        </w:rPr>
        <w:t>for</w:t>
      </w:r>
      <w:r>
        <w:rPr>
          <w:b/>
          <w:i/>
          <w:color w:val="221F1F"/>
          <w:spacing w:val="-6"/>
        </w:rPr>
        <w:t xml:space="preserve"> </w:t>
      </w:r>
      <w:r>
        <w:rPr>
          <w:b/>
          <w:i/>
          <w:color w:val="221F1F"/>
        </w:rPr>
        <w:t>LGBTQ</w:t>
      </w:r>
      <w:r>
        <w:rPr>
          <w:b/>
          <w:i/>
          <w:color w:val="221F1F"/>
          <w:spacing w:val="-8"/>
        </w:rPr>
        <w:t xml:space="preserve"> </w:t>
      </w:r>
      <w:r>
        <w:rPr>
          <w:b/>
          <w:i/>
          <w:color w:val="221F1F"/>
        </w:rPr>
        <w:t>youth</w:t>
      </w:r>
      <w:r>
        <w:rPr>
          <w:b/>
          <w:i/>
          <w:color w:val="221F1F"/>
          <w:spacing w:val="-4"/>
        </w:rPr>
        <w:t xml:space="preserve"> </w:t>
      </w:r>
      <w:r>
        <w:rPr>
          <w:color w:val="221F1F"/>
        </w:rPr>
        <w:t>-</w:t>
      </w:r>
      <w:r>
        <w:rPr>
          <w:color w:val="221F1F"/>
          <w:spacing w:val="-8"/>
        </w:rPr>
        <w:t xml:space="preserve"> </w:t>
      </w:r>
      <w:r>
        <w:rPr>
          <w:color w:val="221F1F"/>
        </w:rPr>
        <w:t>LGBTQ</w:t>
      </w:r>
      <w:r>
        <w:rPr>
          <w:color w:val="221F1F"/>
          <w:spacing w:val="-8"/>
        </w:rPr>
        <w:t xml:space="preserve"> </w:t>
      </w:r>
      <w:r>
        <w:rPr>
          <w:color w:val="221F1F"/>
        </w:rPr>
        <w:t>youth are</w:t>
      </w:r>
      <w:r>
        <w:rPr>
          <w:color w:val="221F1F"/>
          <w:spacing w:val="-5"/>
        </w:rPr>
        <w:t xml:space="preserve"> </w:t>
      </w:r>
      <w:r>
        <w:rPr>
          <w:color w:val="221F1F"/>
        </w:rPr>
        <w:t>youth</w:t>
      </w:r>
      <w:r>
        <w:rPr>
          <w:color w:val="221F1F"/>
          <w:spacing w:val="-5"/>
        </w:rPr>
        <w:t xml:space="preserve"> </w:t>
      </w:r>
      <w:r>
        <w:rPr>
          <w:color w:val="221F1F"/>
        </w:rPr>
        <w:t>who</w:t>
      </w:r>
      <w:r>
        <w:rPr>
          <w:color w:val="221F1F"/>
          <w:spacing w:val="-5"/>
        </w:rPr>
        <w:t xml:space="preserve"> </w:t>
      </w:r>
      <w:r>
        <w:rPr>
          <w:color w:val="221F1F"/>
        </w:rPr>
        <w:t>identify</w:t>
      </w:r>
      <w:r>
        <w:rPr>
          <w:color w:val="221F1F"/>
          <w:spacing w:val="-5"/>
        </w:rPr>
        <w:t xml:space="preserve"> </w:t>
      </w:r>
      <w:r>
        <w:rPr>
          <w:color w:val="221F1F"/>
        </w:rPr>
        <w:t>as</w:t>
      </w:r>
      <w:r>
        <w:rPr>
          <w:color w:val="221F1F"/>
          <w:spacing w:val="-7"/>
        </w:rPr>
        <w:t xml:space="preserve"> </w:t>
      </w:r>
      <w:r>
        <w:rPr>
          <w:color w:val="221F1F"/>
        </w:rPr>
        <w:t>lesbian,</w:t>
      </w:r>
      <w:r>
        <w:rPr>
          <w:color w:val="221F1F"/>
          <w:spacing w:val="-5"/>
        </w:rPr>
        <w:t xml:space="preserve"> </w:t>
      </w:r>
      <w:r>
        <w:rPr>
          <w:color w:val="221F1F"/>
        </w:rPr>
        <w:t>gay,</w:t>
      </w:r>
      <w:r>
        <w:rPr>
          <w:color w:val="221F1F"/>
          <w:spacing w:val="-7"/>
        </w:rPr>
        <w:t xml:space="preserve"> </w:t>
      </w:r>
      <w:r>
        <w:rPr>
          <w:color w:val="221F1F"/>
        </w:rPr>
        <w:t>bisexual, transgender, queer, or who are currently questioning their sexual orientation or gender identity. Programs may need to be adapted to better address the additional challenges that LGBTQ youth face.</w:t>
      </w:r>
      <w:r>
        <w:rPr>
          <w:color w:val="221F1F"/>
          <w:vertAlign w:val="superscript"/>
        </w:rPr>
        <w:t>19</w:t>
      </w:r>
    </w:p>
    <w:p w14:paraId="1DDF5761" w14:textId="77777777" w:rsidR="000E1227" w:rsidRDefault="000E1227">
      <w:pPr>
        <w:spacing w:line="266" w:lineRule="auto"/>
        <w:sectPr w:rsidR="000E1227">
          <w:type w:val="continuous"/>
          <w:pgSz w:w="12240" w:h="15840"/>
          <w:pgMar w:top="1500" w:right="0" w:bottom="0" w:left="0" w:header="0" w:footer="667" w:gutter="0"/>
          <w:cols w:num="2" w:space="720" w:equalWidth="0">
            <w:col w:w="5750" w:space="371"/>
            <w:col w:w="6119"/>
          </w:cols>
        </w:sectPr>
      </w:pPr>
    </w:p>
    <w:p w14:paraId="1C27E86D" w14:textId="77777777" w:rsidR="000E1227" w:rsidRDefault="000E1227">
      <w:pPr>
        <w:spacing w:line="266" w:lineRule="auto"/>
        <w:sectPr w:rsidR="000E1227">
          <w:type w:val="continuous"/>
          <w:pgSz w:w="12240" w:h="15840"/>
          <w:pgMar w:top="1500" w:right="0" w:bottom="0" w:left="0" w:header="0" w:footer="667" w:gutter="0"/>
          <w:cols w:space="720"/>
        </w:sectPr>
      </w:pPr>
    </w:p>
    <w:p w14:paraId="420C5C50" w14:textId="77777777" w:rsidR="000E1227" w:rsidRDefault="000E1227">
      <w:pPr>
        <w:pStyle w:val="BodyText"/>
        <w:rPr>
          <w:sz w:val="20"/>
        </w:rPr>
      </w:pPr>
    </w:p>
    <w:p w14:paraId="6F3E442C" w14:textId="77777777" w:rsidR="000E1227" w:rsidRDefault="000E1227">
      <w:pPr>
        <w:pStyle w:val="BodyText"/>
        <w:rPr>
          <w:sz w:val="20"/>
        </w:rPr>
      </w:pPr>
    </w:p>
    <w:p w14:paraId="42CA4764" w14:textId="77777777" w:rsidR="000E1227" w:rsidRDefault="000E1227">
      <w:pPr>
        <w:pStyle w:val="BodyText"/>
        <w:spacing w:before="9"/>
        <w:rPr>
          <w:sz w:val="16"/>
        </w:rPr>
      </w:pPr>
    </w:p>
    <w:p w14:paraId="6521A776" w14:textId="77777777" w:rsidR="000E1227" w:rsidRDefault="003556F2">
      <w:pPr>
        <w:pStyle w:val="BodyText"/>
        <w:ind w:left="1208"/>
        <w:rPr>
          <w:sz w:val="20"/>
        </w:rPr>
      </w:pPr>
      <w:r>
        <w:rPr>
          <w:noProof/>
          <w:sz w:val="20"/>
        </w:rPr>
        <w:drawing>
          <wp:inline distT="0" distB="0" distL="0" distR="0" wp14:anchorId="34B939EF" wp14:editId="40F04510">
            <wp:extent cx="6262218" cy="4215384"/>
            <wp:effectExtent l="0" t="0" r="0" b="0"/>
            <wp:docPr id="45" name="image30.jpeg" descr="This graphic depicts an 8-row vertical table, which each row beginning with a letter spelling out the acronym ADAPT-ITT.Ž The first row is titled AssessmentŽ and text next to the title reads Conduct an assessment to understand the population of interest and organization-level capacity to implement the intervention.Ž The second row is titled DecisionŽ and the text reads Select the intervention.Ž The third row is titled AdaptationŽ and the text reads Pre-test the intervention with the population of interest.Ž The fourth row is titled ProductionŽ and the text reads Produce a revised draft of the intervention guide maintaining fidelity to the core elements, behavioral theory, and internal logic of the initial intervention.Ž The fifth row is titled Topical ExpertsŽ and the text reads Engage subject-matter experts in a review of the intervention guide produced in Production step.Ž The sixth row is titled IntegrationŽ and the text reads Integrate feedback from the Topical Experts and Production steps, and produce a second draft.Ž The seventh row is titled TrainŽ and the text reads Train facilitators, recruiters and retention staff, interviewers, and data management staff to ensure consistent implementation and data collection efforts.Ž The eighth and final box is titled TestŽ and the text reads, Pilot test the intervention and integrate findings into a third draft. Conduct a second pilot test to determine if the intervention will be effective in the organizations service delivery area and with the population of interest.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0.jpeg"/>
                    <pic:cNvPicPr/>
                  </pic:nvPicPr>
                  <pic:blipFill>
                    <a:blip r:embed="rId257" cstate="print"/>
                    <a:stretch>
                      <a:fillRect/>
                    </a:stretch>
                  </pic:blipFill>
                  <pic:spPr>
                    <a:xfrm>
                      <a:off x="0" y="0"/>
                      <a:ext cx="6262218" cy="4215384"/>
                    </a:xfrm>
                    <a:prstGeom prst="rect">
                      <a:avLst/>
                    </a:prstGeom>
                  </pic:spPr>
                </pic:pic>
              </a:graphicData>
            </a:graphic>
          </wp:inline>
        </w:drawing>
      </w:r>
    </w:p>
    <w:p w14:paraId="5722356E" w14:textId="77777777" w:rsidR="000E1227" w:rsidRDefault="000E1227">
      <w:pPr>
        <w:pStyle w:val="BodyText"/>
        <w:spacing w:before="3"/>
        <w:rPr>
          <w:sz w:val="24"/>
        </w:rPr>
      </w:pPr>
    </w:p>
    <w:p w14:paraId="56689573" w14:textId="77777777" w:rsidR="000E1227" w:rsidRDefault="003556F2">
      <w:pPr>
        <w:pStyle w:val="BodyText"/>
        <w:spacing w:before="91" w:line="266" w:lineRule="auto"/>
        <w:ind w:left="1440" w:right="6417"/>
      </w:pPr>
      <w:r>
        <w:rPr>
          <w:noProof/>
        </w:rPr>
        <w:drawing>
          <wp:anchor distT="0" distB="0" distL="0" distR="0" simplePos="0" relativeHeight="15757824" behindDoc="0" locked="0" layoutInCell="1" allowOverlap="1" wp14:anchorId="5C965C57" wp14:editId="0F61542B">
            <wp:simplePos x="0" y="0"/>
            <wp:positionH relativeFrom="page">
              <wp:posOffset>4114800</wp:posOffset>
            </wp:positionH>
            <wp:positionV relativeFrom="paragraph">
              <wp:posOffset>88906</wp:posOffset>
            </wp:positionV>
            <wp:extent cx="3200273" cy="4010660"/>
            <wp:effectExtent l="0" t="0" r="0" b="0"/>
            <wp:wrapNone/>
            <wp:docPr id="4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1.png"/>
                    <pic:cNvPicPr/>
                  </pic:nvPicPr>
                  <pic:blipFill>
                    <a:blip r:embed="rId258" cstate="print"/>
                    <a:stretch>
                      <a:fillRect/>
                    </a:stretch>
                  </pic:blipFill>
                  <pic:spPr>
                    <a:xfrm>
                      <a:off x="0" y="0"/>
                      <a:ext cx="3200273" cy="4010660"/>
                    </a:xfrm>
                    <a:prstGeom prst="rect">
                      <a:avLst/>
                    </a:prstGeom>
                  </pic:spPr>
                </pic:pic>
              </a:graphicData>
            </a:graphic>
          </wp:anchor>
        </w:drawing>
      </w:r>
      <w:r>
        <w:rPr>
          <w:color w:val="221F1F"/>
        </w:rPr>
        <w:t>For programs that incorporate families into treatment, the practitioner will first need to ask the youth whether their parents know about their gender</w:t>
      </w:r>
      <w:r>
        <w:rPr>
          <w:color w:val="221F1F"/>
          <w:spacing w:val="-8"/>
        </w:rPr>
        <w:t xml:space="preserve"> </w:t>
      </w:r>
      <w:r>
        <w:rPr>
          <w:color w:val="221F1F"/>
        </w:rPr>
        <w:t>identity</w:t>
      </w:r>
      <w:r>
        <w:rPr>
          <w:color w:val="221F1F"/>
          <w:spacing w:val="-8"/>
        </w:rPr>
        <w:t xml:space="preserve"> </w:t>
      </w:r>
      <w:r>
        <w:rPr>
          <w:color w:val="221F1F"/>
        </w:rPr>
        <w:t>and/or</w:t>
      </w:r>
      <w:r>
        <w:rPr>
          <w:color w:val="221F1F"/>
          <w:spacing w:val="-10"/>
        </w:rPr>
        <w:t xml:space="preserve"> </w:t>
      </w:r>
      <w:r>
        <w:rPr>
          <w:color w:val="221F1F"/>
        </w:rPr>
        <w:t>sexual</w:t>
      </w:r>
      <w:r>
        <w:rPr>
          <w:color w:val="221F1F"/>
          <w:spacing w:val="-7"/>
        </w:rPr>
        <w:t xml:space="preserve"> </w:t>
      </w:r>
      <w:r>
        <w:rPr>
          <w:color w:val="221F1F"/>
        </w:rPr>
        <w:t>orientation.</w:t>
      </w:r>
      <w:r>
        <w:rPr>
          <w:color w:val="221F1F"/>
          <w:spacing w:val="-8"/>
        </w:rPr>
        <w:t xml:space="preserve"> </w:t>
      </w:r>
      <w:r>
        <w:rPr>
          <w:color w:val="221F1F"/>
        </w:rPr>
        <w:t>Second, if parents</w:t>
      </w:r>
      <w:r>
        <w:rPr>
          <w:color w:val="221F1F"/>
          <w:spacing w:val="-1"/>
        </w:rPr>
        <w:t xml:space="preserve"> </w:t>
      </w:r>
      <w:r>
        <w:rPr>
          <w:color w:val="221F1F"/>
        </w:rPr>
        <w:t>are aware,</w:t>
      </w:r>
      <w:r>
        <w:rPr>
          <w:color w:val="221F1F"/>
          <w:spacing w:val="-1"/>
        </w:rPr>
        <w:t xml:space="preserve"> </w:t>
      </w:r>
      <w:r>
        <w:rPr>
          <w:color w:val="221F1F"/>
        </w:rPr>
        <w:t>they will need to</w:t>
      </w:r>
      <w:r>
        <w:rPr>
          <w:color w:val="221F1F"/>
          <w:spacing w:val="-2"/>
        </w:rPr>
        <w:t xml:space="preserve"> </w:t>
      </w:r>
      <w:r>
        <w:rPr>
          <w:color w:val="221F1F"/>
        </w:rPr>
        <w:t>assess</w:t>
      </w:r>
      <w:r>
        <w:rPr>
          <w:color w:val="221F1F"/>
          <w:spacing w:val="-1"/>
        </w:rPr>
        <w:t xml:space="preserve"> </w:t>
      </w:r>
      <w:r>
        <w:rPr>
          <w:color w:val="221F1F"/>
        </w:rPr>
        <w:t>how the pa</w:t>
      </w:r>
      <w:r>
        <w:rPr>
          <w:color w:val="221F1F"/>
        </w:rPr>
        <w:t>rents responded to this information and determine how the family is currently interacting around issues related to gender identity and/or sexual</w:t>
      </w:r>
      <w:r>
        <w:rPr>
          <w:color w:val="221F1F"/>
          <w:spacing w:val="-5"/>
        </w:rPr>
        <w:t xml:space="preserve"> </w:t>
      </w:r>
      <w:r>
        <w:rPr>
          <w:color w:val="221F1F"/>
        </w:rPr>
        <w:t>orientation.</w:t>
      </w:r>
      <w:r>
        <w:rPr>
          <w:color w:val="221F1F"/>
          <w:spacing w:val="-6"/>
        </w:rPr>
        <w:t xml:space="preserve"> </w:t>
      </w:r>
      <w:r>
        <w:rPr>
          <w:color w:val="221F1F"/>
        </w:rPr>
        <w:t>With</w:t>
      </w:r>
      <w:r>
        <w:rPr>
          <w:color w:val="221F1F"/>
          <w:spacing w:val="-6"/>
        </w:rPr>
        <w:t xml:space="preserve"> </w:t>
      </w:r>
      <w:r>
        <w:rPr>
          <w:color w:val="221F1F"/>
        </w:rPr>
        <w:t>this</w:t>
      </w:r>
      <w:r>
        <w:rPr>
          <w:color w:val="221F1F"/>
          <w:spacing w:val="-6"/>
        </w:rPr>
        <w:t xml:space="preserve"> </w:t>
      </w:r>
      <w:r>
        <w:rPr>
          <w:color w:val="221F1F"/>
        </w:rPr>
        <w:t>information</w:t>
      </w:r>
      <w:r>
        <w:rPr>
          <w:color w:val="221F1F"/>
          <w:spacing w:val="-6"/>
        </w:rPr>
        <w:t xml:space="preserve"> </w:t>
      </w:r>
      <w:r>
        <w:rPr>
          <w:color w:val="221F1F"/>
        </w:rPr>
        <w:t>in</w:t>
      </w:r>
      <w:r>
        <w:rPr>
          <w:color w:val="221F1F"/>
          <w:spacing w:val="-8"/>
        </w:rPr>
        <w:t xml:space="preserve"> </w:t>
      </w:r>
      <w:r>
        <w:rPr>
          <w:color w:val="221F1F"/>
        </w:rPr>
        <w:t>mind, clinicians can then implement interventions</w:t>
      </w:r>
    </w:p>
    <w:p w14:paraId="053A4A7A" w14:textId="77777777" w:rsidR="000E1227" w:rsidRDefault="003556F2">
      <w:pPr>
        <w:pStyle w:val="BodyText"/>
        <w:spacing w:line="266" w:lineRule="auto"/>
        <w:ind w:left="1440" w:right="6683"/>
      </w:pPr>
      <w:r>
        <w:rPr>
          <w:color w:val="221F1F"/>
        </w:rPr>
        <w:t>to reduce suicidal thou</w:t>
      </w:r>
      <w:r>
        <w:rPr>
          <w:color w:val="221F1F"/>
        </w:rPr>
        <w:t>ghts and behaviors while ensuring they do not result in further stigmatization</w:t>
      </w:r>
      <w:r>
        <w:rPr>
          <w:color w:val="221F1F"/>
          <w:spacing w:val="-7"/>
        </w:rPr>
        <w:t xml:space="preserve"> </w:t>
      </w:r>
      <w:r>
        <w:rPr>
          <w:color w:val="221F1F"/>
        </w:rPr>
        <w:t>and</w:t>
      </w:r>
      <w:r>
        <w:rPr>
          <w:color w:val="221F1F"/>
          <w:spacing w:val="-9"/>
        </w:rPr>
        <w:t xml:space="preserve"> </w:t>
      </w:r>
      <w:r>
        <w:rPr>
          <w:color w:val="221F1F"/>
        </w:rPr>
        <w:t>rejection</w:t>
      </w:r>
      <w:r>
        <w:rPr>
          <w:color w:val="221F1F"/>
          <w:spacing w:val="-9"/>
        </w:rPr>
        <w:t xml:space="preserve"> </w:t>
      </w:r>
      <w:r>
        <w:rPr>
          <w:color w:val="221F1F"/>
        </w:rPr>
        <w:t>of</w:t>
      </w:r>
      <w:r>
        <w:rPr>
          <w:color w:val="221F1F"/>
          <w:spacing w:val="-7"/>
        </w:rPr>
        <w:t xml:space="preserve"> </w:t>
      </w:r>
      <w:r>
        <w:rPr>
          <w:color w:val="221F1F"/>
        </w:rPr>
        <w:t>gender</w:t>
      </w:r>
      <w:r>
        <w:rPr>
          <w:color w:val="221F1F"/>
          <w:spacing w:val="-9"/>
        </w:rPr>
        <w:t xml:space="preserve"> </w:t>
      </w:r>
      <w:r>
        <w:rPr>
          <w:color w:val="221F1F"/>
        </w:rPr>
        <w:t>and/or sexual minority youth by their families.</w:t>
      </w:r>
    </w:p>
    <w:p w14:paraId="2847DACD" w14:textId="77777777" w:rsidR="000E1227" w:rsidRDefault="003556F2">
      <w:pPr>
        <w:pStyle w:val="ListParagraph"/>
        <w:numPr>
          <w:ilvl w:val="1"/>
          <w:numId w:val="29"/>
        </w:numPr>
        <w:tabs>
          <w:tab w:val="left" w:pos="1440"/>
          <w:tab w:val="left" w:pos="1441"/>
        </w:tabs>
        <w:spacing w:before="40" w:line="249" w:lineRule="auto"/>
        <w:ind w:right="6497"/>
      </w:pPr>
      <w:r>
        <w:rPr>
          <w:b/>
          <w:color w:val="221F1F"/>
        </w:rPr>
        <w:t>Consult</w:t>
      </w:r>
      <w:r>
        <w:rPr>
          <w:b/>
          <w:color w:val="221F1F"/>
          <w:spacing w:val="-8"/>
        </w:rPr>
        <w:t xml:space="preserve"> </w:t>
      </w:r>
      <w:r>
        <w:rPr>
          <w:b/>
          <w:color w:val="221F1F"/>
        </w:rPr>
        <w:t>Best</w:t>
      </w:r>
      <w:r>
        <w:rPr>
          <w:b/>
          <w:color w:val="221F1F"/>
          <w:spacing w:val="-10"/>
        </w:rPr>
        <w:t xml:space="preserve"> </w:t>
      </w:r>
      <w:r>
        <w:rPr>
          <w:b/>
          <w:color w:val="221F1F"/>
        </w:rPr>
        <w:t>Practices</w:t>
      </w:r>
      <w:r>
        <w:rPr>
          <w:b/>
          <w:color w:val="221F1F"/>
          <w:spacing w:val="-10"/>
        </w:rPr>
        <w:t xml:space="preserve"> </w:t>
      </w:r>
      <w:r>
        <w:rPr>
          <w:b/>
          <w:color w:val="221F1F"/>
        </w:rPr>
        <w:t>in</w:t>
      </w:r>
      <w:r>
        <w:rPr>
          <w:b/>
          <w:color w:val="221F1F"/>
          <w:spacing w:val="-6"/>
        </w:rPr>
        <w:t xml:space="preserve"> </w:t>
      </w:r>
      <w:r>
        <w:rPr>
          <w:b/>
          <w:color w:val="221F1F"/>
        </w:rPr>
        <w:t>Telehealth</w:t>
      </w:r>
      <w:r>
        <w:rPr>
          <w:b/>
          <w:color w:val="221F1F"/>
          <w:spacing w:val="-14"/>
        </w:rPr>
        <w:t xml:space="preserve"> </w:t>
      </w:r>
      <w:r>
        <w:rPr>
          <w:color w:val="221F1F"/>
        </w:rPr>
        <w:t>-</w:t>
      </w:r>
      <w:r>
        <w:rPr>
          <w:color w:val="221F1F"/>
          <w:spacing w:val="-5"/>
        </w:rPr>
        <w:t xml:space="preserve"> </w:t>
      </w:r>
      <w:r>
        <w:rPr>
          <w:color w:val="221F1F"/>
        </w:rPr>
        <w:t xml:space="preserve">Treating </w:t>
      </w:r>
      <w:r>
        <w:rPr>
          <w:color w:val="221F1F"/>
          <w:spacing w:val="-2"/>
        </w:rPr>
        <w:t>clients</w:t>
      </w:r>
      <w:r>
        <w:rPr>
          <w:color w:val="221F1F"/>
          <w:spacing w:val="-12"/>
        </w:rPr>
        <w:t xml:space="preserve"> </w:t>
      </w:r>
      <w:r>
        <w:rPr>
          <w:color w:val="221F1F"/>
          <w:spacing w:val="-2"/>
        </w:rPr>
        <w:t>in-person</w:t>
      </w:r>
      <w:r>
        <w:rPr>
          <w:color w:val="221F1F"/>
          <w:spacing w:val="-12"/>
        </w:rPr>
        <w:t xml:space="preserve"> </w:t>
      </w:r>
      <w:r>
        <w:rPr>
          <w:color w:val="221F1F"/>
          <w:spacing w:val="-2"/>
        </w:rPr>
        <w:t>is</w:t>
      </w:r>
      <w:r>
        <w:rPr>
          <w:color w:val="221F1F"/>
          <w:spacing w:val="-12"/>
        </w:rPr>
        <w:t xml:space="preserve"> </w:t>
      </w:r>
      <w:r>
        <w:rPr>
          <w:color w:val="221F1F"/>
          <w:spacing w:val="-2"/>
        </w:rPr>
        <w:t>not</w:t>
      </w:r>
      <w:r>
        <w:rPr>
          <w:color w:val="221F1F"/>
          <w:spacing w:val="-11"/>
        </w:rPr>
        <w:t xml:space="preserve"> </w:t>
      </w:r>
      <w:r>
        <w:rPr>
          <w:color w:val="221F1F"/>
          <w:spacing w:val="-2"/>
        </w:rPr>
        <w:t>always</w:t>
      </w:r>
      <w:r>
        <w:rPr>
          <w:color w:val="221F1F"/>
          <w:spacing w:val="-12"/>
        </w:rPr>
        <w:t xml:space="preserve"> </w:t>
      </w:r>
      <w:r>
        <w:rPr>
          <w:color w:val="221F1F"/>
          <w:spacing w:val="-2"/>
        </w:rPr>
        <w:t>possible,</w:t>
      </w:r>
      <w:r>
        <w:rPr>
          <w:color w:val="221F1F"/>
          <w:spacing w:val="-12"/>
        </w:rPr>
        <w:t xml:space="preserve"> </w:t>
      </w:r>
      <w:r>
        <w:rPr>
          <w:color w:val="221F1F"/>
          <w:spacing w:val="-2"/>
        </w:rPr>
        <w:t xml:space="preserve">especially </w:t>
      </w:r>
      <w:r>
        <w:rPr>
          <w:color w:val="221F1F"/>
        </w:rPr>
        <w:t>in more rural regions that may have a</w:t>
      </w:r>
      <w:r>
        <w:rPr>
          <w:color w:val="221F1F"/>
          <w:spacing w:val="-18"/>
        </w:rPr>
        <w:t xml:space="preserve"> </w:t>
      </w:r>
      <w:r>
        <w:rPr>
          <w:color w:val="221F1F"/>
        </w:rPr>
        <w:t>shortage</w:t>
      </w:r>
    </w:p>
    <w:p w14:paraId="67A1B1F4" w14:textId="77777777" w:rsidR="000E1227" w:rsidRDefault="003556F2">
      <w:pPr>
        <w:pStyle w:val="BodyText"/>
        <w:spacing w:line="249" w:lineRule="auto"/>
        <w:ind w:left="1440" w:right="6499"/>
      </w:pPr>
      <w:r>
        <w:rPr>
          <w:color w:val="221F1F"/>
        </w:rPr>
        <w:t xml:space="preserve">of behavioral health practitioners and during </w:t>
      </w:r>
      <w:r>
        <w:rPr>
          <w:color w:val="221F1F"/>
          <w:spacing w:val="-2"/>
        </w:rPr>
        <w:t>public</w:t>
      </w:r>
      <w:r>
        <w:rPr>
          <w:color w:val="221F1F"/>
          <w:spacing w:val="-12"/>
        </w:rPr>
        <w:t xml:space="preserve"> </w:t>
      </w:r>
      <w:r>
        <w:rPr>
          <w:color w:val="221F1F"/>
          <w:spacing w:val="-2"/>
        </w:rPr>
        <w:t>health</w:t>
      </w:r>
      <w:r>
        <w:rPr>
          <w:color w:val="221F1F"/>
          <w:spacing w:val="-12"/>
        </w:rPr>
        <w:t xml:space="preserve"> </w:t>
      </w:r>
      <w:r>
        <w:rPr>
          <w:color w:val="221F1F"/>
          <w:spacing w:val="-2"/>
        </w:rPr>
        <w:t>emergencies,</w:t>
      </w:r>
      <w:r>
        <w:rPr>
          <w:color w:val="221F1F"/>
          <w:spacing w:val="-12"/>
        </w:rPr>
        <w:t xml:space="preserve"> </w:t>
      </w:r>
      <w:r>
        <w:rPr>
          <w:color w:val="221F1F"/>
          <w:spacing w:val="-2"/>
        </w:rPr>
        <w:t>such</w:t>
      </w:r>
      <w:r>
        <w:rPr>
          <w:color w:val="221F1F"/>
          <w:spacing w:val="-11"/>
        </w:rPr>
        <w:t xml:space="preserve"> </w:t>
      </w:r>
      <w:r>
        <w:rPr>
          <w:color w:val="221F1F"/>
          <w:spacing w:val="-2"/>
        </w:rPr>
        <w:t>as</w:t>
      </w:r>
      <w:r>
        <w:rPr>
          <w:color w:val="221F1F"/>
          <w:spacing w:val="-12"/>
        </w:rPr>
        <w:t xml:space="preserve"> </w:t>
      </w:r>
      <w:r>
        <w:rPr>
          <w:color w:val="221F1F"/>
          <w:spacing w:val="-2"/>
        </w:rPr>
        <w:t>the</w:t>
      </w:r>
      <w:r>
        <w:rPr>
          <w:color w:val="221F1F"/>
          <w:spacing w:val="-12"/>
        </w:rPr>
        <w:t xml:space="preserve"> </w:t>
      </w:r>
      <w:r>
        <w:rPr>
          <w:color w:val="221F1F"/>
          <w:spacing w:val="-2"/>
        </w:rPr>
        <w:t xml:space="preserve">COVID-19 </w:t>
      </w:r>
      <w:r>
        <w:rPr>
          <w:color w:val="221F1F"/>
        </w:rPr>
        <w:t>pandemic. Virtual</w:t>
      </w:r>
      <w:r>
        <w:rPr>
          <w:color w:val="221F1F"/>
          <w:spacing w:val="-4"/>
        </w:rPr>
        <w:t xml:space="preserve"> </w:t>
      </w:r>
      <w:r>
        <w:rPr>
          <w:color w:val="221F1F"/>
        </w:rPr>
        <w:t>treatment</w:t>
      </w:r>
      <w:r>
        <w:rPr>
          <w:color w:val="221F1F"/>
          <w:spacing w:val="-2"/>
        </w:rPr>
        <w:t xml:space="preserve"> </w:t>
      </w:r>
      <w:r>
        <w:rPr>
          <w:color w:val="221F1F"/>
        </w:rPr>
        <w:t>approaches may be more accessible and cost-effective.</w:t>
      </w:r>
    </w:p>
    <w:p w14:paraId="4134C26B" w14:textId="77777777" w:rsidR="000E1227" w:rsidRDefault="000E1227">
      <w:pPr>
        <w:spacing w:line="249" w:lineRule="auto"/>
        <w:sectPr w:rsidR="000E1227">
          <w:headerReference w:type="default" r:id="rId259"/>
          <w:footerReference w:type="default" r:id="rId260"/>
          <w:pgSz w:w="12240" w:h="15840"/>
          <w:pgMar w:top="380" w:right="0" w:bottom="860" w:left="0" w:header="0" w:footer="666" w:gutter="0"/>
          <w:cols w:space="720"/>
        </w:sectPr>
      </w:pPr>
    </w:p>
    <w:p w14:paraId="2013687A" w14:textId="77777777" w:rsidR="000E1227" w:rsidRDefault="000E1227">
      <w:pPr>
        <w:pStyle w:val="BodyText"/>
        <w:rPr>
          <w:sz w:val="20"/>
        </w:rPr>
      </w:pPr>
    </w:p>
    <w:p w14:paraId="239BCF7D" w14:textId="77777777" w:rsidR="000E1227" w:rsidRDefault="000E1227">
      <w:pPr>
        <w:pStyle w:val="BodyText"/>
        <w:spacing w:before="10"/>
        <w:rPr>
          <w:sz w:val="25"/>
        </w:rPr>
      </w:pPr>
    </w:p>
    <w:p w14:paraId="2B73A69C" w14:textId="77777777" w:rsidR="000E1227" w:rsidRDefault="000E1227">
      <w:pPr>
        <w:rPr>
          <w:sz w:val="25"/>
        </w:rPr>
        <w:sectPr w:rsidR="000E1227">
          <w:pgSz w:w="12240" w:h="15840"/>
          <w:pgMar w:top="380" w:right="0" w:bottom="860" w:left="0" w:header="0" w:footer="666" w:gutter="0"/>
          <w:cols w:space="720"/>
        </w:sectPr>
      </w:pPr>
    </w:p>
    <w:p w14:paraId="0ECB6AFE" w14:textId="77777777" w:rsidR="000E1227" w:rsidRDefault="003556F2">
      <w:pPr>
        <w:pStyle w:val="BodyText"/>
        <w:spacing w:before="92" w:line="266" w:lineRule="auto"/>
        <w:ind w:left="1440" w:right="160"/>
      </w:pPr>
      <w:r>
        <w:rPr>
          <w:color w:val="221F1F"/>
        </w:rPr>
        <w:t>When adapting programs to be delivered virtually, program administrators should consult</w:t>
      </w:r>
      <w:r>
        <w:rPr>
          <w:color w:val="221F1F"/>
          <w:spacing w:val="-6"/>
        </w:rPr>
        <w:t xml:space="preserve"> </w:t>
      </w:r>
      <w:r>
        <w:rPr>
          <w:color w:val="221F1F"/>
        </w:rPr>
        <w:t>best</w:t>
      </w:r>
      <w:r>
        <w:rPr>
          <w:color w:val="221F1F"/>
          <w:spacing w:val="-6"/>
        </w:rPr>
        <w:t xml:space="preserve"> </w:t>
      </w:r>
      <w:r>
        <w:rPr>
          <w:color w:val="221F1F"/>
        </w:rPr>
        <w:t>practices</w:t>
      </w:r>
      <w:r>
        <w:rPr>
          <w:color w:val="221F1F"/>
          <w:spacing w:val="-9"/>
        </w:rPr>
        <w:t xml:space="preserve"> </w:t>
      </w:r>
      <w:r>
        <w:rPr>
          <w:color w:val="221F1F"/>
        </w:rPr>
        <w:t>in</w:t>
      </w:r>
      <w:r>
        <w:rPr>
          <w:color w:val="221F1F"/>
          <w:spacing w:val="-7"/>
        </w:rPr>
        <w:t xml:space="preserve"> </w:t>
      </w:r>
      <w:r>
        <w:rPr>
          <w:color w:val="221F1F"/>
        </w:rPr>
        <w:t>delivering</w:t>
      </w:r>
      <w:r>
        <w:rPr>
          <w:color w:val="221F1F"/>
          <w:spacing w:val="-10"/>
        </w:rPr>
        <w:t xml:space="preserve"> </w:t>
      </w:r>
      <w:r>
        <w:rPr>
          <w:color w:val="221F1F"/>
        </w:rPr>
        <w:t>telehealth services,</w:t>
      </w:r>
      <w:r>
        <w:rPr>
          <w:color w:val="221F1F"/>
          <w:spacing w:val="-7"/>
        </w:rPr>
        <w:t xml:space="preserve"> </w:t>
      </w:r>
      <w:r>
        <w:rPr>
          <w:color w:val="221F1F"/>
        </w:rPr>
        <w:t>such</w:t>
      </w:r>
      <w:r>
        <w:rPr>
          <w:color w:val="221F1F"/>
          <w:spacing w:val="-7"/>
        </w:rPr>
        <w:t xml:space="preserve"> </w:t>
      </w:r>
      <w:r>
        <w:rPr>
          <w:color w:val="221F1F"/>
        </w:rPr>
        <w:t>as</w:t>
      </w:r>
      <w:r>
        <w:rPr>
          <w:color w:val="221F1F"/>
          <w:spacing w:val="-7"/>
        </w:rPr>
        <w:t xml:space="preserve"> </w:t>
      </w:r>
      <w:r>
        <w:rPr>
          <w:color w:val="221F1F"/>
        </w:rPr>
        <w:t>the</w:t>
      </w:r>
      <w:r>
        <w:rPr>
          <w:color w:val="221F1F"/>
          <w:spacing w:val="-7"/>
        </w:rPr>
        <w:t xml:space="preserve"> </w:t>
      </w:r>
      <w:r>
        <w:rPr>
          <w:color w:val="221F1F"/>
        </w:rPr>
        <w:t>American</w:t>
      </w:r>
      <w:r>
        <w:rPr>
          <w:color w:val="221F1F"/>
          <w:spacing w:val="-7"/>
        </w:rPr>
        <w:t xml:space="preserve"> </w:t>
      </w:r>
      <w:r>
        <w:rPr>
          <w:color w:val="221F1F"/>
        </w:rPr>
        <w:t>Telemedicine Association’s</w:t>
      </w:r>
      <w:r>
        <w:rPr>
          <w:color w:val="221F1F"/>
          <w:spacing w:val="-7"/>
        </w:rPr>
        <w:t xml:space="preserve"> </w:t>
      </w:r>
      <w:r>
        <w:rPr>
          <w:color w:val="221F1F"/>
        </w:rPr>
        <w:t>Practice</w:t>
      </w:r>
      <w:r>
        <w:rPr>
          <w:color w:val="221F1F"/>
          <w:spacing w:val="-6"/>
        </w:rPr>
        <w:t xml:space="preserve"> </w:t>
      </w:r>
      <w:r>
        <w:rPr>
          <w:color w:val="221F1F"/>
        </w:rPr>
        <w:t>Guidelines</w:t>
      </w:r>
      <w:r>
        <w:rPr>
          <w:color w:val="221F1F"/>
          <w:spacing w:val="-8"/>
        </w:rPr>
        <w:t xml:space="preserve"> </w:t>
      </w:r>
      <w:r>
        <w:rPr>
          <w:color w:val="221F1F"/>
        </w:rPr>
        <w:t>for</w:t>
      </w:r>
      <w:r>
        <w:rPr>
          <w:color w:val="221F1F"/>
          <w:spacing w:val="-6"/>
        </w:rPr>
        <w:t xml:space="preserve"> </w:t>
      </w:r>
      <w:r>
        <w:rPr>
          <w:color w:val="221F1F"/>
          <w:spacing w:val="-2"/>
        </w:rPr>
        <w:t>Video-</w:t>
      </w:r>
    </w:p>
    <w:p w14:paraId="2CD44E38" w14:textId="77777777" w:rsidR="000E1227" w:rsidRDefault="003556F2">
      <w:pPr>
        <w:pStyle w:val="BodyText"/>
        <w:spacing w:line="268" w:lineRule="auto"/>
        <w:ind w:left="1440" w:right="668"/>
      </w:pPr>
      <w:r>
        <w:rPr>
          <w:color w:val="221F1F"/>
        </w:rPr>
        <w:t>Based Online Mental Health Services,</w:t>
      </w:r>
      <w:r>
        <w:rPr>
          <w:color w:val="221F1F"/>
          <w:vertAlign w:val="superscript"/>
        </w:rPr>
        <w:t>20</w:t>
      </w:r>
      <w:r>
        <w:rPr>
          <w:color w:val="221F1F"/>
        </w:rPr>
        <w:t xml:space="preserve"> </w:t>
      </w:r>
      <w:r>
        <w:rPr>
          <w:color w:val="221F1F"/>
        </w:rPr>
        <w:t>in</w:t>
      </w:r>
      <w:r>
        <w:rPr>
          <w:color w:val="221F1F"/>
          <w:spacing w:val="-11"/>
        </w:rPr>
        <w:t xml:space="preserve"> </w:t>
      </w:r>
      <w:r>
        <w:rPr>
          <w:color w:val="221F1F"/>
        </w:rPr>
        <w:t>addition</w:t>
      </w:r>
      <w:r>
        <w:rPr>
          <w:color w:val="221F1F"/>
          <w:spacing w:val="-14"/>
        </w:rPr>
        <w:t xml:space="preserve"> </w:t>
      </w:r>
      <w:r>
        <w:rPr>
          <w:color w:val="221F1F"/>
        </w:rPr>
        <w:t>to</w:t>
      </w:r>
      <w:r>
        <w:rPr>
          <w:color w:val="221F1F"/>
          <w:spacing w:val="-13"/>
        </w:rPr>
        <w:t xml:space="preserve"> </w:t>
      </w:r>
      <w:r>
        <w:rPr>
          <w:color w:val="221F1F"/>
        </w:rPr>
        <w:t>following</w:t>
      </w:r>
      <w:r>
        <w:rPr>
          <w:color w:val="221F1F"/>
          <w:spacing w:val="-11"/>
        </w:rPr>
        <w:t xml:space="preserve"> </w:t>
      </w:r>
      <w:r>
        <w:rPr>
          <w:color w:val="221F1F"/>
        </w:rPr>
        <w:t>the</w:t>
      </w:r>
      <w:r>
        <w:rPr>
          <w:color w:val="221F1F"/>
          <w:spacing w:val="-12"/>
        </w:rPr>
        <w:t xml:space="preserve"> </w:t>
      </w:r>
      <w:r>
        <w:rPr>
          <w:color w:val="221F1F"/>
        </w:rPr>
        <w:t>ADAPT-ITT</w:t>
      </w:r>
    </w:p>
    <w:p w14:paraId="67C979CE" w14:textId="77777777" w:rsidR="000E1227" w:rsidRDefault="003556F2">
      <w:pPr>
        <w:pStyle w:val="BodyText"/>
        <w:spacing w:line="266" w:lineRule="auto"/>
        <w:ind w:left="1440" w:right="22"/>
      </w:pPr>
      <w:r>
        <w:rPr>
          <w:color w:val="221F1F"/>
        </w:rPr>
        <w:t>framework or a similar model for adapting evidence-based</w:t>
      </w:r>
      <w:r>
        <w:rPr>
          <w:color w:val="221F1F"/>
          <w:spacing w:val="-10"/>
        </w:rPr>
        <w:t xml:space="preserve"> </w:t>
      </w:r>
      <w:r>
        <w:rPr>
          <w:color w:val="221F1F"/>
        </w:rPr>
        <w:t>programs.</w:t>
      </w:r>
      <w:r>
        <w:rPr>
          <w:color w:val="221F1F"/>
          <w:spacing w:val="-12"/>
        </w:rPr>
        <w:t xml:space="preserve"> </w:t>
      </w:r>
      <w:r>
        <w:rPr>
          <w:color w:val="221F1F"/>
        </w:rPr>
        <w:t>Clinicians</w:t>
      </w:r>
      <w:r>
        <w:rPr>
          <w:color w:val="221F1F"/>
          <w:spacing w:val="-12"/>
        </w:rPr>
        <w:t xml:space="preserve"> </w:t>
      </w:r>
      <w:r>
        <w:rPr>
          <w:color w:val="221F1F"/>
        </w:rPr>
        <w:t>should</w:t>
      </w:r>
      <w:r>
        <w:rPr>
          <w:color w:val="221F1F"/>
          <w:spacing w:val="-10"/>
        </w:rPr>
        <w:t xml:space="preserve"> </w:t>
      </w:r>
      <w:r>
        <w:rPr>
          <w:color w:val="221F1F"/>
        </w:rPr>
        <w:t>take extra precautions to ensure the safety of clients experiencing suicidal thoughts or behaviors when receiving treatment virtuall</w:t>
      </w:r>
      <w:r>
        <w:rPr>
          <w:color w:val="221F1F"/>
        </w:rPr>
        <w:t>y. Strategies</w:t>
      </w:r>
      <w:r>
        <w:rPr>
          <w:color w:val="221F1F"/>
          <w:spacing w:val="40"/>
        </w:rPr>
        <w:t xml:space="preserve"> </w:t>
      </w:r>
      <w:r>
        <w:rPr>
          <w:color w:val="221F1F"/>
        </w:rPr>
        <w:t>for ensuring safety include developing a plan</w:t>
      </w:r>
    </w:p>
    <w:p w14:paraId="3752CE45" w14:textId="77777777" w:rsidR="000E1227" w:rsidRDefault="003556F2">
      <w:pPr>
        <w:pStyle w:val="BodyText"/>
        <w:spacing w:line="266" w:lineRule="auto"/>
        <w:ind w:left="1440" w:right="34"/>
      </w:pPr>
      <w:r>
        <w:rPr>
          <w:color w:val="221F1F"/>
        </w:rPr>
        <w:t>for how to contact emergency support while remaining</w:t>
      </w:r>
      <w:r>
        <w:rPr>
          <w:color w:val="221F1F"/>
          <w:spacing w:val="-6"/>
        </w:rPr>
        <w:t xml:space="preserve"> </w:t>
      </w:r>
      <w:r>
        <w:rPr>
          <w:color w:val="221F1F"/>
        </w:rPr>
        <w:t>on</w:t>
      </w:r>
      <w:r>
        <w:rPr>
          <w:color w:val="221F1F"/>
          <w:spacing w:val="-4"/>
        </w:rPr>
        <w:t xml:space="preserve"> </w:t>
      </w:r>
      <w:r>
        <w:rPr>
          <w:color w:val="221F1F"/>
        </w:rPr>
        <w:t>the</w:t>
      </w:r>
      <w:r>
        <w:rPr>
          <w:color w:val="221F1F"/>
          <w:spacing w:val="-4"/>
        </w:rPr>
        <w:t xml:space="preserve"> </w:t>
      </w:r>
      <w:r>
        <w:rPr>
          <w:color w:val="221F1F"/>
        </w:rPr>
        <w:t>line</w:t>
      </w:r>
      <w:r>
        <w:rPr>
          <w:color w:val="221F1F"/>
          <w:spacing w:val="-5"/>
        </w:rPr>
        <w:t xml:space="preserve"> </w:t>
      </w:r>
      <w:r>
        <w:rPr>
          <w:color w:val="221F1F"/>
        </w:rPr>
        <w:t>with</w:t>
      </w:r>
      <w:r>
        <w:rPr>
          <w:color w:val="221F1F"/>
          <w:spacing w:val="-3"/>
        </w:rPr>
        <w:t xml:space="preserve"> </w:t>
      </w:r>
      <w:r>
        <w:rPr>
          <w:color w:val="221F1F"/>
        </w:rPr>
        <w:t>the</w:t>
      </w:r>
      <w:r>
        <w:rPr>
          <w:color w:val="221F1F"/>
          <w:spacing w:val="-4"/>
        </w:rPr>
        <w:t xml:space="preserve"> </w:t>
      </w:r>
      <w:r>
        <w:rPr>
          <w:color w:val="221F1F"/>
        </w:rPr>
        <w:t>individual,</w:t>
      </w:r>
      <w:r>
        <w:rPr>
          <w:color w:val="221F1F"/>
          <w:spacing w:val="-4"/>
        </w:rPr>
        <w:t xml:space="preserve"> </w:t>
      </w:r>
      <w:r>
        <w:rPr>
          <w:color w:val="221F1F"/>
        </w:rPr>
        <w:t>asking for the client’s location at the outset of the treatment session, and staying on the line with the client until care arrives if risk is imminent.</w:t>
      </w:r>
      <w:r>
        <w:rPr>
          <w:color w:val="221F1F"/>
          <w:vertAlign w:val="superscript"/>
        </w:rPr>
        <w:t>21</w:t>
      </w:r>
      <w:r>
        <w:rPr>
          <w:color w:val="221F1F"/>
        </w:rPr>
        <w:t xml:space="preserve"> The interventions reviewed in this guide have not been evaluated with telehealth service delivery,</w:t>
      </w:r>
      <w:r>
        <w:rPr>
          <w:color w:val="221F1F"/>
          <w:spacing w:val="-4"/>
        </w:rPr>
        <w:t xml:space="preserve"> </w:t>
      </w:r>
      <w:r>
        <w:rPr>
          <w:color w:val="221F1F"/>
        </w:rPr>
        <w:t>an</w:t>
      </w:r>
      <w:r>
        <w:rPr>
          <w:color w:val="221F1F"/>
        </w:rPr>
        <w:t>d</w:t>
      </w:r>
      <w:r>
        <w:rPr>
          <w:color w:val="221F1F"/>
          <w:spacing w:val="-6"/>
        </w:rPr>
        <w:t xml:space="preserve"> </w:t>
      </w:r>
      <w:r>
        <w:rPr>
          <w:color w:val="221F1F"/>
        </w:rPr>
        <w:t>more</w:t>
      </w:r>
      <w:r>
        <w:rPr>
          <w:color w:val="221F1F"/>
          <w:spacing w:val="-6"/>
        </w:rPr>
        <w:t xml:space="preserve"> </w:t>
      </w:r>
      <w:r>
        <w:rPr>
          <w:color w:val="221F1F"/>
        </w:rPr>
        <w:t>research</w:t>
      </w:r>
      <w:r>
        <w:rPr>
          <w:color w:val="221F1F"/>
          <w:spacing w:val="-6"/>
        </w:rPr>
        <w:t xml:space="preserve"> </w:t>
      </w:r>
      <w:r>
        <w:rPr>
          <w:color w:val="221F1F"/>
        </w:rPr>
        <w:t>is</w:t>
      </w:r>
      <w:r>
        <w:rPr>
          <w:color w:val="221F1F"/>
          <w:spacing w:val="-4"/>
        </w:rPr>
        <w:t xml:space="preserve"> </w:t>
      </w:r>
      <w:r>
        <w:rPr>
          <w:color w:val="221F1F"/>
        </w:rPr>
        <w:t>needed</w:t>
      </w:r>
      <w:r>
        <w:rPr>
          <w:color w:val="221F1F"/>
          <w:spacing w:val="-7"/>
        </w:rPr>
        <w:t xml:space="preserve"> </w:t>
      </w:r>
      <w:r>
        <w:rPr>
          <w:color w:val="221F1F"/>
        </w:rPr>
        <w:t>to</w:t>
      </w:r>
      <w:r>
        <w:rPr>
          <w:color w:val="221F1F"/>
          <w:spacing w:val="-7"/>
        </w:rPr>
        <w:t xml:space="preserve"> </w:t>
      </w:r>
      <w:r>
        <w:rPr>
          <w:color w:val="221F1F"/>
        </w:rPr>
        <w:t xml:space="preserve">identify and address potential barriers and determine the </w:t>
      </w:r>
      <w:r>
        <w:rPr>
          <w:color w:val="221F1F"/>
          <w:spacing w:val="-2"/>
        </w:rPr>
        <w:t>effectiveness.</w:t>
      </w:r>
    </w:p>
    <w:p w14:paraId="7EBFFF42" w14:textId="77777777" w:rsidR="000E1227" w:rsidRDefault="003556F2">
      <w:pPr>
        <w:pStyle w:val="Heading3"/>
        <w:spacing w:before="151"/>
      </w:pPr>
      <w:r>
        <w:rPr>
          <w:color w:val="66953E"/>
        </w:rPr>
        <w:t>Treatment</w:t>
      </w:r>
      <w:r>
        <w:rPr>
          <w:color w:val="66953E"/>
          <w:spacing w:val="-2"/>
        </w:rPr>
        <w:t xml:space="preserve"> </w:t>
      </w:r>
      <w:r>
        <w:rPr>
          <w:color w:val="66953E"/>
        </w:rPr>
        <w:t>Adherence</w:t>
      </w:r>
      <w:r>
        <w:rPr>
          <w:color w:val="66953E"/>
          <w:spacing w:val="-2"/>
        </w:rPr>
        <w:t xml:space="preserve"> </w:t>
      </w:r>
      <w:r>
        <w:rPr>
          <w:color w:val="66953E"/>
        </w:rPr>
        <w:t>and</w:t>
      </w:r>
      <w:r>
        <w:rPr>
          <w:color w:val="66953E"/>
          <w:spacing w:val="-1"/>
        </w:rPr>
        <w:t xml:space="preserve"> </w:t>
      </w:r>
      <w:r>
        <w:rPr>
          <w:color w:val="66953E"/>
        </w:rPr>
        <w:t>Retention</w:t>
      </w:r>
      <w:r>
        <w:rPr>
          <w:color w:val="66953E"/>
          <w:spacing w:val="-2"/>
        </w:rPr>
        <w:t xml:space="preserve"> </w:t>
      </w:r>
      <w:r>
        <w:rPr>
          <w:color w:val="66953E"/>
        </w:rPr>
        <w:t>in</w:t>
      </w:r>
      <w:r>
        <w:rPr>
          <w:color w:val="66953E"/>
          <w:spacing w:val="-2"/>
        </w:rPr>
        <w:t xml:space="preserve"> </w:t>
      </w:r>
      <w:r>
        <w:rPr>
          <w:color w:val="66953E"/>
          <w:spacing w:val="-4"/>
        </w:rPr>
        <w:t>Care</w:t>
      </w:r>
    </w:p>
    <w:p w14:paraId="26B09125" w14:textId="77777777" w:rsidR="000E1227" w:rsidRDefault="003556F2">
      <w:pPr>
        <w:pStyle w:val="BodyText"/>
        <w:spacing w:before="114" w:line="266" w:lineRule="auto"/>
        <w:ind w:left="720" w:right="22"/>
      </w:pPr>
      <w:r>
        <w:rPr>
          <w:b/>
          <w:color w:val="221F1F"/>
        </w:rPr>
        <w:t>Consideration:</w:t>
      </w:r>
      <w:r>
        <w:rPr>
          <w:b/>
          <w:color w:val="221F1F"/>
          <w:spacing w:val="-6"/>
        </w:rPr>
        <w:t xml:space="preserve"> </w:t>
      </w:r>
      <w:r>
        <w:rPr>
          <w:color w:val="221F1F"/>
        </w:rPr>
        <w:t>The</w:t>
      </w:r>
      <w:r>
        <w:rPr>
          <w:color w:val="221F1F"/>
          <w:spacing w:val="-7"/>
        </w:rPr>
        <w:t xml:space="preserve"> </w:t>
      </w:r>
      <w:r>
        <w:rPr>
          <w:color w:val="221F1F"/>
        </w:rPr>
        <w:t>effectiveness</w:t>
      </w:r>
      <w:r>
        <w:rPr>
          <w:color w:val="221F1F"/>
          <w:spacing w:val="-7"/>
        </w:rPr>
        <w:t xml:space="preserve"> </w:t>
      </w:r>
      <w:r>
        <w:rPr>
          <w:color w:val="221F1F"/>
        </w:rPr>
        <w:t>of</w:t>
      </w:r>
      <w:r>
        <w:rPr>
          <w:color w:val="221F1F"/>
          <w:spacing w:val="-8"/>
        </w:rPr>
        <w:t xml:space="preserve"> </w:t>
      </w:r>
      <w:r>
        <w:rPr>
          <w:color w:val="221F1F"/>
        </w:rPr>
        <w:t>a</w:t>
      </w:r>
      <w:r>
        <w:rPr>
          <w:color w:val="221F1F"/>
          <w:spacing w:val="-7"/>
        </w:rPr>
        <w:t xml:space="preserve"> </w:t>
      </w:r>
      <w:r>
        <w:rPr>
          <w:color w:val="221F1F"/>
        </w:rPr>
        <w:t>program</w:t>
      </w:r>
      <w:r>
        <w:rPr>
          <w:color w:val="221F1F"/>
          <w:spacing w:val="-6"/>
        </w:rPr>
        <w:t xml:space="preserve"> </w:t>
      </w:r>
      <w:r>
        <w:rPr>
          <w:color w:val="221F1F"/>
        </w:rPr>
        <w:t>depends on the participant’s adherence to the recommended treatment plan and retention in care.</w:t>
      </w:r>
    </w:p>
    <w:p w14:paraId="5EBD102E" w14:textId="77777777" w:rsidR="000E1227" w:rsidRDefault="003556F2">
      <w:pPr>
        <w:pStyle w:val="Heading6"/>
        <w:spacing w:before="178"/>
      </w:pPr>
      <w:r>
        <w:rPr>
          <w:color w:val="221F1F"/>
          <w:spacing w:val="-2"/>
        </w:rPr>
        <w:t>Strategies:</w:t>
      </w:r>
    </w:p>
    <w:p w14:paraId="1622A974" w14:textId="77777777" w:rsidR="000E1227" w:rsidRDefault="003556F2">
      <w:pPr>
        <w:pStyle w:val="ListParagraph"/>
        <w:numPr>
          <w:ilvl w:val="1"/>
          <w:numId w:val="29"/>
        </w:numPr>
        <w:tabs>
          <w:tab w:val="left" w:pos="1440"/>
          <w:tab w:val="left" w:pos="1441"/>
        </w:tabs>
        <w:spacing w:before="175" w:line="249" w:lineRule="auto"/>
        <w:ind w:right="1315"/>
      </w:pPr>
      <w:r>
        <w:rPr>
          <w:noProof/>
        </w:rPr>
        <w:drawing>
          <wp:anchor distT="0" distB="0" distL="0" distR="0" simplePos="0" relativeHeight="15758336" behindDoc="0" locked="0" layoutInCell="1" allowOverlap="1" wp14:anchorId="23E6B1F1" wp14:editId="6445267E">
            <wp:simplePos x="0" y="0"/>
            <wp:positionH relativeFrom="page">
              <wp:posOffset>2984500</wp:posOffset>
            </wp:positionH>
            <wp:positionV relativeFrom="paragraph">
              <wp:posOffset>116447</wp:posOffset>
            </wp:positionV>
            <wp:extent cx="676910" cy="676910"/>
            <wp:effectExtent l="0" t="0" r="0" b="0"/>
            <wp:wrapNone/>
            <wp:docPr id="49"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2.jpeg"/>
                    <pic:cNvPicPr/>
                  </pic:nvPicPr>
                  <pic:blipFill>
                    <a:blip r:embed="rId261" cstate="print"/>
                    <a:stretch>
                      <a:fillRect/>
                    </a:stretch>
                  </pic:blipFill>
                  <pic:spPr>
                    <a:xfrm>
                      <a:off x="0" y="0"/>
                      <a:ext cx="676910" cy="676910"/>
                    </a:xfrm>
                    <a:prstGeom prst="rect">
                      <a:avLst/>
                    </a:prstGeom>
                  </pic:spPr>
                </pic:pic>
              </a:graphicData>
            </a:graphic>
          </wp:anchor>
        </w:drawing>
      </w:r>
      <w:r>
        <w:rPr>
          <w:b/>
          <w:color w:val="221F1F"/>
        </w:rPr>
        <w:t>Engage</w:t>
      </w:r>
      <w:r>
        <w:rPr>
          <w:b/>
          <w:color w:val="221F1F"/>
          <w:spacing w:val="-9"/>
        </w:rPr>
        <w:t xml:space="preserve"> </w:t>
      </w:r>
      <w:r>
        <w:rPr>
          <w:b/>
          <w:color w:val="221F1F"/>
        </w:rPr>
        <w:t>youth</w:t>
      </w:r>
      <w:r>
        <w:rPr>
          <w:b/>
          <w:color w:val="221F1F"/>
          <w:spacing w:val="-9"/>
        </w:rPr>
        <w:t xml:space="preserve"> </w:t>
      </w:r>
      <w:r>
        <w:rPr>
          <w:b/>
          <w:color w:val="221F1F"/>
        </w:rPr>
        <w:t>as</w:t>
      </w:r>
      <w:r>
        <w:rPr>
          <w:b/>
          <w:color w:val="221F1F"/>
          <w:spacing w:val="-9"/>
        </w:rPr>
        <w:t xml:space="preserve"> </w:t>
      </w:r>
      <w:r>
        <w:rPr>
          <w:b/>
          <w:color w:val="221F1F"/>
        </w:rPr>
        <w:t>active</w:t>
      </w:r>
      <w:r>
        <w:rPr>
          <w:b/>
          <w:color w:val="221F1F"/>
          <w:spacing w:val="-9"/>
        </w:rPr>
        <w:t xml:space="preserve"> </w:t>
      </w:r>
      <w:r>
        <w:rPr>
          <w:b/>
          <w:color w:val="221F1F"/>
        </w:rPr>
        <w:t xml:space="preserve">partners in their own care </w:t>
      </w:r>
      <w:r>
        <w:rPr>
          <w:color w:val="221F1F"/>
        </w:rPr>
        <w:t>- Practitioners should engage youth in collaborative treatment planning and goal setting and also</w:t>
      </w:r>
      <w:r>
        <w:rPr>
          <w:color w:val="221F1F"/>
        </w:rPr>
        <w:t xml:space="preserve"> engage</w:t>
      </w:r>
    </w:p>
    <w:p w14:paraId="4ACB7A77" w14:textId="77777777" w:rsidR="000E1227" w:rsidRDefault="003556F2">
      <w:pPr>
        <w:pStyle w:val="BodyText"/>
        <w:spacing w:line="249" w:lineRule="auto"/>
        <w:ind w:left="1440" w:right="22"/>
      </w:pPr>
      <w:r>
        <w:rPr>
          <w:color w:val="221F1F"/>
        </w:rPr>
        <w:t>the family when appropriate. Everyone should agree</w:t>
      </w:r>
      <w:r>
        <w:rPr>
          <w:color w:val="221F1F"/>
          <w:spacing w:val="-5"/>
        </w:rPr>
        <w:t xml:space="preserve"> </w:t>
      </w:r>
      <w:r>
        <w:rPr>
          <w:color w:val="221F1F"/>
        </w:rPr>
        <w:t>to</w:t>
      </w:r>
      <w:r>
        <w:rPr>
          <w:color w:val="221F1F"/>
          <w:spacing w:val="-8"/>
        </w:rPr>
        <w:t xml:space="preserve"> </w:t>
      </w:r>
      <w:r>
        <w:rPr>
          <w:color w:val="221F1F"/>
        </w:rPr>
        <w:t>expectations</w:t>
      </w:r>
      <w:r>
        <w:rPr>
          <w:color w:val="221F1F"/>
          <w:spacing w:val="-7"/>
        </w:rPr>
        <w:t xml:space="preserve"> </w:t>
      </w:r>
      <w:r>
        <w:rPr>
          <w:color w:val="221F1F"/>
        </w:rPr>
        <w:t>and</w:t>
      </w:r>
      <w:r>
        <w:rPr>
          <w:color w:val="221F1F"/>
          <w:spacing w:val="-7"/>
        </w:rPr>
        <w:t xml:space="preserve"> </w:t>
      </w:r>
      <w:r>
        <w:rPr>
          <w:color w:val="221F1F"/>
        </w:rPr>
        <w:t>responsibilities</w:t>
      </w:r>
      <w:r>
        <w:rPr>
          <w:color w:val="221F1F"/>
          <w:spacing w:val="-7"/>
        </w:rPr>
        <w:t xml:space="preserve"> </w:t>
      </w:r>
      <w:r>
        <w:rPr>
          <w:color w:val="221F1F"/>
        </w:rPr>
        <w:t>for</w:t>
      </w:r>
      <w:r>
        <w:rPr>
          <w:color w:val="221F1F"/>
          <w:spacing w:val="-7"/>
        </w:rPr>
        <w:t xml:space="preserve"> </w:t>
      </w:r>
      <w:r>
        <w:rPr>
          <w:color w:val="221F1F"/>
        </w:rPr>
        <w:t>the clinician and the participant.</w:t>
      </w:r>
    </w:p>
    <w:p w14:paraId="7B261153" w14:textId="77777777" w:rsidR="000E1227" w:rsidRDefault="003556F2">
      <w:pPr>
        <w:pStyle w:val="ListParagraph"/>
        <w:numPr>
          <w:ilvl w:val="1"/>
          <w:numId w:val="29"/>
        </w:numPr>
        <w:tabs>
          <w:tab w:val="left" w:pos="1440"/>
          <w:tab w:val="left" w:pos="1441"/>
        </w:tabs>
        <w:spacing w:before="72" w:line="249" w:lineRule="auto"/>
        <w:ind w:right="1186"/>
      </w:pPr>
      <w:r>
        <w:rPr>
          <w:noProof/>
        </w:rPr>
        <w:drawing>
          <wp:anchor distT="0" distB="0" distL="0" distR="0" simplePos="0" relativeHeight="15758848" behindDoc="0" locked="0" layoutInCell="1" allowOverlap="1" wp14:anchorId="4BE2959A" wp14:editId="4E920904">
            <wp:simplePos x="0" y="0"/>
            <wp:positionH relativeFrom="page">
              <wp:posOffset>2984500</wp:posOffset>
            </wp:positionH>
            <wp:positionV relativeFrom="paragraph">
              <wp:posOffset>46851</wp:posOffset>
            </wp:positionV>
            <wp:extent cx="676910" cy="676910"/>
            <wp:effectExtent l="0" t="0" r="0" b="0"/>
            <wp:wrapNone/>
            <wp:docPr id="51"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3.jpeg"/>
                    <pic:cNvPicPr/>
                  </pic:nvPicPr>
                  <pic:blipFill>
                    <a:blip r:embed="rId262" cstate="print"/>
                    <a:stretch>
                      <a:fillRect/>
                    </a:stretch>
                  </pic:blipFill>
                  <pic:spPr>
                    <a:xfrm>
                      <a:off x="0" y="0"/>
                      <a:ext cx="676910" cy="676910"/>
                    </a:xfrm>
                    <a:prstGeom prst="rect">
                      <a:avLst/>
                    </a:prstGeom>
                  </pic:spPr>
                </pic:pic>
              </a:graphicData>
            </a:graphic>
          </wp:anchor>
        </w:drawing>
      </w:r>
      <w:r>
        <w:rPr>
          <w:b/>
          <w:color w:val="221F1F"/>
        </w:rPr>
        <w:t xml:space="preserve">Assess adherence behaviors and </w:t>
      </w:r>
      <w:r>
        <w:rPr>
          <w:b/>
          <w:color w:val="221F1F"/>
          <w:spacing w:val="-4"/>
        </w:rPr>
        <w:t>potential</w:t>
      </w:r>
      <w:r>
        <w:rPr>
          <w:b/>
          <w:color w:val="221F1F"/>
          <w:spacing w:val="-11"/>
        </w:rPr>
        <w:t xml:space="preserve"> </w:t>
      </w:r>
      <w:r>
        <w:rPr>
          <w:b/>
          <w:color w:val="221F1F"/>
          <w:spacing w:val="-4"/>
        </w:rPr>
        <w:t>barriers,</w:t>
      </w:r>
      <w:r>
        <w:rPr>
          <w:b/>
          <w:color w:val="221F1F"/>
          <w:spacing w:val="-10"/>
        </w:rPr>
        <w:t xml:space="preserve"> </w:t>
      </w:r>
      <w:r>
        <w:rPr>
          <w:b/>
          <w:color w:val="221F1F"/>
          <w:spacing w:val="-4"/>
        </w:rPr>
        <w:t>such</w:t>
      </w:r>
      <w:r>
        <w:rPr>
          <w:b/>
          <w:color w:val="221F1F"/>
          <w:spacing w:val="-10"/>
        </w:rPr>
        <w:t xml:space="preserve"> </w:t>
      </w:r>
      <w:r>
        <w:rPr>
          <w:b/>
          <w:color w:val="221F1F"/>
          <w:spacing w:val="-4"/>
        </w:rPr>
        <w:t>as</w:t>
      </w:r>
      <w:r>
        <w:rPr>
          <w:b/>
          <w:color w:val="221F1F"/>
          <w:spacing w:val="-10"/>
        </w:rPr>
        <w:t xml:space="preserve"> </w:t>
      </w:r>
      <w:r>
        <w:rPr>
          <w:b/>
          <w:color w:val="221F1F"/>
          <w:spacing w:val="-4"/>
        </w:rPr>
        <w:t>low</w:t>
      </w:r>
      <w:r>
        <w:rPr>
          <w:b/>
          <w:color w:val="221F1F"/>
          <w:spacing w:val="-7"/>
        </w:rPr>
        <w:t xml:space="preserve"> </w:t>
      </w:r>
      <w:r>
        <w:rPr>
          <w:b/>
          <w:color w:val="221F1F"/>
          <w:spacing w:val="-4"/>
        </w:rPr>
        <w:t>self- efficacy,</w:t>
      </w:r>
      <w:r>
        <w:rPr>
          <w:b/>
          <w:color w:val="221F1F"/>
          <w:spacing w:val="-10"/>
        </w:rPr>
        <w:t xml:space="preserve"> </w:t>
      </w:r>
      <w:r>
        <w:rPr>
          <w:b/>
          <w:color w:val="221F1F"/>
          <w:spacing w:val="-4"/>
        </w:rPr>
        <w:t>stigma,</w:t>
      </w:r>
      <w:r>
        <w:rPr>
          <w:b/>
          <w:color w:val="221F1F"/>
          <w:spacing w:val="-10"/>
        </w:rPr>
        <w:t xml:space="preserve"> </w:t>
      </w:r>
      <w:r>
        <w:rPr>
          <w:b/>
          <w:color w:val="221F1F"/>
          <w:spacing w:val="-4"/>
        </w:rPr>
        <w:t xml:space="preserve">financialconcerns, </w:t>
      </w:r>
      <w:r>
        <w:rPr>
          <w:b/>
          <w:color w:val="221F1F"/>
        </w:rPr>
        <w:t xml:space="preserve">and access to services </w:t>
      </w:r>
      <w:r>
        <w:rPr>
          <w:color w:val="221F1F"/>
        </w:rPr>
        <w:t>- Once barriers are identified,</w:t>
      </w:r>
      <w:r>
        <w:rPr>
          <w:color w:val="221F1F"/>
          <w:spacing w:val="-11"/>
        </w:rPr>
        <w:t xml:space="preserve"> </w:t>
      </w:r>
      <w:r>
        <w:rPr>
          <w:color w:val="221F1F"/>
        </w:rPr>
        <w:t>clinicians</w:t>
      </w:r>
    </w:p>
    <w:p w14:paraId="7E73A525" w14:textId="77777777" w:rsidR="000E1227" w:rsidRDefault="003556F2">
      <w:pPr>
        <w:pStyle w:val="BodyText"/>
        <w:spacing w:before="1" w:line="249" w:lineRule="auto"/>
        <w:ind w:left="1440" w:right="160"/>
      </w:pPr>
      <w:r>
        <w:rPr>
          <w:color w:val="221F1F"/>
        </w:rPr>
        <w:t>should</w:t>
      </w:r>
      <w:r>
        <w:rPr>
          <w:color w:val="221F1F"/>
          <w:spacing w:val="-14"/>
        </w:rPr>
        <w:t xml:space="preserve"> </w:t>
      </w:r>
      <w:r>
        <w:rPr>
          <w:color w:val="221F1F"/>
        </w:rPr>
        <w:t>work</w:t>
      </w:r>
      <w:r>
        <w:rPr>
          <w:color w:val="221F1F"/>
          <w:spacing w:val="-14"/>
        </w:rPr>
        <w:t xml:space="preserve"> </w:t>
      </w:r>
      <w:r>
        <w:rPr>
          <w:color w:val="221F1F"/>
        </w:rPr>
        <w:t>with</w:t>
      </w:r>
      <w:r>
        <w:rPr>
          <w:color w:val="221F1F"/>
          <w:spacing w:val="-14"/>
        </w:rPr>
        <w:t xml:space="preserve"> </w:t>
      </w:r>
      <w:r>
        <w:rPr>
          <w:color w:val="221F1F"/>
        </w:rPr>
        <w:t>families</w:t>
      </w:r>
      <w:r>
        <w:rPr>
          <w:color w:val="221F1F"/>
          <w:spacing w:val="-13"/>
        </w:rPr>
        <w:t xml:space="preserve"> </w:t>
      </w:r>
      <w:r>
        <w:rPr>
          <w:color w:val="221F1F"/>
        </w:rPr>
        <w:t>to</w:t>
      </w:r>
      <w:r>
        <w:rPr>
          <w:color w:val="221F1F"/>
          <w:spacing w:val="-14"/>
        </w:rPr>
        <w:t xml:space="preserve"> </w:t>
      </w:r>
      <w:r>
        <w:rPr>
          <w:color w:val="221F1F"/>
        </w:rPr>
        <w:t>address</w:t>
      </w:r>
      <w:r>
        <w:rPr>
          <w:color w:val="221F1F"/>
          <w:spacing w:val="-14"/>
        </w:rPr>
        <w:t xml:space="preserve"> </w:t>
      </w:r>
      <w:r>
        <w:rPr>
          <w:color w:val="221F1F"/>
        </w:rPr>
        <w:t>immediate clinical</w:t>
      </w:r>
      <w:r>
        <w:rPr>
          <w:color w:val="221F1F"/>
          <w:spacing w:val="-9"/>
        </w:rPr>
        <w:t xml:space="preserve"> </w:t>
      </w:r>
      <w:r>
        <w:rPr>
          <w:color w:val="221F1F"/>
        </w:rPr>
        <w:t>concerns,</w:t>
      </w:r>
      <w:r>
        <w:rPr>
          <w:color w:val="221F1F"/>
          <w:spacing w:val="-10"/>
        </w:rPr>
        <w:t xml:space="preserve"> </w:t>
      </w:r>
      <w:r>
        <w:rPr>
          <w:color w:val="221F1F"/>
        </w:rPr>
        <w:t>such</w:t>
      </w:r>
      <w:r>
        <w:rPr>
          <w:color w:val="221F1F"/>
          <w:spacing w:val="-10"/>
        </w:rPr>
        <w:t xml:space="preserve"> </w:t>
      </w:r>
      <w:r>
        <w:rPr>
          <w:color w:val="221F1F"/>
        </w:rPr>
        <w:t>as low</w:t>
      </w:r>
      <w:r>
        <w:rPr>
          <w:color w:val="221F1F"/>
          <w:spacing w:val="-6"/>
        </w:rPr>
        <w:t xml:space="preserve"> </w:t>
      </w:r>
      <w:r>
        <w:rPr>
          <w:color w:val="221F1F"/>
        </w:rPr>
        <w:t>self-efficacy</w:t>
      </w:r>
      <w:r>
        <w:rPr>
          <w:color w:val="221F1F"/>
          <w:spacing w:val="-12"/>
        </w:rPr>
        <w:t xml:space="preserve"> </w:t>
      </w:r>
      <w:r>
        <w:rPr>
          <w:color w:val="221F1F"/>
        </w:rPr>
        <w:t xml:space="preserve">and </w:t>
      </w:r>
      <w:r>
        <w:rPr>
          <w:color w:val="221F1F"/>
          <w:spacing w:val="-4"/>
        </w:rPr>
        <w:t>stigma.</w:t>
      </w:r>
      <w:r>
        <w:rPr>
          <w:color w:val="221F1F"/>
          <w:spacing w:val="-10"/>
        </w:rPr>
        <w:t xml:space="preserve"> </w:t>
      </w:r>
      <w:r>
        <w:rPr>
          <w:color w:val="221F1F"/>
          <w:spacing w:val="-4"/>
        </w:rPr>
        <w:t>Simultaneously,</w:t>
      </w:r>
      <w:r>
        <w:rPr>
          <w:color w:val="221F1F"/>
          <w:spacing w:val="-12"/>
        </w:rPr>
        <w:t xml:space="preserve"> </w:t>
      </w:r>
      <w:r>
        <w:rPr>
          <w:color w:val="221F1F"/>
          <w:spacing w:val="-4"/>
        </w:rPr>
        <w:t>they</w:t>
      </w:r>
      <w:r>
        <w:rPr>
          <w:color w:val="221F1F"/>
          <w:spacing w:val="-10"/>
        </w:rPr>
        <w:t xml:space="preserve"> </w:t>
      </w:r>
      <w:r>
        <w:rPr>
          <w:color w:val="221F1F"/>
          <w:spacing w:val="-4"/>
        </w:rPr>
        <w:t>can</w:t>
      </w:r>
      <w:r>
        <w:rPr>
          <w:color w:val="221F1F"/>
          <w:spacing w:val="-10"/>
        </w:rPr>
        <w:t xml:space="preserve"> </w:t>
      </w:r>
      <w:r>
        <w:rPr>
          <w:color w:val="221F1F"/>
          <w:spacing w:val="-4"/>
        </w:rPr>
        <w:t>provide</w:t>
      </w:r>
      <w:r>
        <w:rPr>
          <w:color w:val="221F1F"/>
          <w:spacing w:val="-10"/>
        </w:rPr>
        <w:t xml:space="preserve"> </w:t>
      </w:r>
      <w:r>
        <w:rPr>
          <w:color w:val="221F1F"/>
          <w:spacing w:val="-4"/>
        </w:rPr>
        <w:t xml:space="preserve">support </w:t>
      </w:r>
      <w:r>
        <w:rPr>
          <w:color w:val="221F1F"/>
          <w:spacing w:val="-2"/>
        </w:rPr>
        <w:t>to</w:t>
      </w:r>
      <w:r>
        <w:rPr>
          <w:color w:val="221F1F"/>
          <w:spacing w:val="-12"/>
        </w:rPr>
        <w:t xml:space="preserve"> </w:t>
      </w:r>
      <w:r>
        <w:rPr>
          <w:color w:val="221F1F"/>
          <w:spacing w:val="-2"/>
        </w:rPr>
        <w:t>address</w:t>
      </w:r>
      <w:r>
        <w:rPr>
          <w:color w:val="221F1F"/>
          <w:spacing w:val="-11"/>
        </w:rPr>
        <w:t xml:space="preserve"> </w:t>
      </w:r>
      <w:r>
        <w:rPr>
          <w:color w:val="221F1F"/>
          <w:spacing w:val="-2"/>
        </w:rPr>
        <w:t>other</w:t>
      </w:r>
      <w:r>
        <w:rPr>
          <w:color w:val="221F1F"/>
          <w:spacing w:val="-12"/>
        </w:rPr>
        <w:t xml:space="preserve"> </w:t>
      </w:r>
      <w:r>
        <w:rPr>
          <w:color w:val="221F1F"/>
          <w:spacing w:val="-2"/>
        </w:rPr>
        <w:t>obstacles</w:t>
      </w:r>
      <w:r>
        <w:rPr>
          <w:color w:val="221F1F"/>
          <w:spacing w:val="-12"/>
        </w:rPr>
        <w:t xml:space="preserve"> </w:t>
      </w:r>
      <w:r>
        <w:rPr>
          <w:color w:val="221F1F"/>
          <w:spacing w:val="-2"/>
        </w:rPr>
        <w:t>to</w:t>
      </w:r>
      <w:r>
        <w:rPr>
          <w:color w:val="221F1F"/>
          <w:spacing w:val="-4"/>
        </w:rPr>
        <w:t xml:space="preserve"> </w:t>
      </w:r>
      <w:r>
        <w:rPr>
          <w:color w:val="221F1F"/>
          <w:spacing w:val="-2"/>
        </w:rPr>
        <w:t>care,</w:t>
      </w:r>
      <w:r>
        <w:rPr>
          <w:color w:val="221F1F"/>
          <w:spacing w:val="-12"/>
        </w:rPr>
        <w:t xml:space="preserve"> </w:t>
      </w:r>
      <w:r>
        <w:rPr>
          <w:color w:val="221F1F"/>
          <w:spacing w:val="-2"/>
        </w:rPr>
        <w:t>including</w:t>
      </w:r>
      <w:r>
        <w:rPr>
          <w:color w:val="221F1F"/>
          <w:spacing w:val="-12"/>
        </w:rPr>
        <w:t xml:space="preserve"> </w:t>
      </w:r>
      <w:r>
        <w:rPr>
          <w:color w:val="221F1F"/>
          <w:spacing w:val="-2"/>
        </w:rPr>
        <w:t xml:space="preserve">case </w:t>
      </w:r>
      <w:r>
        <w:rPr>
          <w:color w:val="221F1F"/>
        </w:rPr>
        <w:t>management</w:t>
      </w:r>
      <w:r>
        <w:rPr>
          <w:color w:val="221F1F"/>
          <w:spacing w:val="-14"/>
        </w:rPr>
        <w:t xml:space="preserve"> </w:t>
      </w:r>
      <w:r>
        <w:rPr>
          <w:color w:val="221F1F"/>
        </w:rPr>
        <w:t>to</w:t>
      </w:r>
      <w:r>
        <w:rPr>
          <w:color w:val="221F1F"/>
          <w:spacing w:val="-14"/>
        </w:rPr>
        <w:t xml:space="preserve"> </w:t>
      </w:r>
      <w:r>
        <w:rPr>
          <w:color w:val="221F1F"/>
        </w:rPr>
        <w:t>access</w:t>
      </w:r>
      <w:r>
        <w:rPr>
          <w:color w:val="221F1F"/>
          <w:spacing w:val="-14"/>
        </w:rPr>
        <w:t xml:space="preserve"> </w:t>
      </w:r>
      <w:r>
        <w:rPr>
          <w:color w:val="221F1F"/>
        </w:rPr>
        <w:t>insurance,</w:t>
      </w:r>
      <w:r>
        <w:rPr>
          <w:color w:val="221F1F"/>
          <w:spacing w:val="-13"/>
        </w:rPr>
        <w:t xml:space="preserve"> </w:t>
      </w:r>
      <w:r>
        <w:rPr>
          <w:color w:val="221F1F"/>
        </w:rPr>
        <w:t>transportation</w:t>
      </w:r>
    </w:p>
    <w:p w14:paraId="3593705B" w14:textId="77777777" w:rsidR="000E1227" w:rsidRDefault="003556F2">
      <w:pPr>
        <w:pStyle w:val="BodyText"/>
        <w:spacing w:before="92" w:line="249" w:lineRule="auto"/>
        <w:ind w:left="1395" w:right="823"/>
      </w:pPr>
      <w:r>
        <w:br w:type="column"/>
      </w:r>
      <w:r>
        <w:rPr>
          <w:color w:val="221F1F"/>
        </w:rPr>
        <w:t>to services,</w:t>
      </w:r>
      <w:r>
        <w:rPr>
          <w:color w:val="221F1F"/>
          <w:spacing w:val="-10"/>
        </w:rPr>
        <w:t xml:space="preserve"> </w:t>
      </w:r>
      <w:r>
        <w:rPr>
          <w:color w:val="221F1F"/>
        </w:rPr>
        <w:t>and</w:t>
      </w:r>
      <w:r>
        <w:rPr>
          <w:color w:val="221F1F"/>
          <w:spacing w:val="-3"/>
        </w:rPr>
        <w:t xml:space="preserve"> </w:t>
      </w:r>
      <w:r>
        <w:rPr>
          <w:color w:val="221F1F"/>
        </w:rPr>
        <w:t>referrals</w:t>
      </w:r>
      <w:r>
        <w:rPr>
          <w:color w:val="221F1F"/>
          <w:spacing w:val="-7"/>
        </w:rPr>
        <w:t xml:space="preserve"> </w:t>
      </w:r>
      <w:r>
        <w:rPr>
          <w:color w:val="221F1F"/>
        </w:rPr>
        <w:t>to</w:t>
      </w:r>
      <w:r>
        <w:rPr>
          <w:color w:val="221F1F"/>
          <w:spacing w:val="-1"/>
        </w:rPr>
        <w:t xml:space="preserve"> </w:t>
      </w:r>
      <w:r>
        <w:rPr>
          <w:color w:val="221F1F"/>
        </w:rPr>
        <w:t>social</w:t>
      </w:r>
      <w:r>
        <w:rPr>
          <w:color w:val="221F1F"/>
          <w:spacing w:val="-6"/>
        </w:rPr>
        <w:t xml:space="preserve"> </w:t>
      </w:r>
      <w:r>
        <w:rPr>
          <w:color w:val="221F1F"/>
        </w:rPr>
        <w:t>services. Application</w:t>
      </w:r>
      <w:r>
        <w:rPr>
          <w:color w:val="221F1F"/>
          <w:spacing w:val="-14"/>
        </w:rPr>
        <w:t xml:space="preserve"> </w:t>
      </w:r>
      <w:r>
        <w:rPr>
          <w:color w:val="221F1F"/>
        </w:rPr>
        <w:t>of</w:t>
      </w:r>
      <w:r>
        <w:rPr>
          <w:color w:val="221F1F"/>
          <w:spacing w:val="-14"/>
        </w:rPr>
        <w:t xml:space="preserve"> </w:t>
      </w:r>
      <w:r>
        <w:rPr>
          <w:color w:val="221F1F"/>
        </w:rPr>
        <w:t>problem-solving</w:t>
      </w:r>
      <w:r>
        <w:rPr>
          <w:color w:val="221F1F"/>
          <w:spacing w:val="-14"/>
        </w:rPr>
        <w:t xml:space="preserve"> </w:t>
      </w:r>
      <w:r>
        <w:rPr>
          <w:color w:val="221F1F"/>
        </w:rPr>
        <w:t>skills</w:t>
      </w:r>
      <w:r>
        <w:rPr>
          <w:color w:val="221F1F"/>
          <w:spacing w:val="-13"/>
        </w:rPr>
        <w:t xml:space="preserve"> </w:t>
      </w:r>
      <w:r>
        <w:rPr>
          <w:color w:val="221F1F"/>
        </w:rPr>
        <w:t xml:space="preserve">training </w:t>
      </w:r>
      <w:r>
        <w:rPr>
          <w:color w:val="221F1F"/>
          <w:spacing w:val="-4"/>
        </w:rPr>
        <w:t>and/or</w:t>
      </w:r>
      <w:r>
        <w:rPr>
          <w:color w:val="221F1F"/>
          <w:spacing w:val="-10"/>
        </w:rPr>
        <w:t xml:space="preserve"> </w:t>
      </w:r>
      <w:r>
        <w:rPr>
          <w:color w:val="221F1F"/>
          <w:spacing w:val="-4"/>
        </w:rPr>
        <w:t>motivational</w:t>
      </w:r>
      <w:r>
        <w:rPr>
          <w:color w:val="221F1F"/>
          <w:spacing w:val="-10"/>
        </w:rPr>
        <w:t xml:space="preserve"> </w:t>
      </w:r>
      <w:r>
        <w:rPr>
          <w:color w:val="221F1F"/>
          <w:spacing w:val="-4"/>
        </w:rPr>
        <w:t>interviewing</w:t>
      </w:r>
      <w:r>
        <w:rPr>
          <w:color w:val="221F1F"/>
          <w:spacing w:val="-10"/>
        </w:rPr>
        <w:t xml:space="preserve"> </w:t>
      </w:r>
      <w:r>
        <w:rPr>
          <w:color w:val="221F1F"/>
          <w:spacing w:val="-4"/>
        </w:rPr>
        <w:t>can</w:t>
      </w:r>
      <w:r>
        <w:rPr>
          <w:color w:val="221F1F"/>
          <w:spacing w:val="-9"/>
        </w:rPr>
        <w:t xml:space="preserve"> </w:t>
      </w:r>
      <w:r>
        <w:rPr>
          <w:color w:val="221F1F"/>
          <w:spacing w:val="-4"/>
        </w:rPr>
        <w:t>be</w:t>
      </w:r>
      <w:r>
        <w:rPr>
          <w:color w:val="221F1F"/>
          <w:spacing w:val="-9"/>
        </w:rPr>
        <w:t xml:space="preserve"> </w:t>
      </w:r>
      <w:r>
        <w:rPr>
          <w:color w:val="221F1F"/>
          <w:spacing w:val="-4"/>
        </w:rPr>
        <w:t xml:space="preserve">helpful </w:t>
      </w:r>
      <w:r>
        <w:rPr>
          <w:color w:val="221F1F"/>
        </w:rPr>
        <w:t>strategies</w:t>
      </w:r>
      <w:r>
        <w:rPr>
          <w:color w:val="221F1F"/>
          <w:spacing w:val="-3"/>
        </w:rPr>
        <w:t xml:space="preserve"> </w:t>
      </w:r>
      <w:r>
        <w:rPr>
          <w:color w:val="221F1F"/>
        </w:rPr>
        <w:t>for the clinician</w:t>
      </w:r>
      <w:r>
        <w:rPr>
          <w:color w:val="221F1F"/>
          <w:spacing w:val="-1"/>
        </w:rPr>
        <w:t xml:space="preserve"> </w:t>
      </w:r>
      <w:r>
        <w:rPr>
          <w:color w:val="221F1F"/>
        </w:rPr>
        <w:t xml:space="preserve">to </w:t>
      </w:r>
      <w:r>
        <w:rPr>
          <w:color w:val="221F1F"/>
        </w:rPr>
        <w:t>use.</w:t>
      </w:r>
    </w:p>
    <w:p w14:paraId="744A2CE5" w14:textId="77777777" w:rsidR="000E1227" w:rsidRDefault="003556F2">
      <w:pPr>
        <w:pStyle w:val="Heading6"/>
        <w:numPr>
          <w:ilvl w:val="1"/>
          <w:numId w:val="29"/>
        </w:numPr>
        <w:tabs>
          <w:tab w:val="left" w:pos="1395"/>
          <w:tab w:val="left" w:pos="1396"/>
        </w:tabs>
        <w:spacing w:before="75" w:line="249" w:lineRule="auto"/>
        <w:ind w:left="1395" w:right="1892" w:hanging="360"/>
        <w:rPr>
          <w:b w:val="0"/>
        </w:rPr>
      </w:pPr>
      <w:r>
        <w:rPr>
          <w:noProof/>
        </w:rPr>
        <w:drawing>
          <wp:anchor distT="0" distB="0" distL="0" distR="0" simplePos="0" relativeHeight="15759360" behindDoc="0" locked="0" layoutInCell="1" allowOverlap="1" wp14:anchorId="5370B0A6" wp14:editId="2535B41C">
            <wp:simplePos x="0" y="0"/>
            <wp:positionH relativeFrom="page">
              <wp:posOffset>6629400</wp:posOffset>
            </wp:positionH>
            <wp:positionV relativeFrom="paragraph">
              <wp:posOffset>55614</wp:posOffset>
            </wp:positionV>
            <wp:extent cx="685584" cy="676909"/>
            <wp:effectExtent l="0" t="0" r="0" b="0"/>
            <wp:wrapNone/>
            <wp:docPr id="53"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4.jpeg"/>
                    <pic:cNvPicPr/>
                  </pic:nvPicPr>
                  <pic:blipFill>
                    <a:blip r:embed="rId263" cstate="print"/>
                    <a:stretch>
                      <a:fillRect/>
                    </a:stretch>
                  </pic:blipFill>
                  <pic:spPr>
                    <a:xfrm>
                      <a:off x="0" y="0"/>
                      <a:ext cx="685584" cy="676909"/>
                    </a:xfrm>
                    <a:prstGeom prst="rect">
                      <a:avLst/>
                    </a:prstGeom>
                  </pic:spPr>
                </pic:pic>
              </a:graphicData>
            </a:graphic>
          </wp:anchor>
        </w:drawing>
      </w:r>
      <w:r>
        <w:rPr>
          <w:color w:val="221F1F"/>
        </w:rPr>
        <w:t>Build a therapeutic alliance by demonstrating positive regard</w:t>
      </w:r>
      <w:r>
        <w:rPr>
          <w:color w:val="221F1F"/>
          <w:spacing w:val="40"/>
        </w:rPr>
        <w:t xml:space="preserve"> </w:t>
      </w:r>
      <w:r>
        <w:rPr>
          <w:color w:val="221F1F"/>
        </w:rPr>
        <w:t>for</w:t>
      </w:r>
      <w:r>
        <w:rPr>
          <w:color w:val="221F1F"/>
          <w:spacing w:val="-11"/>
        </w:rPr>
        <w:t xml:space="preserve"> </w:t>
      </w:r>
      <w:r>
        <w:rPr>
          <w:color w:val="221F1F"/>
        </w:rPr>
        <w:t>the</w:t>
      </w:r>
      <w:r>
        <w:rPr>
          <w:color w:val="221F1F"/>
          <w:spacing w:val="-7"/>
        </w:rPr>
        <w:t xml:space="preserve"> </w:t>
      </w:r>
      <w:r>
        <w:rPr>
          <w:color w:val="221F1F"/>
        </w:rPr>
        <w:t>youth</w:t>
      </w:r>
      <w:r>
        <w:rPr>
          <w:color w:val="221F1F"/>
          <w:spacing w:val="-7"/>
        </w:rPr>
        <w:t xml:space="preserve"> </w:t>
      </w:r>
      <w:r>
        <w:rPr>
          <w:color w:val="221F1F"/>
        </w:rPr>
        <w:t>and</w:t>
      </w:r>
      <w:r>
        <w:rPr>
          <w:color w:val="221F1F"/>
          <w:spacing w:val="-10"/>
        </w:rPr>
        <w:t xml:space="preserve"> </w:t>
      </w:r>
      <w:r>
        <w:rPr>
          <w:color w:val="221F1F"/>
        </w:rPr>
        <w:t>family,</w:t>
      </w:r>
      <w:r>
        <w:rPr>
          <w:color w:val="221F1F"/>
          <w:spacing w:val="-26"/>
        </w:rPr>
        <w:t xml:space="preserve"> </w:t>
      </w:r>
      <w:r>
        <w:rPr>
          <w:color w:val="221F1F"/>
        </w:rPr>
        <w:t xml:space="preserve">showing empathy, and communicating clearly </w:t>
      </w:r>
      <w:r>
        <w:rPr>
          <w:b w:val="0"/>
          <w:color w:val="221F1F"/>
        </w:rPr>
        <w:t>- Research suggests</w:t>
      </w:r>
    </w:p>
    <w:p w14:paraId="5CA9453A" w14:textId="77777777" w:rsidR="000E1227" w:rsidRDefault="003556F2">
      <w:pPr>
        <w:pStyle w:val="BodyText"/>
        <w:spacing w:line="247" w:lineRule="auto"/>
        <w:ind w:left="1395" w:right="557"/>
      </w:pPr>
      <w:r>
        <w:rPr>
          <w:color w:val="221F1F"/>
        </w:rPr>
        <w:t>therapeutic</w:t>
      </w:r>
      <w:r>
        <w:rPr>
          <w:color w:val="221F1F"/>
          <w:spacing w:val="-7"/>
        </w:rPr>
        <w:t xml:space="preserve"> </w:t>
      </w:r>
      <w:r>
        <w:rPr>
          <w:color w:val="221F1F"/>
        </w:rPr>
        <w:t>alliance</w:t>
      </w:r>
      <w:r>
        <w:rPr>
          <w:color w:val="221F1F"/>
          <w:spacing w:val="-7"/>
        </w:rPr>
        <w:t xml:space="preserve"> </w:t>
      </w:r>
      <w:r>
        <w:rPr>
          <w:color w:val="221F1F"/>
        </w:rPr>
        <w:t>is</w:t>
      </w:r>
      <w:r>
        <w:rPr>
          <w:color w:val="221F1F"/>
          <w:spacing w:val="-7"/>
        </w:rPr>
        <w:t xml:space="preserve"> </w:t>
      </w:r>
      <w:r>
        <w:rPr>
          <w:color w:val="221F1F"/>
        </w:rPr>
        <w:t>a</w:t>
      </w:r>
      <w:r>
        <w:rPr>
          <w:color w:val="221F1F"/>
          <w:spacing w:val="-8"/>
        </w:rPr>
        <w:t xml:space="preserve"> </w:t>
      </w:r>
      <w:r>
        <w:rPr>
          <w:color w:val="221F1F"/>
        </w:rPr>
        <w:t>strong</w:t>
      </w:r>
      <w:r>
        <w:rPr>
          <w:color w:val="221F1F"/>
          <w:spacing w:val="-7"/>
        </w:rPr>
        <w:t xml:space="preserve"> </w:t>
      </w:r>
      <w:r>
        <w:rPr>
          <w:color w:val="221F1F"/>
        </w:rPr>
        <w:t>predictor</w:t>
      </w:r>
      <w:r>
        <w:rPr>
          <w:color w:val="221F1F"/>
          <w:spacing w:val="-7"/>
        </w:rPr>
        <w:t xml:space="preserve"> </w:t>
      </w:r>
      <w:r>
        <w:rPr>
          <w:color w:val="221F1F"/>
        </w:rPr>
        <w:t>of retention in treatment.</w:t>
      </w:r>
      <w:r>
        <w:rPr>
          <w:color w:val="221F1F"/>
          <w:vertAlign w:val="superscript"/>
        </w:rPr>
        <w:t>22</w:t>
      </w:r>
    </w:p>
    <w:p w14:paraId="64D19B9C" w14:textId="77777777" w:rsidR="000E1227" w:rsidRDefault="003556F2">
      <w:pPr>
        <w:pStyle w:val="Heading3"/>
        <w:spacing w:before="206"/>
        <w:ind w:left="675"/>
      </w:pPr>
      <w:r>
        <w:rPr>
          <w:color w:val="66953E"/>
        </w:rPr>
        <w:t>Program</w:t>
      </w:r>
      <w:r>
        <w:rPr>
          <w:color w:val="66953E"/>
          <w:spacing w:val="-5"/>
        </w:rPr>
        <w:t xml:space="preserve"> </w:t>
      </w:r>
      <w:r>
        <w:rPr>
          <w:color w:val="66953E"/>
          <w:spacing w:val="-2"/>
        </w:rPr>
        <w:t>Sustainability</w:t>
      </w:r>
    </w:p>
    <w:p w14:paraId="584B8BD5" w14:textId="77777777" w:rsidR="000E1227" w:rsidRDefault="003556F2">
      <w:pPr>
        <w:pStyle w:val="BodyText"/>
        <w:spacing w:before="113" w:line="266" w:lineRule="auto"/>
        <w:ind w:left="675" w:right="823"/>
      </w:pPr>
      <w:r>
        <w:rPr>
          <w:b/>
          <w:color w:val="221F1F"/>
        </w:rPr>
        <w:t>Consideration:</w:t>
      </w:r>
      <w:r>
        <w:rPr>
          <w:b/>
          <w:color w:val="221F1F"/>
          <w:spacing w:val="-8"/>
        </w:rPr>
        <w:t xml:space="preserve"> </w:t>
      </w:r>
      <w:r>
        <w:rPr>
          <w:color w:val="221F1F"/>
        </w:rPr>
        <w:t>Implementation</w:t>
      </w:r>
      <w:r>
        <w:rPr>
          <w:color w:val="221F1F"/>
          <w:spacing w:val="-9"/>
        </w:rPr>
        <w:t xml:space="preserve"> </w:t>
      </w:r>
      <w:r>
        <w:rPr>
          <w:color w:val="221F1F"/>
        </w:rPr>
        <w:t>of</w:t>
      </w:r>
      <w:r>
        <w:rPr>
          <w:color w:val="221F1F"/>
          <w:spacing w:val="-11"/>
        </w:rPr>
        <w:t xml:space="preserve"> </w:t>
      </w:r>
      <w:r>
        <w:rPr>
          <w:color w:val="221F1F"/>
        </w:rPr>
        <w:t>treatment</w:t>
      </w:r>
      <w:r>
        <w:rPr>
          <w:color w:val="221F1F"/>
          <w:spacing w:val="-11"/>
        </w:rPr>
        <w:t xml:space="preserve"> </w:t>
      </w:r>
      <w:r>
        <w:rPr>
          <w:color w:val="221F1F"/>
        </w:rPr>
        <w:t>programs requires sustainable funding mechanisms. Estimates</w:t>
      </w:r>
    </w:p>
    <w:p w14:paraId="65405440" w14:textId="77777777" w:rsidR="000E1227" w:rsidRDefault="003556F2">
      <w:pPr>
        <w:pStyle w:val="BodyText"/>
        <w:spacing w:before="1" w:line="266" w:lineRule="auto"/>
        <w:ind w:left="675" w:right="823"/>
      </w:pPr>
      <w:r>
        <w:rPr>
          <w:color w:val="221F1F"/>
        </w:rPr>
        <w:t>of implementation costs should include staff time and resources for planning, training, materials, technology needs, and service delivery.</w:t>
      </w:r>
      <w:r>
        <w:rPr>
          <w:color w:val="221F1F"/>
        </w:rPr>
        <w:t xml:space="preserve"> Clinicians may experience challenges</w:t>
      </w:r>
      <w:r>
        <w:rPr>
          <w:color w:val="221F1F"/>
          <w:spacing w:val="-7"/>
        </w:rPr>
        <w:t xml:space="preserve"> </w:t>
      </w:r>
      <w:r>
        <w:rPr>
          <w:color w:val="221F1F"/>
        </w:rPr>
        <w:t>receiving</w:t>
      </w:r>
      <w:r>
        <w:rPr>
          <w:color w:val="221F1F"/>
          <w:spacing w:val="-8"/>
        </w:rPr>
        <w:t xml:space="preserve"> </w:t>
      </w:r>
      <w:r>
        <w:rPr>
          <w:color w:val="221F1F"/>
        </w:rPr>
        <w:t>adequate</w:t>
      </w:r>
      <w:r>
        <w:rPr>
          <w:color w:val="221F1F"/>
          <w:spacing w:val="-7"/>
        </w:rPr>
        <w:t xml:space="preserve"> </w:t>
      </w:r>
      <w:r>
        <w:rPr>
          <w:color w:val="221F1F"/>
        </w:rPr>
        <w:t>reimbursement</w:t>
      </w:r>
      <w:r>
        <w:rPr>
          <w:color w:val="221F1F"/>
          <w:spacing w:val="-7"/>
        </w:rPr>
        <w:t xml:space="preserve"> </w:t>
      </w:r>
      <w:r>
        <w:rPr>
          <w:color w:val="221F1F"/>
        </w:rPr>
        <w:t>due</w:t>
      </w:r>
      <w:r>
        <w:rPr>
          <w:color w:val="221F1F"/>
          <w:spacing w:val="-7"/>
        </w:rPr>
        <w:t xml:space="preserve"> </w:t>
      </w:r>
      <w:r>
        <w:rPr>
          <w:color w:val="221F1F"/>
        </w:rPr>
        <w:t>to</w:t>
      </w:r>
      <w:r>
        <w:rPr>
          <w:color w:val="221F1F"/>
          <w:spacing w:val="-5"/>
        </w:rPr>
        <w:t xml:space="preserve"> </w:t>
      </w:r>
      <w:r>
        <w:rPr>
          <w:color w:val="221F1F"/>
        </w:rPr>
        <w:t>the longer duration of services needed to implement some of these interventions, as well as limited coverage for comprehensive components such as team-based care.</w:t>
      </w:r>
    </w:p>
    <w:p w14:paraId="6FED0E56" w14:textId="77777777" w:rsidR="000E1227" w:rsidRDefault="003556F2">
      <w:pPr>
        <w:pStyle w:val="Heading6"/>
        <w:spacing w:before="168"/>
        <w:ind w:left="675"/>
      </w:pPr>
      <w:r>
        <w:rPr>
          <w:color w:val="221F1F"/>
          <w:spacing w:val="-2"/>
        </w:rPr>
        <w:t>Strategies:</w:t>
      </w:r>
    </w:p>
    <w:p w14:paraId="744BF971" w14:textId="77777777" w:rsidR="000E1227" w:rsidRDefault="003556F2">
      <w:pPr>
        <w:pStyle w:val="ListParagraph"/>
        <w:numPr>
          <w:ilvl w:val="1"/>
          <w:numId w:val="29"/>
        </w:numPr>
        <w:tabs>
          <w:tab w:val="left" w:pos="1395"/>
          <w:tab w:val="left" w:pos="1396"/>
        </w:tabs>
        <w:spacing w:before="175" w:line="249" w:lineRule="auto"/>
        <w:ind w:left="1395" w:right="1088" w:hanging="360"/>
      </w:pPr>
      <w:r>
        <w:rPr>
          <w:b/>
          <w:color w:val="221F1F"/>
        </w:rPr>
        <w:t>Review</w:t>
      </w:r>
      <w:r>
        <w:rPr>
          <w:b/>
          <w:color w:val="221F1F"/>
          <w:spacing w:val="-12"/>
        </w:rPr>
        <w:t xml:space="preserve"> </w:t>
      </w:r>
      <w:r>
        <w:rPr>
          <w:b/>
          <w:color w:val="221F1F"/>
        </w:rPr>
        <w:t>insurance</w:t>
      </w:r>
      <w:r>
        <w:rPr>
          <w:b/>
          <w:color w:val="221F1F"/>
          <w:spacing w:val="-7"/>
        </w:rPr>
        <w:t xml:space="preserve"> </w:t>
      </w:r>
      <w:r>
        <w:rPr>
          <w:b/>
          <w:color w:val="221F1F"/>
        </w:rPr>
        <w:t>policies</w:t>
      </w:r>
      <w:r>
        <w:rPr>
          <w:b/>
          <w:color w:val="221F1F"/>
          <w:spacing w:val="-7"/>
        </w:rPr>
        <w:t xml:space="preserve"> </w:t>
      </w:r>
      <w:r>
        <w:rPr>
          <w:color w:val="221F1F"/>
        </w:rPr>
        <w:t>-</w:t>
      </w:r>
      <w:r>
        <w:rPr>
          <w:color w:val="221F1F"/>
          <w:spacing w:val="-9"/>
        </w:rPr>
        <w:t xml:space="preserve"> </w:t>
      </w:r>
      <w:r>
        <w:rPr>
          <w:color w:val="221F1F"/>
        </w:rPr>
        <w:t>State</w:t>
      </w:r>
      <w:r>
        <w:rPr>
          <w:color w:val="221F1F"/>
          <w:spacing w:val="-28"/>
        </w:rPr>
        <w:t xml:space="preserve"> </w:t>
      </w:r>
      <w:r>
        <w:rPr>
          <w:color w:val="221F1F"/>
        </w:rPr>
        <w:t>Medicaid, the Children’s Health Insurance Program, and private insurance policies differ in</w:t>
      </w:r>
    </w:p>
    <w:p w14:paraId="21AD5C2A" w14:textId="77777777" w:rsidR="000E1227" w:rsidRDefault="003556F2">
      <w:pPr>
        <w:pStyle w:val="BodyText"/>
        <w:spacing w:line="249" w:lineRule="auto"/>
        <w:ind w:left="1395" w:right="823"/>
      </w:pPr>
      <w:r>
        <w:rPr>
          <w:color w:val="221F1F"/>
        </w:rPr>
        <w:t>their requirements for reimbursement of behavioral</w:t>
      </w:r>
      <w:r>
        <w:rPr>
          <w:color w:val="221F1F"/>
          <w:spacing w:val="-8"/>
        </w:rPr>
        <w:t xml:space="preserve"> </w:t>
      </w:r>
      <w:r>
        <w:rPr>
          <w:color w:val="221F1F"/>
        </w:rPr>
        <w:t>health</w:t>
      </w:r>
      <w:r>
        <w:rPr>
          <w:color w:val="221F1F"/>
          <w:spacing w:val="-11"/>
        </w:rPr>
        <w:t xml:space="preserve"> </w:t>
      </w:r>
      <w:r>
        <w:rPr>
          <w:color w:val="221F1F"/>
        </w:rPr>
        <w:t>services,</w:t>
      </w:r>
      <w:r>
        <w:rPr>
          <w:color w:val="221F1F"/>
          <w:spacing w:val="-11"/>
        </w:rPr>
        <w:t xml:space="preserve"> </w:t>
      </w:r>
      <w:r>
        <w:rPr>
          <w:color w:val="221F1F"/>
        </w:rPr>
        <w:t>including</w:t>
      </w:r>
      <w:r>
        <w:rPr>
          <w:color w:val="221F1F"/>
          <w:spacing w:val="-9"/>
        </w:rPr>
        <w:t xml:space="preserve"> </w:t>
      </w:r>
      <w:r>
        <w:rPr>
          <w:color w:val="221F1F"/>
        </w:rPr>
        <w:t>diagnostic assessments, psychiatric care, psychotherapy, partial hospitalization programs, intensive outpatient programs, and family therapy.</w:t>
      </w:r>
    </w:p>
    <w:p w14:paraId="12B57155" w14:textId="77777777" w:rsidR="000E1227" w:rsidRDefault="003556F2">
      <w:pPr>
        <w:pStyle w:val="BodyText"/>
        <w:spacing w:before="1" w:line="249" w:lineRule="auto"/>
        <w:ind w:left="1395" w:right="714"/>
      </w:pPr>
      <w:r>
        <w:rPr>
          <w:color w:val="221F1F"/>
        </w:rPr>
        <w:t>Reimbursement policies can be confusing and complex. Program administrators should seek and</w:t>
      </w:r>
      <w:r>
        <w:rPr>
          <w:color w:val="221F1F"/>
          <w:spacing w:val="-8"/>
        </w:rPr>
        <w:t xml:space="preserve"> </w:t>
      </w:r>
      <w:r>
        <w:rPr>
          <w:color w:val="221F1F"/>
        </w:rPr>
        <w:t>provide</w:t>
      </w:r>
      <w:r>
        <w:rPr>
          <w:color w:val="221F1F"/>
          <w:spacing w:val="-8"/>
        </w:rPr>
        <w:t xml:space="preserve"> </w:t>
      </w:r>
      <w:r>
        <w:rPr>
          <w:color w:val="221F1F"/>
        </w:rPr>
        <w:t>clarification</w:t>
      </w:r>
      <w:r>
        <w:rPr>
          <w:color w:val="221F1F"/>
          <w:spacing w:val="-8"/>
        </w:rPr>
        <w:t xml:space="preserve"> </w:t>
      </w:r>
      <w:r>
        <w:rPr>
          <w:color w:val="221F1F"/>
        </w:rPr>
        <w:t>around</w:t>
      </w:r>
      <w:r>
        <w:rPr>
          <w:color w:val="221F1F"/>
          <w:spacing w:val="-8"/>
        </w:rPr>
        <w:t xml:space="preserve"> </w:t>
      </w:r>
      <w:r>
        <w:rPr>
          <w:color w:val="221F1F"/>
        </w:rPr>
        <w:t>common</w:t>
      </w:r>
      <w:r>
        <w:rPr>
          <w:color w:val="221F1F"/>
          <w:spacing w:val="-8"/>
        </w:rPr>
        <w:t xml:space="preserve"> </w:t>
      </w:r>
      <w:r>
        <w:rPr>
          <w:color w:val="221F1F"/>
        </w:rPr>
        <w:t>billing concerns, such as same-day billing restrictions and billing for family therapy when the client with the presenting problem (e.g., youth with suicidal thoughts) is not present.</w:t>
      </w:r>
    </w:p>
    <w:p w14:paraId="55C97496" w14:textId="77777777" w:rsidR="000E1227" w:rsidRDefault="003556F2">
      <w:pPr>
        <w:pStyle w:val="ListParagraph"/>
        <w:numPr>
          <w:ilvl w:val="1"/>
          <w:numId w:val="29"/>
        </w:numPr>
        <w:tabs>
          <w:tab w:val="left" w:pos="1395"/>
          <w:tab w:val="left" w:pos="1396"/>
        </w:tabs>
        <w:spacing w:before="76" w:line="249" w:lineRule="auto"/>
        <w:ind w:left="1395" w:right="773" w:hanging="360"/>
      </w:pPr>
      <w:r>
        <w:rPr>
          <w:b/>
          <w:color w:val="221F1F"/>
        </w:rPr>
        <w:t>Coordinate with state and local suicide prevention partner</w:t>
      </w:r>
      <w:r>
        <w:rPr>
          <w:b/>
          <w:color w:val="221F1F"/>
        </w:rPr>
        <w:t xml:space="preserve">s </w:t>
      </w:r>
      <w:r>
        <w:rPr>
          <w:color w:val="221F1F"/>
        </w:rPr>
        <w:t>- State agencies and local organizations may have funding to provide training and technical assistance related to program implementation.</w:t>
      </w:r>
      <w:r>
        <w:rPr>
          <w:color w:val="221F1F"/>
          <w:vertAlign w:val="superscript"/>
        </w:rPr>
        <w:t>23-24</w:t>
      </w:r>
      <w:r>
        <w:rPr>
          <w:color w:val="221F1F"/>
        </w:rPr>
        <w:t xml:space="preserve"> For example, the Substance Abuse and Mental Health Services Administration supports state and local prevention</w:t>
      </w:r>
      <w:r>
        <w:rPr>
          <w:color w:val="221F1F"/>
          <w:spacing w:val="-12"/>
        </w:rPr>
        <w:t xml:space="preserve"> </w:t>
      </w:r>
      <w:r>
        <w:rPr>
          <w:color w:val="221F1F"/>
        </w:rPr>
        <w:t>efforts</w:t>
      </w:r>
      <w:r>
        <w:rPr>
          <w:color w:val="221F1F"/>
          <w:spacing w:val="-7"/>
        </w:rPr>
        <w:t xml:space="preserve"> </w:t>
      </w:r>
      <w:r>
        <w:rPr>
          <w:color w:val="221F1F"/>
        </w:rPr>
        <w:t>through</w:t>
      </w:r>
      <w:r>
        <w:rPr>
          <w:color w:val="221F1F"/>
          <w:spacing w:val="-7"/>
        </w:rPr>
        <w:t xml:space="preserve"> </w:t>
      </w:r>
      <w:r>
        <w:rPr>
          <w:color w:val="221F1F"/>
        </w:rPr>
        <w:t>the</w:t>
      </w:r>
      <w:r>
        <w:rPr>
          <w:color w:val="221F1F"/>
          <w:spacing w:val="-7"/>
        </w:rPr>
        <w:t xml:space="preserve"> </w:t>
      </w:r>
      <w:r>
        <w:rPr>
          <w:color w:val="221F1F"/>
        </w:rPr>
        <w:t>Garrett</w:t>
      </w:r>
      <w:r>
        <w:rPr>
          <w:color w:val="221F1F"/>
          <w:spacing w:val="-6"/>
        </w:rPr>
        <w:t xml:space="preserve"> </w:t>
      </w:r>
      <w:r>
        <w:rPr>
          <w:color w:val="221F1F"/>
        </w:rPr>
        <w:t>Lee</w:t>
      </w:r>
      <w:r>
        <w:rPr>
          <w:color w:val="221F1F"/>
          <w:spacing w:val="-14"/>
        </w:rPr>
        <w:t xml:space="preserve"> </w:t>
      </w:r>
      <w:r>
        <w:rPr>
          <w:color w:val="221F1F"/>
        </w:rPr>
        <w:t xml:space="preserve">Smith Suicide Prevention and the Zero Suicide grant </w:t>
      </w:r>
      <w:r>
        <w:rPr>
          <w:color w:val="221F1F"/>
          <w:spacing w:val="-2"/>
        </w:rPr>
        <w:t>programs.</w:t>
      </w:r>
    </w:p>
    <w:p w14:paraId="2C8A8CDD" w14:textId="77777777" w:rsidR="000E1227" w:rsidRDefault="000E1227">
      <w:pPr>
        <w:spacing w:line="249" w:lineRule="auto"/>
        <w:sectPr w:rsidR="000E1227">
          <w:type w:val="continuous"/>
          <w:pgSz w:w="12240" w:h="15840"/>
          <w:pgMar w:top="1500" w:right="0" w:bottom="0" w:left="0" w:header="0" w:footer="666" w:gutter="0"/>
          <w:cols w:num="2" w:space="720" w:equalWidth="0">
            <w:col w:w="5766" w:space="40"/>
            <w:col w:w="6434"/>
          </w:cols>
        </w:sectPr>
      </w:pPr>
    </w:p>
    <w:p w14:paraId="5A4AC31D" w14:textId="77777777" w:rsidR="000E1227" w:rsidRDefault="000E1227">
      <w:pPr>
        <w:pStyle w:val="BodyText"/>
        <w:rPr>
          <w:sz w:val="20"/>
        </w:rPr>
      </w:pPr>
    </w:p>
    <w:p w14:paraId="012C1EA8" w14:textId="77777777" w:rsidR="000E1227" w:rsidRDefault="000E1227">
      <w:pPr>
        <w:pStyle w:val="BodyText"/>
        <w:spacing w:before="10"/>
        <w:rPr>
          <w:sz w:val="17"/>
        </w:rPr>
      </w:pPr>
    </w:p>
    <w:p w14:paraId="14A0D4D2" w14:textId="77777777" w:rsidR="000E1227" w:rsidRDefault="000E1227">
      <w:pPr>
        <w:rPr>
          <w:sz w:val="17"/>
        </w:rPr>
        <w:sectPr w:rsidR="000E1227">
          <w:pgSz w:w="12240" w:h="15840"/>
          <w:pgMar w:top="380" w:right="0" w:bottom="860" w:left="0" w:header="0" w:footer="666" w:gutter="0"/>
          <w:cols w:space="720"/>
        </w:sectPr>
      </w:pPr>
    </w:p>
    <w:p w14:paraId="79114232" w14:textId="77777777" w:rsidR="000E1227" w:rsidRDefault="003556F2">
      <w:pPr>
        <w:pStyle w:val="Heading2"/>
        <w:spacing w:before="100"/>
      </w:pPr>
      <w:r>
        <w:rPr>
          <w:color w:val="1C384A"/>
        </w:rPr>
        <w:t>Program</w:t>
      </w:r>
      <w:r>
        <w:rPr>
          <w:color w:val="1C384A"/>
          <w:spacing w:val="-7"/>
        </w:rPr>
        <w:t xml:space="preserve"> </w:t>
      </w:r>
      <w:r>
        <w:rPr>
          <w:color w:val="1C384A"/>
          <w:spacing w:val="-2"/>
        </w:rPr>
        <w:t>Resources</w:t>
      </w:r>
    </w:p>
    <w:p w14:paraId="26256F90" w14:textId="77777777" w:rsidR="000E1227" w:rsidRDefault="003556F2">
      <w:pPr>
        <w:pStyle w:val="BodyText"/>
        <w:spacing w:before="150" w:line="266" w:lineRule="auto"/>
        <w:ind w:left="720"/>
      </w:pPr>
      <w:r>
        <w:rPr>
          <w:color w:val="221F1F"/>
        </w:rPr>
        <w:t>In</w:t>
      </w:r>
      <w:r>
        <w:rPr>
          <w:color w:val="221F1F"/>
          <w:spacing w:val="-6"/>
        </w:rPr>
        <w:t xml:space="preserve"> </w:t>
      </w:r>
      <w:r>
        <w:rPr>
          <w:color w:val="221F1F"/>
        </w:rPr>
        <w:t>addition</w:t>
      </w:r>
      <w:r>
        <w:rPr>
          <w:color w:val="221F1F"/>
          <w:spacing w:val="-8"/>
        </w:rPr>
        <w:t xml:space="preserve"> </w:t>
      </w:r>
      <w:r>
        <w:rPr>
          <w:color w:val="221F1F"/>
        </w:rPr>
        <w:t>to</w:t>
      </w:r>
      <w:r>
        <w:rPr>
          <w:color w:val="221F1F"/>
          <w:spacing w:val="-8"/>
        </w:rPr>
        <w:t xml:space="preserve"> </w:t>
      </w:r>
      <w:r>
        <w:rPr>
          <w:color w:val="221F1F"/>
        </w:rPr>
        <w:t>the</w:t>
      </w:r>
      <w:r>
        <w:rPr>
          <w:color w:val="221F1F"/>
          <w:spacing w:val="-6"/>
        </w:rPr>
        <w:t xml:space="preserve"> </w:t>
      </w:r>
      <w:r>
        <w:rPr>
          <w:color w:val="221F1F"/>
        </w:rPr>
        <w:t>overarching</w:t>
      </w:r>
      <w:r>
        <w:rPr>
          <w:color w:val="221F1F"/>
          <w:spacing w:val="-6"/>
        </w:rPr>
        <w:t xml:space="preserve"> </w:t>
      </w:r>
      <w:r>
        <w:rPr>
          <w:color w:val="221F1F"/>
        </w:rPr>
        <w:t>implementation</w:t>
      </w:r>
      <w:r>
        <w:rPr>
          <w:color w:val="221F1F"/>
          <w:spacing w:val="-6"/>
        </w:rPr>
        <w:t xml:space="preserve"> </w:t>
      </w:r>
      <w:r>
        <w:rPr>
          <w:color w:val="221F1F"/>
        </w:rPr>
        <w:t>guidance provided above, several resources are available to help individuals and organizations implement the programs described in Chapter 2. Some of the programs have</w:t>
      </w:r>
    </w:p>
    <w:p w14:paraId="0535BF0F" w14:textId="77777777" w:rsidR="000E1227" w:rsidRDefault="003556F2">
      <w:pPr>
        <w:pStyle w:val="BodyText"/>
        <w:spacing w:line="266" w:lineRule="auto"/>
        <w:ind w:left="720"/>
      </w:pPr>
      <w:r>
        <w:rPr>
          <w:color w:val="221F1F"/>
        </w:rPr>
        <w:t>not been widely disseminated or implemented. The list below</w:t>
      </w:r>
      <w:r>
        <w:rPr>
          <w:color w:val="221F1F"/>
          <w:spacing w:val="-5"/>
        </w:rPr>
        <w:t xml:space="preserve"> </w:t>
      </w:r>
      <w:r>
        <w:rPr>
          <w:color w:val="221F1F"/>
        </w:rPr>
        <w:t>provides</w:t>
      </w:r>
      <w:r>
        <w:rPr>
          <w:color w:val="221F1F"/>
          <w:spacing w:val="-5"/>
        </w:rPr>
        <w:t xml:space="preserve"> </w:t>
      </w:r>
      <w:r>
        <w:rPr>
          <w:color w:val="221F1F"/>
        </w:rPr>
        <w:t>a</w:t>
      </w:r>
      <w:r>
        <w:rPr>
          <w:color w:val="221F1F"/>
          <w:spacing w:val="-4"/>
        </w:rPr>
        <w:t xml:space="preserve"> </w:t>
      </w:r>
      <w:r>
        <w:rPr>
          <w:color w:val="221F1F"/>
        </w:rPr>
        <w:t>sample</w:t>
      </w:r>
      <w:r>
        <w:rPr>
          <w:color w:val="221F1F"/>
          <w:spacing w:val="-4"/>
        </w:rPr>
        <w:t xml:space="preserve"> </w:t>
      </w:r>
      <w:r>
        <w:rPr>
          <w:color w:val="221F1F"/>
        </w:rPr>
        <w:t>of</w:t>
      </w:r>
      <w:r>
        <w:rPr>
          <w:color w:val="221F1F"/>
          <w:spacing w:val="-6"/>
        </w:rPr>
        <w:t xml:space="preserve"> </w:t>
      </w:r>
      <w:r>
        <w:rPr>
          <w:color w:val="221F1F"/>
        </w:rPr>
        <w:t>availab</w:t>
      </w:r>
      <w:r>
        <w:rPr>
          <w:color w:val="221F1F"/>
        </w:rPr>
        <w:t>le</w:t>
      </w:r>
      <w:r>
        <w:rPr>
          <w:color w:val="221F1F"/>
          <w:spacing w:val="-6"/>
        </w:rPr>
        <w:t xml:space="preserve"> </w:t>
      </w:r>
      <w:r>
        <w:rPr>
          <w:color w:val="221F1F"/>
        </w:rPr>
        <w:t>resources</w:t>
      </w:r>
      <w:r>
        <w:rPr>
          <w:color w:val="221F1F"/>
          <w:spacing w:val="-6"/>
        </w:rPr>
        <w:t xml:space="preserve"> </w:t>
      </w:r>
      <w:r>
        <w:rPr>
          <w:color w:val="221F1F"/>
        </w:rPr>
        <w:t>for</w:t>
      </w:r>
      <w:r>
        <w:rPr>
          <w:color w:val="221F1F"/>
          <w:spacing w:val="-6"/>
        </w:rPr>
        <w:t xml:space="preserve"> </w:t>
      </w:r>
      <w:r>
        <w:rPr>
          <w:color w:val="221F1F"/>
        </w:rPr>
        <w:t xml:space="preserve">each </w:t>
      </w:r>
      <w:r>
        <w:rPr>
          <w:color w:val="221F1F"/>
          <w:spacing w:val="-2"/>
        </w:rPr>
        <w:t>program.</w:t>
      </w:r>
    </w:p>
    <w:p w14:paraId="79EF4A75" w14:textId="77777777" w:rsidR="000E1227" w:rsidRDefault="003556F2">
      <w:pPr>
        <w:pStyle w:val="Heading3"/>
        <w:spacing w:before="175"/>
      </w:pPr>
      <w:r>
        <w:rPr>
          <w:color w:val="66953E"/>
        </w:rPr>
        <w:t>Dialectical</w:t>
      </w:r>
      <w:r>
        <w:rPr>
          <w:color w:val="66953E"/>
          <w:spacing w:val="-6"/>
        </w:rPr>
        <w:t xml:space="preserve"> </w:t>
      </w:r>
      <w:r>
        <w:rPr>
          <w:color w:val="66953E"/>
        </w:rPr>
        <w:t>Behavior</w:t>
      </w:r>
      <w:r>
        <w:rPr>
          <w:color w:val="66953E"/>
          <w:spacing w:val="-9"/>
        </w:rPr>
        <w:t xml:space="preserve"> </w:t>
      </w:r>
      <w:r>
        <w:rPr>
          <w:color w:val="66953E"/>
          <w:spacing w:val="-2"/>
        </w:rPr>
        <w:t>Therapy</w:t>
      </w:r>
    </w:p>
    <w:p w14:paraId="6C086A8E" w14:textId="77777777" w:rsidR="000E1227" w:rsidRDefault="003556F2">
      <w:pPr>
        <w:pStyle w:val="BodyText"/>
        <w:spacing w:before="113" w:line="266" w:lineRule="auto"/>
        <w:ind w:left="720"/>
      </w:pPr>
      <w:r>
        <w:rPr>
          <w:color w:val="221F1F"/>
        </w:rPr>
        <w:t>SAMHSA’s</w:t>
      </w:r>
      <w:r>
        <w:rPr>
          <w:color w:val="221F1F"/>
          <w:spacing w:val="-9"/>
        </w:rPr>
        <w:t xml:space="preserve"> </w:t>
      </w:r>
      <w:hyperlink r:id="rId264">
        <w:r>
          <w:rPr>
            <w:color w:val="3952A3"/>
            <w:u w:val="single" w:color="3952A3"/>
          </w:rPr>
          <w:t>Technology</w:t>
        </w:r>
        <w:r>
          <w:rPr>
            <w:color w:val="3952A3"/>
            <w:spacing w:val="-9"/>
            <w:u w:val="single" w:color="3952A3"/>
          </w:rPr>
          <w:t xml:space="preserve"> </w:t>
        </w:r>
        <w:r>
          <w:rPr>
            <w:color w:val="3952A3"/>
            <w:u w:val="single" w:color="3952A3"/>
          </w:rPr>
          <w:t>Transfer</w:t>
        </w:r>
        <w:r>
          <w:rPr>
            <w:color w:val="3952A3"/>
            <w:spacing w:val="-9"/>
            <w:u w:val="single" w:color="3952A3"/>
          </w:rPr>
          <w:t xml:space="preserve"> </w:t>
        </w:r>
        <w:r>
          <w:rPr>
            <w:color w:val="3952A3"/>
            <w:u w:val="single" w:color="3952A3"/>
          </w:rPr>
          <w:t>Center</w:t>
        </w:r>
        <w:r>
          <w:rPr>
            <w:color w:val="3952A3"/>
            <w:spacing w:val="-9"/>
            <w:u w:val="single" w:color="3952A3"/>
          </w:rPr>
          <w:t xml:space="preserve"> </w:t>
        </w:r>
        <w:r>
          <w:rPr>
            <w:color w:val="3952A3"/>
            <w:u w:val="single" w:color="3952A3"/>
          </w:rPr>
          <w:t>Network</w:t>
        </w:r>
      </w:hyperlink>
      <w:r>
        <w:rPr>
          <w:color w:val="3952A3"/>
        </w:rPr>
        <w:t xml:space="preserve"> </w:t>
      </w:r>
      <w:r>
        <w:rPr>
          <w:color w:val="221F1F"/>
        </w:rPr>
        <w:t>provides free training and resources on DBT.</w:t>
      </w:r>
    </w:p>
    <w:p w14:paraId="19ECB3C3" w14:textId="77777777" w:rsidR="000E1227" w:rsidRDefault="003556F2">
      <w:pPr>
        <w:pStyle w:val="BodyText"/>
        <w:spacing w:before="178" w:line="266" w:lineRule="auto"/>
        <w:ind w:left="720"/>
      </w:pPr>
      <w:hyperlink r:id="rId265">
        <w:r>
          <w:rPr>
            <w:color w:val="3952A3"/>
            <w:u w:val="single" w:color="3952A3"/>
          </w:rPr>
          <w:t>DBT-Linehan</w:t>
        </w:r>
        <w:r>
          <w:rPr>
            <w:color w:val="3952A3"/>
            <w:spacing w:val="-14"/>
            <w:u w:val="single" w:color="3952A3"/>
          </w:rPr>
          <w:t xml:space="preserve"> </w:t>
        </w:r>
        <w:r>
          <w:rPr>
            <w:color w:val="3952A3"/>
            <w:u w:val="single" w:color="3952A3"/>
          </w:rPr>
          <w:t>Board</w:t>
        </w:r>
        <w:r>
          <w:rPr>
            <w:color w:val="3952A3"/>
            <w:spacing w:val="-14"/>
            <w:u w:val="single" w:color="3952A3"/>
          </w:rPr>
          <w:t xml:space="preserve"> </w:t>
        </w:r>
        <w:r>
          <w:rPr>
            <w:color w:val="3952A3"/>
            <w:u w:val="single" w:color="3952A3"/>
          </w:rPr>
          <w:t>of</w:t>
        </w:r>
        <w:r>
          <w:rPr>
            <w:color w:val="3952A3"/>
            <w:spacing w:val="-3"/>
            <w:u w:val="single" w:color="3952A3"/>
          </w:rPr>
          <w:t xml:space="preserve"> </w:t>
        </w:r>
        <w:r>
          <w:rPr>
            <w:color w:val="3952A3"/>
            <w:u w:val="single" w:color="3952A3"/>
          </w:rPr>
          <w:t>Certification</w:t>
        </w:r>
        <w:r>
          <w:rPr>
            <w:color w:val="3952A3"/>
            <w:spacing w:val="-13"/>
          </w:rPr>
          <w:t xml:space="preserve"> </w:t>
        </w:r>
      </w:hyperlink>
      <w:r>
        <w:rPr>
          <w:color w:val="221F1F"/>
        </w:rPr>
        <w:t>oversees</w:t>
      </w:r>
      <w:r>
        <w:rPr>
          <w:color w:val="221F1F"/>
          <w:spacing w:val="-12"/>
        </w:rPr>
        <w:t xml:space="preserve"> </w:t>
      </w:r>
      <w:r>
        <w:rPr>
          <w:color w:val="221F1F"/>
        </w:rPr>
        <w:t xml:space="preserve">DBT </w:t>
      </w:r>
      <w:r>
        <w:rPr>
          <w:color w:val="221F1F"/>
          <w:spacing w:val="-4"/>
        </w:rPr>
        <w:t>certification</w:t>
      </w:r>
      <w:r>
        <w:rPr>
          <w:color w:val="221F1F"/>
          <w:spacing w:val="-8"/>
        </w:rPr>
        <w:t xml:space="preserve"> </w:t>
      </w:r>
      <w:r>
        <w:rPr>
          <w:color w:val="221F1F"/>
          <w:spacing w:val="-4"/>
        </w:rPr>
        <w:t>and includes</w:t>
      </w:r>
      <w:r>
        <w:rPr>
          <w:color w:val="221F1F"/>
          <w:spacing w:val="-8"/>
        </w:rPr>
        <w:t xml:space="preserve"> </w:t>
      </w:r>
      <w:r>
        <w:rPr>
          <w:color w:val="221F1F"/>
          <w:spacing w:val="-4"/>
        </w:rPr>
        <w:t>a directory</w:t>
      </w:r>
      <w:r>
        <w:rPr>
          <w:color w:val="221F1F"/>
          <w:spacing w:val="-10"/>
        </w:rPr>
        <w:t xml:space="preserve"> </w:t>
      </w:r>
      <w:r>
        <w:rPr>
          <w:color w:val="221F1F"/>
          <w:spacing w:val="-4"/>
        </w:rPr>
        <w:t>of</w:t>
      </w:r>
      <w:r>
        <w:rPr>
          <w:color w:val="221F1F"/>
        </w:rPr>
        <w:t xml:space="preserve"> </w:t>
      </w:r>
      <w:r>
        <w:rPr>
          <w:color w:val="221F1F"/>
          <w:spacing w:val="-4"/>
        </w:rPr>
        <w:t>certified</w:t>
      </w:r>
      <w:r>
        <w:rPr>
          <w:color w:val="221F1F"/>
          <w:spacing w:val="-10"/>
        </w:rPr>
        <w:t xml:space="preserve"> </w:t>
      </w:r>
      <w:r>
        <w:rPr>
          <w:color w:val="221F1F"/>
          <w:spacing w:val="-4"/>
        </w:rPr>
        <w:t>clinicians and</w:t>
      </w:r>
      <w:r>
        <w:rPr>
          <w:color w:val="221F1F"/>
          <w:spacing w:val="-5"/>
        </w:rPr>
        <w:t xml:space="preserve"> </w:t>
      </w:r>
      <w:r>
        <w:rPr>
          <w:color w:val="221F1F"/>
          <w:spacing w:val="-4"/>
        </w:rPr>
        <w:t>programs.</w:t>
      </w:r>
      <w:r>
        <w:rPr>
          <w:color w:val="221F1F"/>
          <w:spacing w:val="-7"/>
        </w:rPr>
        <w:t xml:space="preserve"> </w:t>
      </w:r>
      <w:r>
        <w:rPr>
          <w:color w:val="221F1F"/>
          <w:spacing w:val="-4"/>
        </w:rPr>
        <w:t>The site</w:t>
      </w:r>
      <w:r>
        <w:rPr>
          <w:color w:val="221F1F"/>
          <w:spacing w:val="-8"/>
        </w:rPr>
        <w:t xml:space="preserve"> </w:t>
      </w:r>
      <w:r>
        <w:rPr>
          <w:color w:val="221F1F"/>
          <w:spacing w:val="-4"/>
        </w:rPr>
        <w:t>includes</w:t>
      </w:r>
      <w:r>
        <w:rPr>
          <w:color w:val="221F1F"/>
          <w:spacing w:val="-7"/>
        </w:rPr>
        <w:t xml:space="preserve"> </w:t>
      </w:r>
      <w:r>
        <w:rPr>
          <w:color w:val="221F1F"/>
          <w:spacing w:val="-4"/>
        </w:rPr>
        <w:t>additional</w:t>
      </w:r>
      <w:r>
        <w:rPr>
          <w:color w:val="221F1F"/>
          <w:spacing w:val="-7"/>
        </w:rPr>
        <w:t xml:space="preserve"> </w:t>
      </w:r>
      <w:r>
        <w:rPr>
          <w:color w:val="221F1F"/>
          <w:spacing w:val="-4"/>
        </w:rPr>
        <w:t>resources,</w:t>
      </w:r>
      <w:r>
        <w:rPr>
          <w:color w:val="221F1F"/>
          <w:spacing w:val="-7"/>
        </w:rPr>
        <w:t xml:space="preserve"> </w:t>
      </w:r>
      <w:r>
        <w:rPr>
          <w:color w:val="221F1F"/>
          <w:spacing w:val="-4"/>
        </w:rPr>
        <w:t xml:space="preserve">such </w:t>
      </w:r>
      <w:r>
        <w:rPr>
          <w:color w:val="221F1F"/>
        </w:rPr>
        <w:t>as book recommendations.</w:t>
      </w:r>
    </w:p>
    <w:p w14:paraId="28B90227" w14:textId="77777777" w:rsidR="000E1227" w:rsidRDefault="003556F2">
      <w:pPr>
        <w:pStyle w:val="BodyText"/>
        <w:spacing w:before="178" w:line="264" w:lineRule="auto"/>
        <w:ind w:left="720"/>
      </w:pPr>
      <w:hyperlink r:id="rId266">
        <w:r>
          <w:rPr>
            <w:color w:val="3952A3"/>
            <w:u w:val="single" w:color="3952A3"/>
          </w:rPr>
          <w:t>Psychwire</w:t>
        </w:r>
        <w:r>
          <w:rPr>
            <w:color w:val="3952A3"/>
            <w:spacing w:val="-5"/>
          </w:rPr>
          <w:t xml:space="preserve"> </w:t>
        </w:r>
      </w:hyperlink>
      <w:r>
        <w:rPr>
          <w:color w:val="221F1F"/>
        </w:rPr>
        <w:t>offers</w:t>
      </w:r>
      <w:r>
        <w:rPr>
          <w:color w:val="221F1F"/>
          <w:spacing w:val="-8"/>
        </w:rPr>
        <w:t xml:space="preserve"> </w:t>
      </w:r>
      <w:r>
        <w:rPr>
          <w:color w:val="221F1F"/>
        </w:rPr>
        <w:t>online</w:t>
      </w:r>
      <w:r>
        <w:rPr>
          <w:color w:val="221F1F"/>
          <w:spacing w:val="-6"/>
        </w:rPr>
        <w:t xml:space="preserve"> </w:t>
      </w:r>
      <w:r>
        <w:rPr>
          <w:color w:val="221F1F"/>
        </w:rPr>
        <w:t>DBT</w:t>
      </w:r>
      <w:r>
        <w:rPr>
          <w:color w:val="221F1F"/>
          <w:spacing w:val="-6"/>
        </w:rPr>
        <w:t xml:space="preserve"> </w:t>
      </w:r>
      <w:r>
        <w:rPr>
          <w:color w:val="221F1F"/>
        </w:rPr>
        <w:t>training</w:t>
      </w:r>
      <w:r>
        <w:rPr>
          <w:color w:val="221F1F"/>
          <w:spacing w:val="-6"/>
        </w:rPr>
        <w:t xml:space="preserve"> </w:t>
      </w:r>
      <w:r>
        <w:rPr>
          <w:color w:val="221F1F"/>
        </w:rPr>
        <w:t>courses,</w:t>
      </w:r>
      <w:r>
        <w:rPr>
          <w:color w:val="221F1F"/>
          <w:spacing w:val="-9"/>
        </w:rPr>
        <w:t xml:space="preserve"> </w:t>
      </w:r>
      <w:r>
        <w:rPr>
          <w:color w:val="221F1F"/>
        </w:rPr>
        <w:t>free training videos, and a DBT newsletter.</w:t>
      </w:r>
    </w:p>
    <w:p w14:paraId="5C94627D" w14:textId="77777777" w:rsidR="000E1227" w:rsidRDefault="003556F2">
      <w:pPr>
        <w:pStyle w:val="BodyText"/>
        <w:spacing w:before="182" w:line="266" w:lineRule="auto"/>
        <w:ind w:left="720"/>
      </w:pPr>
      <w:hyperlink r:id="rId267">
        <w:r>
          <w:rPr>
            <w:color w:val="3952A3"/>
            <w:u w:val="single" w:color="3952A3"/>
          </w:rPr>
          <w:t>Behavioral Tech</w:t>
        </w:r>
        <w:r>
          <w:rPr>
            <w:color w:val="221F1F"/>
          </w:rPr>
          <w:t xml:space="preserve">, </w:t>
        </w:r>
      </w:hyperlink>
      <w:r>
        <w:rPr>
          <w:color w:val="221F1F"/>
        </w:rPr>
        <w:t>founded by the developer of DBT, Marsha Linehan, PhD, ABPP, provides comprehensive DBT</w:t>
      </w:r>
      <w:r>
        <w:rPr>
          <w:color w:val="221F1F"/>
          <w:spacing w:val="-7"/>
        </w:rPr>
        <w:t xml:space="preserve"> </w:t>
      </w:r>
      <w:r>
        <w:rPr>
          <w:color w:val="221F1F"/>
        </w:rPr>
        <w:t>information,</w:t>
      </w:r>
      <w:r>
        <w:rPr>
          <w:color w:val="221F1F"/>
          <w:spacing w:val="-7"/>
        </w:rPr>
        <w:t xml:space="preserve"> </w:t>
      </w:r>
      <w:r>
        <w:rPr>
          <w:color w:val="221F1F"/>
        </w:rPr>
        <w:t>categorizes</w:t>
      </w:r>
      <w:r>
        <w:rPr>
          <w:color w:val="221F1F"/>
          <w:spacing w:val="-7"/>
        </w:rPr>
        <w:t xml:space="preserve"> </w:t>
      </w:r>
      <w:r>
        <w:rPr>
          <w:color w:val="221F1F"/>
        </w:rPr>
        <w:t>global</w:t>
      </w:r>
      <w:r>
        <w:rPr>
          <w:color w:val="221F1F"/>
          <w:spacing w:val="-6"/>
        </w:rPr>
        <w:t xml:space="preserve"> </w:t>
      </w:r>
      <w:r>
        <w:rPr>
          <w:color w:val="221F1F"/>
        </w:rPr>
        <w:t>DBT</w:t>
      </w:r>
      <w:r>
        <w:rPr>
          <w:color w:val="221F1F"/>
          <w:spacing w:val="-7"/>
        </w:rPr>
        <w:t xml:space="preserve"> </w:t>
      </w:r>
      <w:r>
        <w:rPr>
          <w:color w:val="221F1F"/>
        </w:rPr>
        <w:t>research,</w:t>
      </w:r>
      <w:r>
        <w:rPr>
          <w:color w:val="221F1F"/>
          <w:spacing w:val="-9"/>
        </w:rPr>
        <w:t xml:space="preserve"> </w:t>
      </w:r>
      <w:r>
        <w:rPr>
          <w:color w:val="221F1F"/>
        </w:rPr>
        <w:t>and offers</w:t>
      </w:r>
      <w:r>
        <w:rPr>
          <w:color w:val="221F1F"/>
          <w:spacing w:val="-3"/>
        </w:rPr>
        <w:t xml:space="preserve"> </w:t>
      </w:r>
      <w:r>
        <w:rPr>
          <w:color w:val="221F1F"/>
        </w:rPr>
        <w:t>DBT</w:t>
      </w:r>
      <w:r>
        <w:rPr>
          <w:color w:val="221F1F"/>
          <w:spacing w:val="-6"/>
        </w:rPr>
        <w:t xml:space="preserve"> </w:t>
      </w:r>
      <w:r>
        <w:rPr>
          <w:color w:val="221F1F"/>
        </w:rPr>
        <w:t>training,</w:t>
      </w:r>
      <w:r>
        <w:rPr>
          <w:color w:val="221F1F"/>
          <w:spacing w:val="-3"/>
        </w:rPr>
        <w:t xml:space="preserve"> </w:t>
      </w:r>
      <w:r>
        <w:rPr>
          <w:color w:val="221F1F"/>
        </w:rPr>
        <w:t>certification</w:t>
      </w:r>
      <w:r>
        <w:rPr>
          <w:color w:val="221F1F"/>
        </w:rPr>
        <w:t>,</w:t>
      </w:r>
      <w:r>
        <w:rPr>
          <w:color w:val="221F1F"/>
          <w:spacing w:val="-3"/>
        </w:rPr>
        <w:t xml:space="preserve"> </w:t>
      </w:r>
      <w:r>
        <w:rPr>
          <w:color w:val="221F1F"/>
        </w:rPr>
        <w:t>and</w:t>
      </w:r>
      <w:r>
        <w:rPr>
          <w:color w:val="221F1F"/>
          <w:spacing w:val="-3"/>
        </w:rPr>
        <w:t xml:space="preserve"> </w:t>
      </w:r>
      <w:r>
        <w:rPr>
          <w:color w:val="221F1F"/>
        </w:rPr>
        <w:t>consultation.</w:t>
      </w:r>
      <w:r>
        <w:rPr>
          <w:color w:val="221F1F"/>
          <w:spacing w:val="-3"/>
        </w:rPr>
        <w:t xml:space="preserve"> </w:t>
      </w:r>
      <w:r>
        <w:rPr>
          <w:color w:val="221F1F"/>
        </w:rPr>
        <w:t>The site also includes resources for children and families.</w:t>
      </w:r>
    </w:p>
    <w:p w14:paraId="43934AD3" w14:textId="77777777" w:rsidR="000E1227" w:rsidRDefault="003556F2">
      <w:pPr>
        <w:pStyle w:val="BodyText"/>
        <w:spacing w:before="174" w:line="266" w:lineRule="auto"/>
        <w:ind w:left="720" w:right="391"/>
      </w:pPr>
      <w:hyperlink r:id="rId268">
        <w:r>
          <w:rPr>
            <w:color w:val="3952A3"/>
            <w:u w:val="single" w:color="3952A3"/>
          </w:rPr>
          <w:t>Treatment Implementation Collaborative</w:t>
        </w:r>
        <w:r>
          <w:rPr>
            <w:color w:val="3952A3"/>
          </w:rPr>
          <w:t xml:space="preserve"> </w:t>
        </w:r>
      </w:hyperlink>
      <w:r>
        <w:rPr>
          <w:color w:val="221F1F"/>
        </w:rPr>
        <w:t>offers DBT</w:t>
      </w:r>
      <w:r>
        <w:rPr>
          <w:color w:val="221F1F"/>
          <w:spacing w:val="-6"/>
        </w:rPr>
        <w:t xml:space="preserve"> </w:t>
      </w:r>
      <w:r>
        <w:rPr>
          <w:color w:val="221F1F"/>
        </w:rPr>
        <w:t>implementation</w:t>
      </w:r>
      <w:r>
        <w:rPr>
          <w:color w:val="221F1F"/>
          <w:spacing w:val="-9"/>
        </w:rPr>
        <w:t xml:space="preserve"> </w:t>
      </w:r>
      <w:r>
        <w:rPr>
          <w:color w:val="221F1F"/>
        </w:rPr>
        <w:t>assistance,</w:t>
      </w:r>
      <w:r>
        <w:rPr>
          <w:color w:val="221F1F"/>
          <w:spacing w:val="-8"/>
        </w:rPr>
        <w:t xml:space="preserve"> </w:t>
      </w:r>
      <w:r>
        <w:rPr>
          <w:color w:val="221F1F"/>
        </w:rPr>
        <w:t>as</w:t>
      </w:r>
      <w:r>
        <w:rPr>
          <w:color w:val="221F1F"/>
          <w:spacing w:val="-6"/>
        </w:rPr>
        <w:t xml:space="preserve"> </w:t>
      </w:r>
      <w:r>
        <w:rPr>
          <w:color w:val="221F1F"/>
        </w:rPr>
        <w:t>well</w:t>
      </w:r>
      <w:r>
        <w:rPr>
          <w:color w:val="221F1F"/>
          <w:spacing w:val="-8"/>
        </w:rPr>
        <w:t xml:space="preserve"> </w:t>
      </w:r>
      <w:r>
        <w:rPr>
          <w:color w:val="221F1F"/>
        </w:rPr>
        <w:t>as</w:t>
      </w:r>
      <w:r>
        <w:rPr>
          <w:color w:val="221F1F"/>
          <w:spacing w:val="-6"/>
        </w:rPr>
        <w:t xml:space="preserve"> </w:t>
      </w:r>
      <w:r>
        <w:rPr>
          <w:color w:val="221F1F"/>
        </w:rPr>
        <w:t>training, consultation, and supervision.</w:t>
      </w:r>
    </w:p>
    <w:p w14:paraId="04AA4C55" w14:textId="77777777" w:rsidR="000E1227" w:rsidRDefault="003556F2">
      <w:pPr>
        <w:pStyle w:val="Heading3"/>
        <w:spacing w:before="179"/>
      </w:pPr>
      <w:r>
        <w:rPr>
          <w:color w:val="66953E"/>
        </w:rPr>
        <w:t>Attachment-Based</w:t>
      </w:r>
      <w:r>
        <w:rPr>
          <w:color w:val="66953E"/>
          <w:spacing w:val="-6"/>
        </w:rPr>
        <w:t xml:space="preserve"> </w:t>
      </w:r>
      <w:r>
        <w:rPr>
          <w:color w:val="66953E"/>
        </w:rPr>
        <w:t>Family</w:t>
      </w:r>
      <w:r>
        <w:rPr>
          <w:color w:val="66953E"/>
          <w:spacing w:val="-7"/>
        </w:rPr>
        <w:t xml:space="preserve"> </w:t>
      </w:r>
      <w:r>
        <w:rPr>
          <w:color w:val="66953E"/>
          <w:spacing w:val="-2"/>
        </w:rPr>
        <w:t>Therapy</w:t>
      </w:r>
    </w:p>
    <w:p w14:paraId="143F1DE4" w14:textId="77777777" w:rsidR="000E1227" w:rsidRDefault="003556F2">
      <w:pPr>
        <w:pStyle w:val="BodyText"/>
        <w:spacing w:before="113" w:line="266" w:lineRule="auto"/>
        <w:ind w:left="720"/>
      </w:pPr>
      <w:r>
        <w:rPr>
          <w:color w:val="221F1F"/>
        </w:rPr>
        <w:t xml:space="preserve">The </w:t>
      </w:r>
      <w:hyperlink r:id="rId269">
        <w:r>
          <w:rPr>
            <w:color w:val="3952A3"/>
            <w:u w:val="single" w:color="3952A3"/>
          </w:rPr>
          <w:t>ABFT Training Program</w:t>
        </w:r>
        <w:r>
          <w:rPr>
            <w:color w:val="3952A3"/>
          </w:rPr>
          <w:t xml:space="preserve"> </w:t>
        </w:r>
      </w:hyperlink>
      <w:r>
        <w:rPr>
          <w:color w:val="221F1F"/>
        </w:rPr>
        <w:t>at Drexel University’s Center for Family Intervention Science provid</w:t>
      </w:r>
      <w:r>
        <w:rPr>
          <w:color w:val="221F1F"/>
        </w:rPr>
        <w:t>es a variety of resources, including an ABFT treatment manual, trainings to achieve ABFT certification, webinars, supervisor and trainer trainings to help organizations</w:t>
      </w:r>
      <w:r>
        <w:rPr>
          <w:color w:val="221F1F"/>
          <w:spacing w:val="-14"/>
        </w:rPr>
        <w:t xml:space="preserve"> </w:t>
      </w:r>
      <w:r>
        <w:rPr>
          <w:color w:val="221F1F"/>
        </w:rPr>
        <w:t>build</w:t>
      </w:r>
      <w:r>
        <w:rPr>
          <w:color w:val="221F1F"/>
          <w:spacing w:val="-14"/>
        </w:rPr>
        <w:t xml:space="preserve"> </w:t>
      </w:r>
      <w:r>
        <w:rPr>
          <w:color w:val="221F1F"/>
        </w:rPr>
        <w:t>internal</w:t>
      </w:r>
      <w:r>
        <w:rPr>
          <w:color w:val="221F1F"/>
          <w:spacing w:val="-14"/>
        </w:rPr>
        <w:t xml:space="preserve"> </w:t>
      </w:r>
      <w:r>
        <w:rPr>
          <w:color w:val="221F1F"/>
        </w:rPr>
        <w:t>capacity</w:t>
      </w:r>
      <w:r>
        <w:rPr>
          <w:color w:val="221F1F"/>
          <w:spacing w:val="-13"/>
        </w:rPr>
        <w:t xml:space="preserve"> </w:t>
      </w:r>
      <w:r>
        <w:rPr>
          <w:color w:val="221F1F"/>
        </w:rPr>
        <w:t>for</w:t>
      </w:r>
      <w:r>
        <w:rPr>
          <w:color w:val="221F1F"/>
          <w:spacing w:val="-11"/>
        </w:rPr>
        <w:t xml:space="preserve"> </w:t>
      </w:r>
      <w:r>
        <w:rPr>
          <w:color w:val="221F1F"/>
        </w:rPr>
        <w:t>implementation, and a free ABFT Dissemination and Implement</w:t>
      </w:r>
      <w:r>
        <w:rPr>
          <w:color w:val="221F1F"/>
        </w:rPr>
        <w:t>ation Starter Packet.</w:t>
      </w:r>
    </w:p>
    <w:p w14:paraId="546A7278" w14:textId="77777777" w:rsidR="000E1227" w:rsidRDefault="003556F2">
      <w:pPr>
        <w:pStyle w:val="BodyText"/>
        <w:spacing w:before="171" w:line="266" w:lineRule="auto"/>
        <w:ind w:left="720"/>
      </w:pPr>
      <w:r>
        <w:rPr>
          <w:color w:val="221F1F"/>
          <w:spacing w:val="-2"/>
        </w:rPr>
        <w:t>The</w:t>
      </w:r>
      <w:r>
        <w:rPr>
          <w:color w:val="221F1F"/>
          <w:spacing w:val="-20"/>
        </w:rPr>
        <w:t xml:space="preserve"> </w:t>
      </w:r>
      <w:hyperlink r:id="rId270">
        <w:r>
          <w:rPr>
            <w:color w:val="3952A3"/>
            <w:spacing w:val="-2"/>
            <w:u w:val="single" w:color="3952A3"/>
          </w:rPr>
          <w:t>American</w:t>
        </w:r>
        <w:r>
          <w:rPr>
            <w:color w:val="3952A3"/>
            <w:spacing w:val="-5"/>
            <w:u w:val="single" w:color="3952A3"/>
          </w:rPr>
          <w:t xml:space="preserve"> </w:t>
        </w:r>
        <w:r>
          <w:rPr>
            <w:color w:val="3952A3"/>
            <w:spacing w:val="-2"/>
            <w:u w:val="single" w:color="3952A3"/>
          </w:rPr>
          <w:t>Psychological</w:t>
        </w:r>
        <w:r>
          <w:rPr>
            <w:color w:val="3952A3"/>
            <w:spacing w:val="-15"/>
            <w:u w:val="single" w:color="3952A3"/>
          </w:rPr>
          <w:t xml:space="preserve"> </w:t>
        </w:r>
        <w:r>
          <w:rPr>
            <w:color w:val="3952A3"/>
            <w:spacing w:val="-2"/>
            <w:u w:val="single" w:color="3952A3"/>
          </w:rPr>
          <w:t>Association</w:t>
        </w:r>
        <w:r>
          <w:rPr>
            <w:color w:val="3952A3"/>
            <w:spacing w:val="-5"/>
          </w:rPr>
          <w:t xml:space="preserve"> </w:t>
        </w:r>
      </w:hyperlink>
      <w:r>
        <w:rPr>
          <w:color w:val="221F1F"/>
          <w:spacing w:val="-2"/>
        </w:rPr>
        <w:t>offers</w:t>
      </w:r>
      <w:r>
        <w:rPr>
          <w:color w:val="221F1F"/>
          <w:spacing w:val="-11"/>
        </w:rPr>
        <w:t xml:space="preserve"> </w:t>
      </w:r>
      <w:r>
        <w:rPr>
          <w:color w:val="221F1F"/>
          <w:spacing w:val="-2"/>
        </w:rPr>
        <w:t>an</w:t>
      </w:r>
      <w:r>
        <w:rPr>
          <w:color w:val="221F1F"/>
          <w:spacing w:val="-6"/>
        </w:rPr>
        <w:t xml:space="preserve"> </w:t>
      </w:r>
      <w:r>
        <w:rPr>
          <w:color w:val="221F1F"/>
          <w:spacing w:val="-2"/>
        </w:rPr>
        <w:t xml:space="preserve">online </w:t>
      </w:r>
      <w:r>
        <w:rPr>
          <w:color w:val="221F1F"/>
        </w:rPr>
        <w:t>introductory workshop on</w:t>
      </w:r>
      <w:r>
        <w:rPr>
          <w:color w:val="221F1F"/>
          <w:spacing w:val="-3"/>
        </w:rPr>
        <w:t xml:space="preserve"> </w:t>
      </w:r>
      <w:r>
        <w:rPr>
          <w:color w:val="221F1F"/>
        </w:rPr>
        <w:t>ABFT for a nominal fee.</w:t>
      </w:r>
    </w:p>
    <w:p w14:paraId="12B639BE" w14:textId="77777777" w:rsidR="000E1227" w:rsidRDefault="003556F2">
      <w:pPr>
        <w:pStyle w:val="Heading3"/>
        <w:spacing w:before="182"/>
      </w:pPr>
      <w:r>
        <w:rPr>
          <w:color w:val="66953E"/>
        </w:rPr>
        <w:t xml:space="preserve">Other </w:t>
      </w:r>
      <w:r>
        <w:rPr>
          <w:color w:val="66953E"/>
          <w:spacing w:val="-2"/>
        </w:rPr>
        <w:t>Resources</w:t>
      </w:r>
    </w:p>
    <w:p w14:paraId="73D1E0D2" w14:textId="77777777" w:rsidR="000E1227" w:rsidRDefault="003556F2">
      <w:pPr>
        <w:pStyle w:val="BodyText"/>
        <w:spacing w:before="114" w:line="266" w:lineRule="auto"/>
        <w:ind w:left="720" w:right="115"/>
      </w:pPr>
      <w:hyperlink r:id="rId271">
        <w:r>
          <w:rPr>
            <w:color w:val="3952A3"/>
            <w:u w:val="single" w:color="3952A3"/>
          </w:rPr>
          <w:t>MST</w:t>
        </w:r>
        <w:r>
          <w:rPr>
            <w:color w:val="3952A3"/>
            <w:spacing w:val="-5"/>
            <w:u w:val="single" w:color="3952A3"/>
          </w:rPr>
          <w:t xml:space="preserve"> </w:t>
        </w:r>
        <w:r>
          <w:rPr>
            <w:color w:val="3952A3"/>
            <w:u w:val="single" w:color="3952A3"/>
          </w:rPr>
          <w:t>Services</w:t>
        </w:r>
        <w:r>
          <w:rPr>
            <w:color w:val="221F1F"/>
          </w:rPr>
          <w:t>,</w:t>
        </w:r>
        <w:r>
          <w:rPr>
            <w:color w:val="221F1F"/>
            <w:spacing w:val="-8"/>
          </w:rPr>
          <w:t xml:space="preserve"> </w:t>
        </w:r>
      </w:hyperlink>
      <w:r>
        <w:rPr>
          <w:color w:val="221F1F"/>
        </w:rPr>
        <w:t>founded</w:t>
      </w:r>
      <w:r>
        <w:rPr>
          <w:color w:val="221F1F"/>
          <w:spacing w:val="-5"/>
        </w:rPr>
        <w:t xml:space="preserve"> </w:t>
      </w:r>
      <w:r>
        <w:rPr>
          <w:color w:val="221F1F"/>
        </w:rPr>
        <w:t>by</w:t>
      </w:r>
      <w:r>
        <w:rPr>
          <w:color w:val="221F1F"/>
          <w:spacing w:val="-7"/>
        </w:rPr>
        <w:t xml:space="preserve"> </w:t>
      </w:r>
      <w:r>
        <w:rPr>
          <w:color w:val="221F1F"/>
        </w:rPr>
        <w:t>the</w:t>
      </w:r>
      <w:r>
        <w:rPr>
          <w:color w:val="221F1F"/>
          <w:spacing w:val="-7"/>
        </w:rPr>
        <w:t xml:space="preserve"> </w:t>
      </w:r>
      <w:r>
        <w:rPr>
          <w:color w:val="221F1F"/>
        </w:rPr>
        <w:t>Multisystemic</w:t>
      </w:r>
      <w:r>
        <w:rPr>
          <w:color w:val="221F1F"/>
          <w:spacing w:val="-5"/>
        </w:rPr>
        <w:t xml:space="preserve"> </w:t>
      </w:r>
      <w:r>
        <w:rPr>
          <w:color w:val="221F1F"/>
        </w:rPr>
        <w:t>Therapy (MST) developers, provides ongoing implementation support for organizations. Supports available from MST Services and its network of partners include:</w:t>
      </w:r>
    </w:p>
    <w:p w14:paraId="55AADE56" w14:textId="77777777" w:rsidR="000E1227" w:rsidRDefault="003556F2">
      <w:pPr>
        <w:pStyle w:val="BodyText"/>
        <w:spacing w:before="184" w:line="266" w:lineRule="auto"/>
        <w:ind w:left="720" w:right="732"/>
      </w:pPr>
      <w:r>
        <w:br w:type="column"/>
      </w:r>
      <w:r>
        <w:rPr>
          <w:color w:val="221F1F"/>
        </w:rPr>
        <w:t>develop</w:t>
      </w:r>
      <w:r>
        <w:rPr>
          <w:color w:val="221F1F"/>
        </w:rPr>
        <w:t>ment of a process to track key outcomes, semiannual program reviews and problem solving support, centralized MST database for collection of therapist and supervisor adherence to model and youth clinical</w:t>
      </w:r>
      <w:r>
        <w:rPr>
          <w:color w:val="221F1F"/>
          <w:spacing w:val="-5"/>
        </w:rPr>
        <w:t xml:space="preserve"> </w:t>
      </w:r>
      <w:r>
        <w:rPr>
          <w:color w:val="221F1F"/>
        </w:rPr>
        <w:t>outcomes,</w:t>
      </w:r>
      <w:r>
        <w:rPr>
          <w:color w:val="221F1F"/>
          <w:spacing w:val="-9"/>
        </w:rPr>
        <w:t xml:space="preserve"> </w:t>
      </w:r>
      <w:r>
        <w:rPr>
          <w:color w:val="221F1F"/>
        </w:rPr>
        <w:t>initial</w:t>
      </w:r>
      <w:r>
        <w:rPr>
          <w:color w:val="221F1F"/>
          <w:spacing w:val="-5"/>
        </w:rPr>
        <w:t xml:space="preserve"> </w:t>
      </w:r>
      <w:r>
        <w:rPr>
          <w:color w:val="221F1F"/>
        </w:rPr>
        <w:t>5-day</w:t>
      </w:r>
      <w:r>
        <w:rPr>
          <w:color w:val="221F1F"/>
          <w:spacing w:val="-6"/>
        </w:rPr>
        <w:t xml:space="preserve"> </w:t>
      </w:r>
      <w:r>
        <w:rPr>
          <w:color w:val="221F1F"/>
        </w:rPr>
        <w:t>orientation</w:t>
      </w:r>
      <w:r>
        <w:rPr>
          <w:color w:val="221F1F"/>
          <w:spacing w:val="-6"/>
        </w:rPr>
        <w:t xml:space="preserve"> </w:t>
      </w:r>
      <w:r>
        <w:rPr>
          <w:color w:val="221F1F"/>
        </w:rPr>
        <w:t>and</w:t>
      </w:r>
      <w:r>
        <w:rPr>
          <w:color w:val="221F1F"/>
          <w:spacing w:val="-8"/>
        </w:rPr>
        <w:t xml:space="preserve"> </w:t>
      </w:r>
      <w:r>
        <w:rPr>
          <w:color w:val="221F1F"/>
        </w:rPr>
        <w:t>quarterly boo</w:t>
      </w:r>
      <w:r>
        <w:rPr>
          <w:color w:val="221F1F"/>
        </w:rPr>
        <w:t>ster trainings, weekly consultation with an MST expert and MST psychiatrist expert, and supplemental trainings for MST–Psychiatric programs. The website includes free videos, fact sheets, and webinars.</w:t>
      </w:r>
    </w:p>
    <w:p w14:paraId="17206170" w14:textId="77777777" w:rsidR="000E1227" w:rsidRDefault="003556F2">
      <w:pPr>
        <w:pStyle w:val="BodyText"/>
        <w:spacing w:before="171" w:line="264" w:lineRule="auto"/>
        <w:ind w:left="720" w:right="816"/>
      </w:pPr>
      <w:r>
        <w:rPr>
          <w:color w:val="221F1F"/>
        </w:rPr>
        <w:t xml:space="preserve">The UCLA-Duke </w:t>
      </w:r>
      <w:hyperlink r:id="rId272">
        <w:r>
          <w:rPr>
            <w:color w:val="3952A3"/>
            <w:u w:val="single" w:color="3952A3"/>
          </w:rPr>
          <w:t>Center for Trauma-Informed</w:t>
        </w:r>
      </w:hyperlink>
      <w:r>
        <w:rPr>
          <w:color w:val="3952A3"/>
        </w:rPr>
        <w:t xml:space="preserve"> </w:t>
      </w:r>
      <w:hyperlink r:id="rId273">
        <w:r>
          <w:rPr>
            <w:color w:val="3952A3"/>
            <w:u w:val="single" w:color="3952A3"/>
          </w:rPr>
          <w:t>Adolescent Suicide, Self-Harm, and Substance Abuse</w:t>
        </w:r>
      </w:hyperlink>
      <w:r>
        <w:rPr>
          <w:color w:val="3952A3"/>
        </w:rPr>
        <w:t xml:space="preserve"> </w:t>
      </w:r>
      <w:hyperlink r:id="rId274">
        <w:r>
          <w:rPr>
            <w:color w:val="3952A3"/>
            <w:u w:val="single" w:color="3952A3"/>
          </w:rPr>
          <w:t>Treatment and Prevention</w:t>
        </w:r>
        <w:r>
          <w:rPr>
            <w:color w:val="3952A3"/>
          </w:rPr>
          <w:t xml:space="preserve"> </w:t>
        </w:r>
      </w:hyperlink>
      <w:r>
        <w:rPr>
          <w:color w:val="221F1F"/>
        </w:rPr>
        <w:t xml:space="preserve">(ASAP Center) is </w:t>
      </w:r>
      <w:r>
        <w:rPr>
          <w:color w:val="221F1F"/>
        </w:rPr>
        <w:t>part of the National Child Traumatic Stress Network. The ASAP Center</w:t>
      </w:r>
      <w:r>
        <w:rPr>
          <w:color w:val="221F1F"/>
          <w:spacing w:val="-6"/>
        </w:rPr>
        <w:t xml:space="preserve"> </w:t>
      </w:r>
      <w:r>
        <w:rPr>
          <w:color w:val="221F1F"/>
        </w:rPr>
        <w:t>offers</w:t>
      </w:r>
      <w:r>
        <w:rPr>
          <w:color w:val="221F1F"/>
          <w:spacing w:val="-8"/>
        </w:rPr>
        <w:t xml:space="preserve"> </w:t>
      </w:r>
      <w:r>
        <w:rPr>
          <w:color w:val="221F1F"/>
        </w:rPr>
        <w:t>information,</w:t>
      </w:r>
      <w:r>
        <w:rPr>
          <w:color w:val="221F1F"/>
          <w:spacing w:val="-9"/>
        </w:rPr>
        <w:t xml:space="preserve"> </w:t>
      </w:r>
      <w:r>
        <w:rPr>
          <w:color w:val="221F1F"/>
        </w:rPr>
        <w:t>trainings,</w:t>
      </w:r>
      <w:r>
        <w:rPr>
          <w:color w:val="221F1F"/>
          <w:spacing w:val="-6"/>
        </w:rPr>
        <w:t xml:space="preserve"> </w:t>
      </w:r>
      <w:r>
        <w:rPr>
          <w:color w:val="221F1F"/>
        </w:rPr>
        <w:t>and</w:t>
      </w:r>
      <w:r>
        <w:rPr>
          <w:color w:val="221F1F"/>
          <w:spacing w:val="-9"/>
        </w:rPr>
        <w:t xml:space="preserve"> </w:t>
      </w:r>
      <w:r>
        <w:rPr>
          <w:color w:val="221F1F"/>
        </w:rPr>
        <w:t>other</w:t>
      </w:r>
      <w:r>
        <w:rPr>
          <w:color w:val="221F1F"/>
          <w:spacing w:val="-8"/>
        </w:rPr>
        <w:t xml:space="preserve"> </w:t>
      </w:r>
      <w:r>
        <w:rPr>
          <w:color w:val="221F1F"/>
        </w:rPr>
        <w:t>resources for implementing Safe Alternatives for Teens and</w:t>
      </w:r>
      <w:r>
        <w:rPr>
          <w:color w:val="221F1F"/>
          <w:spacing w:val="40"/>
        </w:rPr>
        <w:t xml:space="preserve"> </w:t>
      </w:r>
      <w:r>
        <w:rPr>
          <w:color w:val="221F1F"/>
        </w:rPr>
        <w:t>Youth (SAFETY) and SAFETY-Acute (SAFETY-A),</w:t>
      </w:r>
    </w:p>
    <w:p w14:paraId="5046B125" w14:textId="77777777" w:rsidR="000E1227" w:rsidRDefault="003556F2">
      <w:pPr>
        <w:pStyle w:val="BodyText"/>
        <w:spacing w:before="11" w:line="266" w:lineRule="auto"/>
        <w:ind w:left="720" w:right="859"/>
      </w:pPr>
      <w:r>
        <w:rPr>
          <w:color w:val="221F1F"/>
        </w:rPr>
        <w:t>also referred to as Family Intervention for</w:t>
      </w:r>
      <w:r>
        <w:rPr>
          <w:color w:val="221F1F"/>
        </w:rPr>
        <w:t xml:space="preserve"> Suicide Prevention.</w:t>
      </w:r>
      <w:r>
        <w:rPr>
          <w:color w:val="221F1F"/>
          <w:spacing w:val="-3"/>
        </w:rPr>
        <w:t xml:space="preserve"> </w:t>
      </w:r>
      <w:r>
        <w:rPr>
          <w:color w:val="221F1F"/>
        </w:rPr>
        <w:t>Available</w:t>
      </w:r>
      <w:r>
        <w:rPr>
          <w:color w:val="221F1F"/>
          <w:spacing w:val="-3"/>
        </w:rPr>
        <w:t xml:space="preserve"> </w:t>
      </w:r>
      <w:r>
        <w:rPr>
          <w:color w:val="221F1F"/>
        </w:rPr>
        <w:t>resources</w:t>
      </w:r>
      <w:r>
        <w:rPr>
          <w:color w:val="221F1F"/>
          <w:spacing w:val="-5"/>
        </w:rPr>
        <w:t xml:space="preserve"> </w:t>
      </w:r>
      <w:r>
        <w:rPr>
          <w:color w:val="221F1F"/>
        </w:rPr>
        <w:t>include:</w:t>
      </w:r>
      <w:r>
        <w:rPr>
          <w:color w:val="221F1F"/>
          <w:spacing w:val="-5"/>
        </w:rPr>
        <w:t xml:space="preserve"> </w:t>
      </w:r>
      <w:r>
        <w:rPr>
          <w:color w:val="221F1F"/>
        </w:rPr>
        <w:t>free</w:t>
      </w:r>
      <w:r>
        <w:rPr>
          <w:color w:val="221F1F"/>
          <w:spacing w:val="-3"/>
        </w:rPr>
        <w:t xml:space="preserve"> </w:t>
      </w:r>
      <w:r>
        <w:rPr>
          <w:color w:val="221F1F"/>
        </w:rPr>
        <w:t>webinars; manuals;</w:t>
      </w:r>
      <w:r>
        <w:rPr>
          <w:color w:val="221F1F"/>
          <w:spacing w:val="-8"/>
        </w:rPr>
        <w:t xml:space="preserve"> </w:t>
      </w:r>
      <w:r>
        <w:rPr>
          <w:color w:val="221F1F"/>
        </w:rPr>
        <w:t>tip</w:t>
      </w:r>
      <w:r>
        <w:rPr>
          <w:color w:val="221F1F"/>
          <w:spacing w:val="-9"/>
        </w:rPr>
        <w:t xml:space="preserve"> </w:t>
      </w:r>
      <w:r>
        <w:rPr>
          <w:color w:val="221F1F"/>
        </w:rPr>
        <w:t>sheets</w:t>
      </w:r>
      <w:r>
        <w:rPr>
          <w:color w:val="221F1F"/>
          <w:spacing w:val="-6"/>
        </w:rPr>
        <w:t xml:space="preserve"> </w:t>
      </w:r>
      <w:r>
        <w:rPr>
          <w:color w:val="221F1F"/>
        </w:rPr>
        <w:t>with</w:t>
      </w:r>
      <w:r>
        <w:rPr>
          <w:color w:val="221F1F"/>
          <w:spacing w:val="-9"/>
        </w:rPr>
        <w:t xml:space="preserve"> </w:t>
      </w:r>
      <w:r>
        <w:rPr>
          <w:color w:val="221F1F"/>
        </w:rPr>
        <w:t>clinical</w:t>
      </w:r>
      <w:r>
        <w:rPr>
          <w:color w:val="221F1F"/>
          <w:spacing w:val="-5"/>
        </w:rPr>
        <w:t xml:space="preserve"> </w:t>
      </w:r>
      <w:r>
        <w:rPr>
          <w:color w:val="221F1F"/>
        </w:rPr>
        <w:t>guidance;</w:t>
      </w:r>
      <w:r>
        <w:rPr>
          <w:color w:val="221F1F"/>
          <w:spacing w:val="-5"/>
        </w:rPr>
        <w:t xml:space="preserve"> </w:t>
      </w:r>
      <w:r>
        <w:rPr>
          <w:color w:val="221F1F"/>
        </w:rPr>
        <w:t xml:space="preserve">standardized patient case demonstrations; other training materials and resources for implementing components of these programs; and information on </w:t>
      </w:r>
      <w:r>
        <w:rPr>
          <w:color w:val="221F1F"/>
        </w:rPr>
        <w:t>the development and evidence base for SAFETY and SAFETY-Acute.</w:t>
      </w:r>
    </w:p>
    <w:p w14:paraId="4306BFC5" w14:textId="77777777" w:rsidR="000E1227" w:rsidRDefault="003556F2">
      <w:pPr>
        <w:pStyle w:val="BodyText"/>
        <w:spacing w:line="266" w:lineRule="auto"/>
        <w:ind w:left="720" w:right="968"/>
      </w:pPr>
      <w:r>
        <w:rPr>
          <w:color w:val="221F1F"/>
        </w:rPr>
        <w:t>Information and resources can also be accessed through</w:t>
      </w:r>
      <w:r>
        <w:rPr>
          <w:color w:val="221F1F"/>
          <w:spacing w:val="-4"/>
        </w:rPr>
        <w:t xml:space="preserve"> </w:t>
      </w:r>
      <w:r>
        <w:rPr>
          <w:color w:val="221F1F"/>
        </w:rPr>
        <w:t>the</w:t>
      </w:r>
      <w:r>
        <w:rPr>
          <w:color w:val="221F1F"/>
          <w:spacing w:val="-4"/>
        </w:rPr>
        <w:t xml:space="preserve"> </w:t>
      </w:r>
      <w:r>
        <w:rPr>
          <w:color w:val="221F1F"/>
        </w:rPr>
        <w:t>Youth</w:t>
      </w:r>
      <w:r>
        <w:rPr>
          <w:color w:val="221F1F"/>
          <w:spacing w:val="-4"/>
        </w:rPr>
        <w:t xml:space="preserve"> </w:t>
      </w:r>
      <w:r>
        <w:rPr>
          <w:color w:val="221F1F"/>
        </w:rPr>
        <w:t>Stress</w:t>
      </w:r>
      <w:r>
        <w:rPr>
          <w:color w:val="221F1F"/>
          <w:spacing w:val="-6"/>
        </w:rPr>
        <w:t xml:space="preserve"> </w:t>
      </w:r>
      <w:r>
        <w:rPr>
          <w:color w:val="221F1F"/>
        </w:rPr>
        <w:t>&amp;</w:t>
      </w:r>
      <w:r>
        <w:rPr>
          <w:color w:val="221F1F"/>
          <w:spacing w:val="-6"/>
        </w:rPr>
        <w:t xml:space="preserve"> </w:t>
      </w:r>
      <w:r>
        <w:rPr>
          <w:color w:val="221F1F"/>
        </w:rPr>
        <w:t>Mood</w:t>
      </w:r>
      <w:r>
        <w:rPr>
          <w:color w:val="221F1F"/>
          <w:spacing w:val="-4"/>
        </w:rPr>
        <w:t xml:space="preserve"> </w:t>
      </w:r>
      <w:r>
        <w:rPr>
          <w:color w:val="221F1F"/>
        </w:rPr>
        <w:t>Program</w:t>
      </w:r>
      <w:r>
        <w:rPr>
          <w:color w:val="221F1F"/>
          <w:spacing w:val="-5"/>
        </w:rPr>
        <w:t xml:space="preserve"> </w:t>
      </w:r>
      <w:r>
        <w:rPr>
          <w:color w:val="221F1F"/>
        </w:rPr>
        <w:t>within</w:t>
      </w:r>
      <w:r>
        <w:rPr>
          <w:color w:val="221F1F"/>
          <w:spacing w:val="-7"/>
        </w:rPr>
        <w:t xml:space="preserve"> </w:t>
      </w:r>
      <w:r>
        <w:rPr>
          <w:color w:val="221F1F"/>
        </w:rPr>
        <w:t>the</w:t>
      </w:r>
    </w:p>
    <w:p w14:paraId="74F7AE8C" w14:textId="77777777" w:rsidR="000E1227" w:rsidRDefault="003556F2">
      <w:pPr>
        <w:pStyle w:val="BodyText"/>
        <w:spacing w:line="266" w:lineRule="auto"/>
        <w:ind w:left="720" w:right="732"/>
      </w:pPr>
      <w:r>
        <w:rPr>
          <w:color w:val="221F1F"/>
        </w:rPr>
        <w:t>Department</w:t>
      </w:r>
      <w:r>
        <w:rPr>
          <w:color w:val="221F1F"/>
          <w:spacing w:val="-8"/>
        </w:rPr>
        <w:t xml:space="preserve"> </w:t>
      </w:r>
      <w:r>
        <w:rPr>
          <w:color w:val="221F1F"/>
        </w:rPr>
        <w:t>of</w:t>
      </w:r>
      <w:r>
        <w:rPr>
          <w:color w:val="221F1F"/>
          <w:spacing w:val="-6"/>
        </w:rPr>
        <w:t xml:space="preserve"> </w:t>
      </w:r>
      <w:r>
        <w:rPr>
          <w:color w:val="221F1F"/>
        </w:rPr>
        <w:t>Psychiatry</w:t>
      </w:r>
      <w:r>
        <w:rPr>
          <w:color w:val="221F1F"/>
          <w:spacing w:val="-6"/>
        </w:rPr>
        <w:t xml:space="preserve"> </w:t>
      </w:r>
      <w:r>
        <w:rPr>
          <w:color w:val="221F1F"/>
        </w:rPr>
        <w:t>at</w:t>
      </w:r>
      <w:r>
        <w:rPr>
          <w:color w:val="221F1F"/>
          <w:spacing w:val="-5"/>
        </w:rPr>
        <w:t xml:space="preserve"> </w:t>
      </w:r>
      <w:r>
        <w:rPr>
          <w:color w:val="221F1F"/>
        </w:rPr>
        <w:t>the</w:t>
      </w:r>
      <w:r>
        <w:rPr>
          <w:color w:val="221F1F"/>
          <w:spacing w:val="-6"/>
        </w:rPr>
        <w:t xml:space="preserve"> </w:t>
      </w:r>
      <w:r>
        <w:rPr>
          <w:color w:val="221F1F"/>
        </w:rPr>
        <w:t>University</w:t>
      </w:r>
      <w:r>
        <w:rPr>
          <w:color w:val="221F1F"/>
          <w:spacing w:val="-6"/>
        </w:rPr>
        <w:t xml:space="preserve"> </w:t>
      </w:r>
      <w:r>
        <w:rPr>
          <w:color w:val="221F1F"/>
        </w:rPr>
        <w:t>of</w:t>
      </w:r>
      <w:r>
        <w:rPr>
          <w:color w:val="221F1F"/>
          <w:spacing w:val="-6"/>
        </w:rPr>
        <w:t xml:space="preserve"> </w:t>
      </w:r>
      <w:r>
        <w:rPr>
          <w:color w:val="221F1F"/>
        </w:rPr>
        <w:t>California Los Angeles.</w:t>
      </w:r>
    </w:p>
    <w:p w14:paraId="5CF023B9" w14:textId="77777777" w:rsidR="000E1227" w:rsidRDefault="003556F2">
      <w:pPr>
        <w:pStyle w:val="BodyText"/>
        <w:spacing w:before="168" w:line="266" w:lineRule="auto"/>
        <w:ind w:left="720" w:right="732"/>
      </w:pPr>
      <w:r>
        <w:rPr>
          <w:color w:val="221F1F"/>
        </w:rPr>
        <w:t>In</w:t>
      </w:r>
      <w:r>
        <w:rPr>
          <w:color w:val="221F1F"/>
          <w:spacing w:val="-4"/>
        </w:rPr>
        <w:t xml:space="preserve"> </w:t>
      </w:r>
      <w:r>
        <w:rPr>
          <w:color w:val="221F1F"/>
        </w:rPr>
        <w:t>this</w:t>
      </w:r>
      <w:r>
        <w:rPr>
          <w:color w:val="221F1F"/>
          <w:spacing w:val="-6"/>
        </w:rPr>
        <w:t xml:space="preserve"> </w:t>
      </w:r>
      <w:r>
        <w:rPr>
          <w:color w:val="221F1F"/>
        </w:rPr>
        <w:t>book</w:t>
      </w:r>
      <w:r>
        <w:rPr>
          <w:color w:val="221F1F"/>
          <w:spacing w:val="-4"/>
        </w:rPr>
        <w:t xml:space="preserve"> </w:t>
      </w:r>
      <w:r>
        <w:rPr>
          <w:color w:val="221F1F"/>
        </w:rPr>
        <w:t>chapter,</w:t>
      </w:r>
      <w:r>
        <w:rPr>
          <w:color w:val="221F1F"/>
          <w:spacing w:val="-7"/>
        </w:rPr>
        <w:t xml:space="preserve"> </w:t>
      </w:r>
      <w:r>
        <w:rPr>
          <w:color w:val="221F1F"/>
        </w:rPr>
        <w:t>the</w:t>
      </w:r>
      <w:r>
        <w:rPr>
          <w:color w:val="221F1F"/>
          <w:spacing w:val="-4"/>
        </w:rPr>
        <w:t xml:space="preserve"> </w:t>
      </w:r>
      <w:r>
        <w:rPr>
          <w:color w:val="221F1F"/>
        </w:rPr>
        <w:t>developers</w:t>
      </w:r>
      <w:r>
        <w:rPr>
          <w:color w:val="221F1F"/>
          <w:spacing w:val="-6"/>
        </w:rPr>
        <w:t xml:space="preserve"> </w:t>
      </w:r>
      <w:r>
        <w:rPr>
          <w:color w:val="221F1F"/>
        </w:rPr>
        <w:t>of</w:t>
      </w:r>
      <w:r>
        <w:rPr>
          <w:color w:val="221F1F"/>
          <w:spacing w:val="-4"/>
        </w:rPr>
        <w:t xml:space="preserve"> </w:t>
      </w:r>
      <w:r>
        <w:rPr>
          <w:color w:val="221F1F"/>
        </w:rPr>
        <w:t>I-CBT</w:t>
      </w:r>
      <w:r>
        <w:rPr>
          <w:color w:val="221F1F"/>
          <w:spacing w:val="-4"/>
        </w:rPr>
        <w:t xml:space="preserve"> </w:t>
      </w:r>
      <w:r>
        <w:rPr>
          <w:color w:val="221F1F"/>
        </w:rPr>
        <w:t>provide guidance on how to select treatment candidates for</w:t>
      </w:r>
    </w:p>
    <w:p w14:paraId="03975B95" w14:textId="77777777" w:rsidR="000E1227" w:rsidRDefault="003556F2">
      <w:pPr>
        <w:spacing w:line="266" w:lineRule="auto"/>
        <w:ind w:left="720" w:right="888"/>
        <w:rPr>
          <w:i/>
        </w:rPr>
      </w:pPr>
      <w:r>
        <w:rPr>
          <w:color w:val="221F1F"/>
        </w:rPr>
        <w:t>I-CBT, and a case study example of how</w:t>
      </w:r>
      <w:r>
        <w:rPr>
          <w:color w:val="221F1F"/>
          <w:spacing w:val="-2"/>
        </w:rPr>
        <w:t xml:space="preserve"> </w:t>
      </w:r>
      <w:r>
        <w:rPr>
          <w:color w:val="221F1F"/>
        </w:rPr>
        <w:t xml:space="preserve">to implement I-CBT: </w:t>
      </w:r>
      <w:r>
        <w:rPr>
          <w:i/>
          <w:color w:val="221F1F"/>
        </w:rPr>
        <w:t>Esposito-Smythers, C., Spirito, A., &amp; Wolff, J. (2019). CBT for co-occurring suicidal behavior and substa</w:t>
      </w:r>
      <w:r>
        <w:rPr>
          <w:i/>
          <w:color w:val="221F1F"/>
        </w:rPr>
        <w:t>nce use (I-CBT). In M. Berk (Ed.) Evidence- Based</w:t>
      </w:r>
      <w:r>
        <w:rPr>
          <w:i/>
          <w:color w:val="221F1F"/>
          <w:spacing w:val="-9"/>
        </w:rPr>
        <w:t xml:space="preserve"> </w:t>
      </w:r>
      <w:r>
        <w:rPr>
          <w:i/>
          <w:color w:val="221F1F"/>
        </w:rPr>
        <w:t>Treatment</w:t>
      </w:r>
      <w:r>
        <w:rPr>
          <w:i/>
          <w:color w:val="221F1F"/>
          <w:spacing w:val="-8"/>
        </w:rPr>
        <w:t xml:space="preserve"> </w:t>
      </w:r>
      <w:r>
        <w:rPr>
          <w:i/>
          <w:color w:val="221F1F"/>
        </w:rPr>
        <w:t>Approaches</w:t>
      </w:r>
      <w:r>
        <w:rPr>
          <w:i/>
          <w:color w:val="221F1F"/>
          <w:spacing w:val="-9"/>
        </w:rPr>
        <w:t xml:space="preserve"> </w:t>
      </w:r>
      <w:r>
        <w:rPr>
          <w:i/>
          <w:color w:val="221F1F"/>
        </w:rPr>
        <w:t>for</w:t>
      </w:r>
      <w:r>
        <w:rPr>
          <w:i/>
          <w:color w:val="221F1F"/>
          <w:spacing w:val="-9"/>
        </w:rPr>
        <w:t xml:space="preserve"> </w:t>
      </w:r>
      <w:r>
        <w:rPr>
          <w:i/>
          <w:color w:val="221F1F"/>
        </w:rPr>
        <w:t>Suicidal</w:t>
      </w:r>
      <w:r>
        <w:rPr>
          <w:i/>
          <w:color w:val="221F1F"/>
          <w:spacing w:val="-8"/>
        </w:rPr>
        <w:t xml:space="preserve"> </w:t>
      </w:r>
      <w:r>
        <w:rPr>
          <w:i/>
          <w:color w:val="221F1F"/>
        </w:rPr>
        <w:t>Adolescents:</w:t>
      </w:r>
    </w:p>
    <w:p w14:paraId="60A121C4" w14:textId="77777777" w:rsidR="000E1227" w:rsidRDefault="003556F2">
      <w:pPr>
        <w:spacing w:line="264" w:lineRule="auto"/>
        <w:ind w:left="720" w:right="732"/>
        <w:rPr>
          <w:i/>
        </w:rPr>
      </w:pPr>
      <w:r>
        <w:rPr>
          <w:i/>
          <w:color w:val="221F1F"/>
        </w:rPr>
        <w:t>Translating</w:t>
      </w:r>
      <w:r>
        <w:rPr>
          <w:i/>
          <w:color w:val="221F1F"/>
          <w:spacing w:val="-8"/>
        </w:rPr>
        <w:t xml:space="preserve"> </w:t>
      </w:r>
      <w:r>
        <w:rPr>
          <w:i/>
          <w:color w:val="221F1F"/>
        </w:rPr>
        <w:t>Science</w:t>
      </w:r>
      <w:r>
        <w:rPr>
          <w:i/>
          <w:color w:val="221F1F"/>
          <w:spacing w:val="-9"/>
        </w:rPr>
        <w:t xml:space="preserve"> </w:t>
      </w:r>
      <w:r>
        <w:rPr>
          <w:i/>
          <w:color w:val="221F1F"/>
        </w:rPr>
        <w:t>into</w:t>
      </w:r>
      <w:r>
        <w:rPr>
          <w:i/>
          <w:color w:val="221F1F"/>
          <w:spacing w:val="-7"/>
        </w:rPr>
        <w:t xml:space="preserve"> </w:t>
      </w:r>
      <w:r>
        <w:rPr>
          <w:i/>
          <w:color w:val="221F1F"/>
        </w:rPr>
        <w:t>Practice.</w:t>
      </w:r>
      <w:r>
        <w:rPr>
          <w:i/>
          <w:color w:val="221F1F"/>
          <w:spacing w:val="-8"/>
        </w:rPr>
        <w:t xml:space="preserve"> </w:t>
      </w:r>
      <w:r>
        <w:rPr>
          <w:i/>
          <w:color w:val="221F1F"/>
        </w:rPr>
        <w:t>American</w:t>
      </w:r>
      <w:r>
        <w:rPr>
          <w:i/>
          <w:color w:val="221F1F"/>
          <w:spacing w:val="-8"/>
        </w:rPr>
        <w:t xml:space="preserve"> </w:t>
      </w:r>
      <w:r>
        <w:rPr>
          <w:i/>
          <w:color w:val="221F1F"/>
        </w:rPr>
        <w:t xml:space="preserve">Psychiatric </w:t>
      </w:r>
      <w:r>
        <w:rPr>
          <w:i/>
          <w:color w:val="221F1F"/>
          <w:spacing w:val="-2"/>
        </w:rPr>
        <w:t>Publishing.</w:t>
      </w:r>
    </w:p>
    <w:p w14:paraId="209956B7" w14:textId="77777777" w:rsidR="000E1227" w:rsidRDefault="003556F2">
      <w:pPr>
        <w:pStyle w:val="BodyText"/>
        <w:spacing w:before="171" w:line="268" w:lineRule="auto"/>
        <w:ind w:left="720" w:right="732"/>
      </w:pPr>
      <w:r>
        <w:rPr>
          <w:color w:val="221F1F"/>
        </w:rPr>
        <w:t>The</w:t>
      </w:r>
      <w:r>
        <w:rPr>
          <w:color w:val="221F1F"/>
          <w:spacing w:val="-5"/>
        </w:rPr>
        <w:t xml:space="preserve"> </w:t>
      </w:r>
      <w:hyperlink r:id="rId275">
        <w:r>
          <w:rPr>
            <w:color w:val="3952A3"/>
            <w:u w:val="single" w:color="3952A3"/>
          </w:rPr>
          <w:t>Youth</w:t>
        </w:r>
        <w:r>
          <w:rPr>
            <w:color w:val="3952A3"/>
            <w:spacing w:val="-8"/>
            <w:u w:val="single" w:color="3952A3"/>
          </w:rPr>
          <w:t xml:space="preserve"> </w:t>
        </w:r>
        <w:r>
          <w:rPr>
            <w:color w:val="3952A3"/>
            <w:u w:val="single" w:color="3952A3"/>
          </w:rPr>
          <w:t>and</w:t>
        </w:r>
        <w:r>
          <w:rPr>
            <w:color w:val="3952A3"/>
            <w:spacing w:val="-5"/>
            <w:u w:val="single" w:color="3952A3"/>
          </w:rPr>
          <w:t xml:space="preserve"> </w:t>
        </w:r>
        <w:r>
          <w:rPr>
            <w:color w:val="3952A3"/>
            <w:u w:val="single" w:color="3952A3"/>
          </w:rPr>
          <w:t>Young</w:t>
        </w:r>
        <w:r>
          <w:rPr>
            <w:color w:val="3952A3"/>
            <w:spacing w:val="-5"/>
            <w:u w:val="single" w:color="3952A3"/>
          </w:rPr>
          <w:t xml:space="preserve"> </w:t>
        </w:r>
        <w:r>
          <w:rPr>
            <w:color w:val="3952A3"/>
            <w:u w:val="single" w:color="3952A3"/>
          </w:rPr>
          <w:t>Adult</w:t>
        </w:r>
        <w:r>
          <w:rPr>
            <w:color w:val="3952A3"/>
            <w:spacing w:val="-5"/>
            <w:u w:val="single" w:color="3952A3"/>
          </w:rPr>
          <w:t xml:space="preserve"> </w:t>
        </w:r>
        <w:r>
          <w:rPr>
            <w:color w:val="3952A3"/>
            <w:u w:val="single" w:color="3952A3"/>
          </w:rPr>
          <w:t>Depression</w:t>
        </w:r>
        <w:r>
          <w:rPr>
            <w:color w:val="3952A3"/>
            <w:spacing w:val="-5"/>
            <w:u w:val="single" w:color="3952A3"/>
          </w:rPr>
          <w:t xml:space="preserve"> </w:t>
        </w:r>
        <w:r>
          <w:rPr>
            <w:color w:val="3952A3"/>
            <w:u w:val="single" w:color="3952A3"/>
          </w:rPr>
          <w:t>and</w:t>
        </w:r>
        <w:r>
          <w:rPr>
            <w:color w:val="3952A3"/>
            <w:spacing w:val="-7"/>
            <w:u w:val="single" w:color="3952A3"/>
          </w:rPr>
          <w:t xml:space="preserve"> </w:t>
        </w:r>
        <w:r>
          <w:rPr>
            <w:color w:val="3952A3"/>
            <w:u w:val="single" w:color="3952A3"/>
          </w:rPr>
          <w:t>Suicide</w:t>
        </w:r>
      </w:hyperlink>
      <w:r>
        <w:rPr>
          <w:color w:val="3952A3"/>
        </w:rPr>
        <w:t xml:space="preserve"> </w:t>
      </w:r>
      <w:hyperlink r:id="rId276">
        <w:r>
          <w:rPr>
            <w:color w:val="3952A3"/>
            <w:u w:val="single" w:color="3952A3"/>
          </w:rPr>
          <w:t>Prevention Research Program</w:t>
        </w:r>
        <w:r>
          <w:rPr>
            <w:color w:val="3952A3"/>
          </w:rPr>
          <w:t xml:space="preserve"> </w:t>
        </w:r>
      </w:hyperlink>
      <w:r>
        <w:rPr>
          <w:color w:val="221F1F"/>
        </w:rPr>
        <w:t>at the University</w:t>
      </w:r>
    </w:p>
    <w:p w14:paraId="35A05D48" w14:textId="77777777" w:rsidR="000E1227" w:rsidRDefault="003556F2">
      <w:pPr>
        <w:pStyle w:val="BodyText"/>
        <w:spacing w:line="266" w:lineRule="auto"/>
        <w:ind w:left="720" w:right="732"/>
      </w:pPr>
      <w:r>
        <w:rPr>
          <w:color w:val="221F1F"/>
        </w:rPr>
        <w:t>of Michigan’s D</w:t>
      </w:r>
      <w:r>
        <w:rPr>
          <w:color w:val="221F1F"/>
        </w:rPr>
        <w:t>epartment of Psychiatry provides information</w:t>
      </w:r>
      <w:r>
        <w:rPr>
          <w:color w:val="221F1F"/>
          <w:spacing w:val="-5"/>
        </w:rPr>
        <w:t xml:space="preserve"> </w:t>
      </w:r>
      <w:r>
        <w:rPr>
          <w:color w:val="221F1F"/>
        </w:rPr>
        <w:t>and</w:t>
      </w:r>
      <w:r>
        <w:rPr>
          <w:color w:val="221F1F"/>
          <w:spacing w:val="-5"/>
        </w:rPr>
        <w:t xml:space="preserve"> </w:t>
      </w:r>
      <w:r>
        <w:rPr>
          <w:color w:val="221F1F"/>
        </w:rPr>
        <w:t>resources</w:t>
      </w:r>
      <w:r>
        <w:rPr>
          <w:color w:val="221F1F"/>
          <w:spacing w:val="-7"/>
        </w:rPr>
        <w:t xml:space="preserve"> </w:t>
      </w:r>
      <w:r>
        <w:rPr>
          <w:color w:val="221F1F"/>
        </w:rPr>
        <w:t>related</w:t>
      </w:r>
      <w:r>
        <w:rPr>
          <w:color w:val="221F1F"/>
          <w:spacing w:val="-7"/>
        </w:rPr>
        <w:t xml:space="preserve"> </w:t>
      </w:r>
      <w:r>
        <w:rPr>
          <w:color w:val="221F1F"/>
        </w:rPr>
        <w:t>to</w:t>
      </w:r>
      <w:r>
        <w:rPr>
          <w:color w:val="221F1F"/>
          <w:spacing w:val="-14"/>
        </w:rPr>
        <w:t xml:space="preserve"> </w:t>
      </w:r>
      <w:hyperlink r:id="rId277">
        <w:r>
          <w:rPr>
            <w:color w:val="3952A3"/>
            <w:u w:val="single" w:color="3952A3"/>
          </w:rPr>
          <w:t>Youth-Nominated</w:t>
        </w:r>
      </w:hyperlink>
      <w:r>
        <w:rPr>
          <w:color w:val="3952A3"/>
        </w:rPr>
        <w:t xml:space="preserve"> </w:t>
      </w:r>
      <w:hyperlink r:id="rId278">
        <w:r>
          <w:rPr>
            <w:color w:val="3952A3"/>
            <w:u w:val="single" w:color="3952A3"/>
          </w:rPr>
          <w:t>Support</w:t>
        </w:r>
        <w:r>
          <w:rPr>
            <w:color w:val="3952A3"/>
            <w:spacing w:val="-8"/>
            <w:u w:val="single" w:color="3952A3"/>
          </w:rPr>
          <w:t xml:space="preserve"> </w:t>
        </w:r>
        <w:r>
          <w:rPr>
            <w:color w:val="3952A3"/>
            <w:u w:val="single" w:color="3952A3"/>
          </w:rPr>
          <w:t>Team</w:t>
        </w:r>
        <w:r>
          <w:rPr>
            <w:color w:val="3952A3"/>
            <w:spacing w:val="-13"/>
            <w:u w:val="single" w:color="3952A3"/>
          </w:rPr>
          <w:t xml:space="preserve"> </w:t>
        </w:r>
        <w:r>
          <w:rPr>
            <w:color w:val="3952A3"/>
            <w:u w:val="single" w:color="3952A3"/>
          </w:rPr>
          <w:t>–</w:t>
        </w:r>
        <w:r>
          <w:rPr>
            <w:color w:val="3952A3"/>
            <w:spacing w:val="-8"/>
            <w:u w:val="single" w:color="3952A3"/>
          </w:rPr>
          <w:t xml:space="preserve"> </w:t>
        </w:r>
        <w:r>
          <w:rPr>
            <w:color w:val="3952A3"/>
            <w:u w:val="single" w:color="3952A3"/>
          </w:rPr>
          <w:t>Version</w:t>
        </w:r>
        <w:r>
          <w:rPr>
            <w:color w:val="3952A3"/>
            <w:spacing w:val="-14"/>
            <w:u w:val="single" w:color="3952A3"/>
          </w:rPr>
          <w:t xml:space="preserve"> </w:t>
        </w:r>
        <w:r>
          <w:rPr>
            <w:color w:val="3952A3"/>
            <w:u w:val="single" w:color="3952A3"/>
          </w:rPr>
          <w:t>II</w:t>
        </w:r>
        <w:r>
          <w:rPr>
            <w:color w:val="221F1F"/>
          </w:rPr>
          <w:t>,</w:t>
        </w:r>
        <w:r>
          <w:rPr>
            <w:color w:val="221F1F"/>
            <w:spacing w:val="-6"/>
          </w:rPr>
          <w:t xml:space="preserve"> </w:t>
        </w:r>
      </w:hyperlink>
      <w:r>
        <w:rPr>
          <w:color w:val="221F1F"/>
        </w:rPr>
        <w:t>including</w:t>
      </w:r>
      <w:r>
        <w:rPr>
          <w:color w:val="221F1F"/>
          <w:spacing w:val="-8"/>
        </w:rPr>
        <w:t xml:space="preserve"> </w:t>
      </w:r>
      <w:r>
        <w:rPr>
          <w:color w:val="221F1F"/>
        </w:rPr>
        <w:t>access</w:t>
      </w:r>
      <w:r>
        <w:rPr>
          <w:color w:val="221F1F"/>
          <w:spacing w:val="-8"/>
        </w:rPr>
        <w:t xml:space="preserve"> </w:t>
      </w:r>
      <w:r>
        <w:rPr>
          <w:color w:val="221F1F"/>
        </w:rPr>
        <w:t>to</w:t>
      </w:r>
      <w:r>
        <w:rPr>
          <w:color w:val="221F1F"/>
          <w:spacing w:val="-10"/>
        </w:rPr>
        <w:t xml:space="preserve"> </w:t>
      </w:r>
      <w:r>
        <w:rPr>
          <w:color w:val="221F1F"/>
        </w:rPr>
        <w:t>the</w:t>
      </w:r>
      <w:r>
        <w:rPr>
          <w:color w:val="221F1F"/>
          <w:spacing w:val="-8"/>
        </w:rPr>
        <w:t xml:space="preserve"> </w:t>
      </w:r>
      <w:r>
        <w:rPr>
          <w:color w:val="221F1F"/>
        </w:rPr>
        <w:t xml:space="preserve">free </w:t>
      </w:r>
      <w:hyperlink r:id="rId279">
        <w:r>
          <w:rPr>
            <w:color w:val="3952A3"/>
            <w:u w:val="single" w:color="3952A3"/>
          </w:rPr>
          <w:t>intervention manual</w:t>
        </w:r>
        <w:r>
          <w:rPr>
            <w:color w:val="221F1F"/>
          </w:rPr>
          <w:t>.</w:t>
        </w:r>
      </w:hyperlink>
    </w:p>
    <w:p w14:paraId="642772D6" w14:textId="77777777" w:rsidR="000E1227" w:rsidRDefault="000E1227">
      <w:pPr>
        <w:spacing w:line="266" w:lineRule="auto"/>
        <w:sectPr w:rsidR="000E1227">
          <w:type w:val="continuous"/>
          <w:pgSz w:w="12240" w:h="15840"/>
          <w:pgMar w:top="1500" w:right="0" w:bottom="0" w:left="0" w:header="0" w:footer="666" w:gutter="0"/>
          <w:cols w:num="2" w:space="720" w:equalWidth="0">
            <w:col w:w="5704" w:space="57"/>
            <w:col w:w="6479"/>
          </w:cols>
        </w:sectPr>
      </w:pPr>
    </w:p>
    <w:p w14:paraId="586D7A38" w14:textId="77777777" w:rsidR="000E1227" w:rsidRDefault="000E1227">
      <w:pPr>
        <w:pStyle w:val="BodyText"/>
        <w:rPr>
          <w:sz w:val="20"/>
        </w:rPr>
      </w:pPr>
    </w:p>
    <w:p w14:paraId="7AF6A78F" w14:textId="77777777" w:rsidR="000E1227" w:rsidRDefault="000E1227">
      <w:pPr>
        <w:pStyle w:val="BodyText"/>
        <w:rPr>
          <w:sz w:val="20"/>
        </w:rPr>
      </w:pPr>
    </w:p>
    <w:p w14:paraId="63870465" w14:textId="77777777" w:rsidR="000E1227" w:rsidRDefault="000E1227">
      <w:pPr>
        <w:pStyle w:val="BodyText"/>
        <w:rPr>
          <w:sz w:val="20"/>
        </w:rPr>
      </w:pPr>
    </w:p>
    <w:p w14:paraId="4DC082D0" w14:textId="77777777" w:rsidR="000E1227" w:rsidRDefault="003556F2">
      <w:pPr>
        <w:pStyle w:val="Heading2"/>
      </w:pPr>
      <w:r>
        <w:rPr>
          <w:color w:val="1C384A"/>
        </w:rPr>
        <w:t>Reference</w:t>
      </w:r>
      <w:r>
        <w:rPr>
          <w:color w:val="1C384A"/>
          <w:spacing w:val="-4"/>
        </w:rPr>
        <w:t xml:space="preserve"> List</w:t>
      </w:r>
    </w:p>
    <w:p w14:paraId="6D674385" w14:textId="77777777" w:rsidR="000E1227" w:rsidRDefault="000E1227">
      <w:pPr>
        <w:pStyle w:val="BodyText"/>
        <w:rPr>
          <w:rFonts w:ascii="Arial Black"/>
          <w:sz w:val="20"/>
        </w:rPr>
      </w:pPr>
    </w:p>
    <w:p w14:paraId="2D963CFA" w14:textId="77777777" w:rsidR="000E1227" w:rsidRDefault="000E1227">
      <w:pPr>
        <w:pStyle w:val="BodyText"/>
        <w:rPr>
          <w:rFonts w:ascii="Arial Black"/>
          <w:sz w:val="20"/>
        </w:rPr>
      </w:pPr>
    </w:p>
    <w:p w14:paraId="77AE1FCE" w14:textId="77777777" w:rsidR="000E1227" w:rsidRDefault="000E1227">
      <w:pPr>
        <w:rPr>
          <w:rFonts w:ascii="Arial Black"/>
          <w:sz w:val="20"/>
        </w:rPr>
        <w:sectPr w:rsidR="000E1227">
          <w:pgSz w:w="12240" w:h="15840"/>
          <w:pgMar w:top="380" w:right="0" w:bottom="860" w:left="0" w:header="0" w:footer="666" w:gutter="0"/>
          <w:cols w:space="720"/>
        </w:sectPr>
      </w:pPr>
    </w:p>
    <w:p w14:paraId="6E070BA2" w14:textId="77777777" w:rsidR="000E1227" w:rsidRDefault="000E1227">
      <w:pPr>
        <w:pStyle w:val="BodyText"/>
        <w:spacing w:before="4"/>
        <w:rPr>
          <w:rFonts w:ascii="Arial Black"/>
          <w:sz w:val="19"/>
        </w:rPr>
      </w:pPr>
    </w:p>
    <w:p w14:paraId="1F5631FA" w14:textId="77777777" w:rsidR="000E1227" w:rsidRDefault="003556F2">
      <w:pPr>
        <w:pStyle w:val="BodyText"/>
        <w:tabs>
          <w:tab w:val="left" w:pos="1079"/>
        </w:tabs>
        <w:spacing w:line="228" w:lineRule="auto"/>
        <w:ind w:left="1080" w:right="137" w:hanging="360"/>
      </w:pPr>
      <w:r>
        <w:pict w14:anchorId="184B6DEA">
          <v:rect id="docshape167" o:spid="_x0000_s2101" style="position:absolute;left:0;text-align:left;margin-left:0;margin-top:-16.5pt;width:612pt;height:1pt;z-index:15759872;mso-position-horizontal-relative:page" fillcolor="#1d6987" stroked="f">
            <w10:wrap anchorx="page"/>
          </v:rect>
        </w:pict>
      </w:r>
      <w:r>
        <w:rPr>
          <w:color w:val="221F1F"/>
          <w:spacing w:val="-10"/>
          <w:vertAlign w:val="superscript"/>
        </w:rPr>
        <w:t>1</w:t>
      </w:r>
      <w:r>
        <w:rPr>
          <w:color w:val="221F1F"/>
        </w:rPr>
        <w:tab/>
        <w:t>Jacob, J. A., Jone, E., Gabella, B.A., Spring, B.,</w:t>
      </w:r>
      <w:r>
        <w:rPr>
          <w:color w:val="221F1F"/>
          <w:spacing w:val="-1"/>
        </w:rPr>
        <w:t xml:space="preserve"> </w:t>
      </w:r>
      <w:r>
        <w:rPr>
          <w:color w:val="221F1F"/>
        </w:rPr>
        <w:t>&amp; Brownson,</w:t>
      </w:r>
      <w:r>
        <w:rPr>
          <w:color w:val="221F1F"/>
          <w:spacing w:val="-13"/>
        </w:rPr>
        <w:t xml:space="preserve"> </w:t>
      </w:r>
      <w:r>
        <w:rPr>
          <w:color w:val="221F1F"/>
        </w:rPr>
        <w:t>R.C.</w:t>
      </w:r>
      <w:r>
        <w:rPr>
          <w:color w:val="221F1F"/>
          <w:spacing w:val="-13"/>
        </w:rPr>
        <w:t xml:space="preserve"> </w:t>
      </w:r>
      <w:r>
        <w:rPr>
          <w:color w:val="221F1F"/>
        </w:rPr>
        <w:t>(2012).</w:t>
      </w:r>
      <w:r>
        <w:rPr>
          <w:color w:val="221F1F"/>
          <w:spacing w:val="-9"/>
        </w:rPr>
        <w:t xml:space="preserve"> </w:t>
      </w:r>
      <w:r>
        <w:rPr>
          <w:color w:val="221F1F"/>
        </w:rPr>
        <w:t>Tools</w:t>
      </w:r>
      <w:r>
        <w:rPr>
          <w:color w:val="221F1F"/>
          <w:spacing w:val="-14"/>
        </w:rPr>
        <w:t xml:space="preserve"> </w:t>
      </w:r>
      <w:r>
        <w:rPr>
          <w:color w:val="221F1F"/>
        </w:rPr>
        <w:t>for</w:t>
      </w:r>
      <w:r>
        <w:rPr>
          <w:color w:val="221F1F"/>
          <w:spacing w:val="-10"/>
        </w:rPr>
        <w:t xml:space="preserve"> </w:t>
      </w:r>
      <w:r>
        <w:rPr>
          <w:color w:val="221F1F"/>
        </w:rPr>
        <w:t>implementing</w:t>
      </w:r>
      <w:r>
        <w:rPr>
          <w:color w:val="221F1F"/>
          <w:spacing w:val="-9"/>
        </w:rPr>
        <w:t xml:space="preserve"> </w:t>
      </w:r>
      <w:r>
        <w:rPr>
          <w:color w:val="221F1F"/>
        </w:rPr>
        <w:t>an evidence-based approach</w:t>
      </w:r>
      <w:r>
        <w:rPr>
          <w:color w:val="221F1F"/>
          <w:spacing w:val="-1"/>
        </w:rPr>
        <w:t xml:space="preserve"> </w:t>
      </w:r>
      <w:r>
        <w:rPr>
          <w:color w:val="221F1F"/>
        </w:rPr>
        <w:t>in</w:t>
      </w:r>
      <w:r>
        <w:rPr>
          <w:color w:val="221F1F"/>
          <w:spacing w:val="-1"/>
        </w:rPr>
        <w:t xml:space="preserve"> </w:t>
      </w:r>
      <w:r>
        <w:rPr>
          <w:color w:val="221F1F"/>
        </w:rPr>
        <w:t xml:space="preserve">public health practice. </w:t>
      </w:r>
      <w:r>
        <w:rPr>
          <w:i/>
          <w:color w:val="221F1F"/>
        </w:rPr>
        <w:t>Preventing Chronic Disease, 9</w:t>
      </w:r>
      <w:r>
        <w:rPr>
          <w:color w:val="221F1F"/>
        </w:rPr>
        <w:t xml:space="preserve">, 110324. </w:t>
      </w:r>
      <w:hyperlink r:id="rId280">
        <w:r>
          <w:rPr>
            <w:color w:val="3952A3"/>
            <w:u w:val="single" w:color="3952A3"/>
          </w:rPr>
          <w:t>http://</w:t>
        </w:r>
      </w:hyperlink>
      <w:r>
        <w:rPr>
          <w:color w:val="3952A3"/>
        </w:rPr>
        <w:t xml:space="preserve"> </w:t>
      </w:r>
      <w:hyperlink r:id="rId281">
        <w:r>
          <w:rPr>
            <w:color w:val="3952A3"/>
            <w:spacing w:val="-2"/>
            <w:u w:val="single" w:color="3952A3"/>
          </w:rPr>
          <w:t>dx.doi.org</w:t>
        </w:r>
        <w:r>
          <w:rPr>
            <w:color w:val="3952A3"/>
            <w:spacing w:val="-2"/>
            <w:u w:val="single" w:color="3952A3"/>
          </w:rPr>
          <w:t>/10.5888/pcd9.110324</w:t>
        </w:r>
      </w:hyperlink>
    </w:p>
    <w:p w14:paraId="48C7FB7E" w14:textId="77777777" w:rsidR="000E1227" w:rsidRDefault="003556F2">
      <w:pPr>
        <w:tabs>
          <w:tab w:val="left" w:pos="1079"/>
        </w:tabs>
        <w:spacing w:before="90" w:line="228" w:lineRule="auto"/>
        <w:ind w:left="1080" w:right="197" w:hanging="360"/>
      </w:pPr>
      <w:r>
        <w:rPr>
          <w:color w:val="221F1F"/>
          <w:spacing w:val="-10"/>
          <w:vertAlign w:val="superscript"/>
        </w:rPr>
        <w:t>2</w:t>
      </w:r>
      <w:r>
        <w:rPr>
          <w:color w:val="221F1F"/>
        </w:rPr>
        <w:tab/>
        <w:t xml:space="preserve">Suicide Prevention Resource Center. (2019). </w:t>
      </w:r>
      <w:r>
        <w:rPr>
          <w:i/>
          <w:color w:val="221F1F"/>
        </w:rPr>
        <w:t>A strategic</w:t>
      </w:r>
      <w:r>
        <w:rPr>
          <w:i/>
          <w:color w:val="221F1F"/>
          <w:spacing w:val="-2"/>
        </w:rPr>
        <w:t xml:space="preserve"> </w:t>
      </w:r>
      <w:r>
        <w:rPr>
          <w:i/>
          <w:color w:val="221F1F"/>
        </w:rPr>
        <w:t>planning</w:t>
      </w:r>
      <w:r>
        <w:rPr>
          <w:i/>
          <w:color w:val="221F1F"/>
          <w:spacing w:val="-5"/>
        </w:rPr>
        <w:t xml:space="preserve"> </w:t>
      </w:r>
      <w:r>
        <w:rPr>
          <w:i/>
          <w:color w:val="221F1F"/>
        </w:rPr>
        <w:t>approach</w:t>
      </w:r>
      <w:r>
        <w:rPr>
          <w:i/>
          <w:color w:val="221F1F"/>
          <w:spacing w:val="-2"/>
        </w:rPr>
        <w:t xml:space="preserve"> </w:t>
      </w:r>
      <w:r>
        <w:rPr>
          <w:i/>
          <w:color w:val="221F1F"/>
        </w:rPr>
        <w:t>to</w:t>
      </w:r>
      <w:r>
        <w:rPr>
          <w:i/>
          <w:color w:val="221F1F"/>
          <w:spacing w:val="-2"/>
        </w:rPr>
        <w:t xml:space="preserve"> </w:t>
      </w:r>
      <w:r>
        <w:rPr>
          <w:i/>
          <w:color w:val="221F1F"/>
        </w:rPr>
        <w:t>suicideprevention</w:t>
      </w:r>
      <w:r>
        <w:rPr>
          <w:color w:val="221F1F"/>
        </w:rPr>
        <w:t xml:space="preserve">. </w:t>
      </w:r>
      <w:hyperlink r:id="rId282">
        <w:r>
          <w:rPr>
            <w:color w:val="3952A3"/>
            <w:spacing w:val="-2"/>
            <w:u w:val="single" w:color="3952A3"/>
          </w:rPr>
          <w:t>https://training.sprc.org/enrol/index.php?id=31</w:t>
        </w:r>
      </w:hyperlink>
    </w:p>
    <w:p w14:paraId="3B07E90A" w14:textId="77777777" w:rsidR="000E1227" w:rsidRDefault="003556F2">
      <w:pPr>
        <w:pStyle w:val="BodyText"/>
        <w:tabs>
          <w:tab w:val="left" w:pos="1079"/>
        </w:tabs>
        <w:spacing w:before="88" w:line="228" w:lineRule="auto"/>
        <w:ind w:left="1080" w:hanging="360"/>
      </w:pPr>
      <w:r>
        <w:rPr>
          <w:color w:val="221F1F"/>
          <w:spacing w:val="-10"/>
          <w:vertAlign w:val="superscript"/>
        </w:rPr>
        <w:t>3</w:t>
      </w:r>
      <w:r>
        <w:rPr>
          <w:color w:val="221F1F"/>
        </w:rPr>
        <w:tab/>
        <w:t>Fortney, J., Unützer, J., Wrenn, G., Pyne, J., Smith, G.,</w:t>
      </w:r>
      <w:r>
        <w:rPr>
          <w:color w:val="221F1F"/>
          <w:spacing w:val="-14"/>
        </w:rPr>
        <w:t xml:space="preserve"> </w:t>
      </w:r>
      <w:r>
        <w:rPr>
          <w:color w:val="221F1F"/>
        </w:rPr>
        <w:t>Schoenbaum,</w:t>
      </w:r>
      <w:r>
        <w:rPr>
          <w:color w:val="221F1F"/>
          <w:spacing w:val="-10"/>
        </w:rPr>
        <w:t xml:space="preserve"> </w:t>
      </w:r>
      <w:r>
        <w:rPr>
          <w:color w:val="221F1F"/>
        </w:rPr>
        <w:t>M.,</w:t>
      </w:r>
      <w:r>
        <w:rPr>
          <w:color w:val="221F1F"/>
          <w:spacing w:val="-9"/>
        </w:rPr>
        <w:t xml:space="preserve"> </w:t>
      </w:r>
      <w:r>
        <w:rPr>
          <w:color w:val="221F1F"/>
        </w:rPr>
        <w:t>&amp;</w:t>
      </w:r>
      <w:r>
        <w:rPr>
          <w:color w:val="221F1F"/>
          <w:spacing w:val="-7"/>
        </w:rPr>
        <w:t xml:space="preserve"> </w:t>
      </w:r>
      <w:r>
        <w:rPr>
          <w:color w:val="221F1F"/>
        </w:rPr>
        <w:t>Harbin,</w:t>
      </w:r>
      <w:r>
        <w:rPr>
          <w:color w:val="221F1F"/>
          <w:spacing w:val="-9"/>
        </w:rPr>
        <w:t xml:space="preserve"> </w:t>
      </w:r>
      <w:r>
        <w:rPr>
          <w:color w:val="221F1F"/>
        </w:rPr>
        <w:t>H.</w:t>
      </w:r>
      <w:r>
        <w:rPr>
          <w:color w:val="221F1F"/>
          <w:spacing w:val="-8"/>
        </w:rPr>
        <w:t xml:space="preserve"> </w:t>
      </w:r>
      <w:r>
        <w:rPr>
          <w:color w:val="221F1F"/>
        </w:rPr>
        <w:t>(2017).</w:t>
      </w:r>
      <w:r>
        <w:rPr>
          <w:color w:val="221F1F"/>
          <w:spacing w:val="-14"/>
        </w:rPr>
        <w:t xml:space="preserve"> </w:t>
      </w:r>
      <w:r>
        <w:rPr>
          <w:color w:val="221F1F"/>
        </w:rPr>
        <w:t>A</w:t>
      </w:r>
      <w:r>
        <w:rPr>
          <w:color w:val="221F1F"/>
          <w:spacing w:val="-18"/>
        </w:rPr>
        <w:t xml:space="preserve"> </w:t>
      </w:r>
      <w:r>
        <w:rPr>
          <w:color w:val="221F1F"/>
        </w:rPr>
        <w:t xml:space="preserve">tipping point for measurement-based care. </w:t>
      </w:r>
      <w:r>
        <w:rPr>
          <w:i/>
          <w:color w:val="221F1F"/>
        </w:rPr>
        <w:t>Psychiatric Services, 68</w:t>
      </w:r>
      <w:r>
        <w:rPr>
          <w:color w:val="221F1F"/>
        </w:rPr>
        <w:t xml:space="preserve">(2), 179-188. </w:t>
      </w:r>
      <w:hyperlink r:id="rId283">
        <w:r>
          <w:rPr>
            <w:color w:val="3952A3"/>
            <w:u w:val="single" w:color="3952A3"/>
          </w:rPr>
          <w:t>https://doi.org/10.1176/</w:t>
        </w:r>
      </w:hyperlink>
      <w:r>
        <w:rPr>
          <w:color w:val="3952A3"/>
        </w:rPr>
        <w:t xml:space="preserve"> </w:t>
      </w:r>
      <w:hyperlink r:id="rId284">
        <w:r>
          <w:rPr>
            <w:color w:val="3952A3"/>
            <w:spacing w:val="-2"/>
            <w:u w:val="single" w:color="3952A3"/>
          </w:rPr>
          <w:t>appi.ps.201500439</w:t>
        </w:r>
      </w:hyperlink>
    </w:p>
    <w:p w14:paraId="3983FD6C" w14:textId="77777777" w:rsidR="000E1227" w:rsidRDefault="003556F2">
      <w:pPr>
        <w:tabs>
          <w:tab w:val="left" w:pos="1079"/>
        </w:tabs>
        <w:spacing w:before="90" w:line="228" w:lineRule="auto"/>
        <w:ind w:left="1080" w:right="96" w:hanging="360"/>
      </w:pPr>
      <w:r>
        <w:rPr>
          <w:color w:val="221F1F"/>
          <w:spacing w:val="-10"/>
          <w:vertAlign w:val="superscript"/>
        </w:rPr>
        <w:t>4</w:t>
      </w:r>
      <w:r>
        <w:rPr>
          <w:color w:val="221F1F"/>
        </w:rPr>
        <w:tab/>
        <w:t>Achenbach System of Empirically Based Assessment.</w:t>
      </w:r>
      <w:r>
        <w:rPr>
          <w:color w:val="221F1F"/>
          <w:spacing w:val="-14"/>
        </w:rPr>
        <w:t xml:space="preserve"> </w:t>
      </w:r>
      <w:r>
        <w:rPr>
          <w:color w:val="221F1F"/>
        </w:rPr>
        <w:t>(2020).</w:t>
      </w:r>
      <w:r>
        <w:rPr>
          <w:color w:val="221F1F"/>
          <w:spacing w:val="-14"/>
        </w:rPr>
        <w:t xml:space="preserve"> </w:t>
      </w:r>
      <w:r>
        <w:rPr>
          <w:i/>
          <w:color w:val="221F1F"/>
        </w:rPr>
        <w:t>School-Age</w:t>
      </w:r>
      <w:r>
        <w:rPr>
          <w:i/>
          <w:color w:val="221F1F"/>
          <w:spacing w:val="-14"/>
        </w:rPr>
        <w:t xml:space="preserve"> </w:t>
      </w:r>
      <w:r>
        <w:rPr>
          <w:i/>
          <w:color w:val="221F1F"/>
        </w:rPr>
        <w:t>(CBCL,</w:t>
      </w:r>
      <w:r>
        <w:rPr>
          <w:i/>
          <w:color w:val="221F1F"/>
          <w:spacing w:val="-13"/>
        </w:rPr>
        <w:t xml:space="preserve"> </w:t>
      </w:r>
      <w:r>
        <w:rPr>
          <w:i/>
          <w:color w:val="221F1F"/>
        </w:rPr>
        <w:t>TRF,</w:t>
      </w:r>
      <w:r>
        <w:rPr>
          <w:i/>
          <w:color w:val="221F1F"/>
          <w:spacing w:val="-15"/>
        </w:rPr>
        <w:t xml:space="preserve"> </w:t>
      </w:r>
      <w:r>
        <w:rPr>
          <w:i/>
          <w:color w:val="221F1F"/>
        </w:rPr>
        <w:t>YSR, BPM/6-18)</w:t>
      </w:r>
      <w:r>
        <w:rPr>
          <w:color w:val="221F1F"/>
        </w:rPr>
        <w:t xml:space="preserve">. </w:t>
      </w:r>
      <w:hyperlink r:id="rId285">
        <w:r>
          <w:rPr>
            <w:color w:val="3952A3"/>
            <w:u w:val="single" w:color="3952A3"/>
          </w:rPr>
          <w:t>https://aseba.org/school-age/</w:t>
        </w:r>
      </w:hyperlink>
    </w:p>
    <w:p w14:paraId="179DFB71" w14:textId="77777777" w:rsidR="000E1227" w:rsidRDefault="003556F2">
      <w:pPr>
        <w:pStyle w:val="BodyText"/>
        <w:tabs>
          <w:tab w:val="left" w:pos="1079"/>
        </w:tabs>
        <w:spacing w:before="86" w:line="230" w:lineRule="auto"/>
        <w:ind w:left="1080" w:right="165" w:hanging="360"/>
      </w:pPr>
      <w:r>
        <w:rPr>
          <w:color w:val="221F1F"/>
          <w:spacing w:val="-10"/>
          <w:vertAlign w:val="superscript"/>
        </w:rPr>
        <w:t>5</w:t>
      </w:r>
      <w:r>
        <w:rPr>
          <w:color w:val="221F1F"/>
        </w:rPr>
        <w:tab/>
        <w:t>Northwestern</w:t>
      </w:r>
      <w:r>
        <w:rPr>
          <w:color w:val="221F1F"/>
          <w:spacing w:val="-14"/>
        </w:rPr>
        <w:t xml:space="preserve"> </w:t>
      </w:r>
      <w:r>
        <w:rPr>
          <w:color w:val="221F1F"/>
        </w:rPr>
        <w:t>University.</w:t>
      </w:r>
      <w:r>
        <w:rPr>
          <w:color w:val="221F1F"/>
          <w:spacing w:val="-14"/>
        </w:rPr>
        <w:t xml:space="preserve"> </w:t>
      </w:r>
      <w:r>
        <w:rPr>
          <w:color w:val="221F1F"/>
        </w:rPr>
        <w:t>(2020).</w:t>
      </w:r>
      <w:r>
        <w:rPr>
          <w:color w:val="221F1F"/>
          <w:spacing w:val="-14"/>
        </w:rPr>
        <w:t xml:space="preserve"> </w:t>
      </w:r>
      <w:r>
        <w:rPr>
          <w:i/>
          <w:color w:val="221F1F"/>
        </w:rPr>
        <w:t>HealthMeasures</w:t>
      </w:r>
      <w:r>
        <w:rPr>
          <w:color w:val="221F1F"/>
        </w:rPr>
        <w:t xml:space="preserve">. </w:t>
      </w:r>
      <w:hyperlink r:id="rId286">
        <w:r>
          <w:rPr>
            <w:color w:val="3952A3"/>
            <w:spacing w:val="-2"/>
            <w:u w:val="single" w:color="3952A3"/>
          </w:rPr>
          <w:t>https://www.healthmeasures.net/</w:t>
        </w:r>
      </w:hyperlink>
    </w:p>
    <w:p w14:paraId="22C3E469" w14:textId="77777777" w:rsidR="000E1227" w:rsidRDefault="003556F2">
      <w:pPr>
        <w:pStyle w:val="BodyText"/>
        <w:tabs>
          <w:tab w:val="left" w:pos="1079"/>
        </w:tabs>
        <w:spacing w:before="87" w:line="228" w:lineRule="auto"/>
        <w:ind w:left="1080" w:right="339" w:hanging="360"/>
      </w:pPr>
      <w:r>
        <w:rPr>
          <w:color w:val="221F1F"/>
          <w:spacing w:val="-10"/>
          <w:vertAlign w:val="superscript"/>
        </w:rPr>
        <w:t>6</w:t>
      </w:r>
      <w:r>
        <w:rPr>
          <w:color w:val="221F1F"/>
        </w:rPr>
        <w:tab/>
        <w:t>Brausch, A. M., O’Connor, S. S., Powers, J.</w:t>
      </w:r>
      <w:r>
        <w:rPr>
          <w:color w:val="221F1F"/>
        </w:rPr>
        <w:t xml:space="preserve"> T., McClay, M. M., Gregory, J. A., &amp; Jobes, D. A. (2019). Validating the Suicide Status Form for the Collaborative Assessment and Management of</w:t>
      </w:r>
      <w:r>
        <w:rPr>
          <w:color w:val="221F1F"/>
          <w:spacing w:val="-10"/>
        </w:rPr>
        <w:t xml:space="preserve"> </w:t>
      </w:r>
      <w:r>
        <w:rPr>
          <w:color w:val="221F1F"/>
        </w:rPr>
        <w:t>Suicidality</w:t>
      </w:r>
      <w:r>
        <w:rPr>
          <w:color w:val="221F1F"/>
          <w:spacing w:val="-9"/>
        </w:rPr>
        <w:t xml:space="preserve"> </w:t>
      </w:r>
      <w:r>
        <w:rPr>
          <w:color w:val="221F1F"/>
        </w:rPr>
        <w:t>in</w:t>
      </w:r>
      <w:r>
        <w:rPr>
          <w:color w:val="221F1F"/>
          <w:spacing w:val="-9"/>
        </w:rPr>
        <w:t xml:space="preserve"> </w:t>
      </w:r>
      <w:r>
        <w:rPr>
          <w:color w:val="221F1F"/>
        </w:rPr>
        <w:t>a</w:t>
      </w:r>
      <w:r>
        <w:rPr>
          <w:color w:val="221F1F"/>
          <w:spacing w:val="-6"/>
        </w:rPr>
        <w:t xml:space="preserve"> </w:t>
      </w:r>
      <w:r>
        <w:rPr>
          <w:color w:val="221F1F"/>
        </w:rPr>
        <w:t>psychiatric</w:t>
      </w:r>
      <w:r>
        <w:rPr>
          <w:color w:val="221F1F"/>
          <w:spacing w:val="-6"/>
        </w:rPr>
        <w:t xml:space="preserve"> </w:t>
      </w:r>
      <w:r>
        <w:rPr>
          <w:color w:val="221F1F"/>
        </w:rPr>
        <w:t>adolescent</w:t>
      </w:r>
      <w:r>
        <w:rPr>
          <w:color w:val="221F1F"/>
          <w:spacing w:val="-15"/>
        </w:rPr>
        <w:t xml:space="preserve"> </w:t>
      </w:r>
      <w:r>
        <w:rPr>
          <w:color w:val="221F1F"/>
        </w:rPr>
        <w:t>sample.</w:t>
      </w:r>
    </w:p>
    <w:p w14:paraId="501E5920" w14:textId="77777777" w:rsidR="000E1227" w:rsidRDefault="003556F2">
      <w:pPr>
        <w:spacing w:line="233" w:lineRule="exact"/>
        <w:ind w:left="1080"/>
      </w:pPr>
      <w:r>
        <w:rPr>
          <w:i/>
          <w:color w:val="221F1F"/>
        </w:rPr>
        <w:t>Suicide</w:t>
      </w:r>
      <w:r>
        <w:rPr>
          <w:i/>
          <w:color w:val="221F1F"/>
          <w:spacing w:val="-5"/>
        </w:rPr>
        <w:t xml:space="preserve"> </w:t>
      </w:r>
      <w:r>
        <w:rPr>
          <w:i/>
          <w:color w:val="221F1F"/>
        </w:rPr>
        <w:t>and</w:t>
      </w:r>
      <w:r>
        <w:rPr>
          <w:i/>
          <w:color w:val="221F1F"/>
          <w:spacing w:val="-4"/>
        </w:rPr>
        <w:t xml:space="preserve"> </w:t>
      </w:r>
      <w:r>
        <w:rPr>
          <w:i/>
          <w:color w:val="221F1F"/>
        </w:rPr>
        <w:t>Life-Threatening</w:t>
      </w:r>
      <w:r>
        <w:rPr>
          <w:i/>
          <w:color w:val="221F1F"/>
          <w:spacing w:val="-4"/>
        </w:rPr>
        <w:t xml:space="preserve"> </w:t>
      </w:r>
      <w:r>
        <w:rPr>
          <w:i/>
          <w:color w:val="221F1F"/>
        </w:rPr>
        <w:t>Behavior,</w:t>
      </w:r>
      <w:r>
        <w:rPr>
          <w:i/>
          <w:color w:val="221F1F"/>
          <w:spacing w:val="-5"/>
        </w:rPr>
        <w:t xml:space="preserve"> </w:t>
      </w:r>
      <w:r>
        <w:rPr>
          <w:i/>
          <w:color w:val="221F1F"/>
        </w:rPr>
        <w:t>50</w:t>
      </w:r>
      <w:r>
        <w:rPr>
          <w:color w:val="221F1F"/>
        </w:rPr>
        <w:t>(1),</w:t>
      </w:r>
      <w:r>
        <w:rPr>
          <w:color w:val="221F1F"/>
          <w:spacing w:val="-4"/>
        </w:rPr>
        <w:t xml:space="preserve"> 263-</w:t>
      </w:r>
    </w:p>
    <w:p w14:paraId="374DF751" w14:textId="77777777" w:rsidR="000E1227" w:rsidRDefault="003556F2">
      <w:pPr>
        <w:pStyle w:val="BodyText"/>
        <w:spacing w:line="249" w:lineRule="exact"/>
        <w:ind w:left="1080"/>
      </w:pPr>
      <w:r>
        <w:rPr>
          <w:color w:val="221F1F"/>
        </w:rPr>
        <w:t xml:space="preserve">276. </w:t>
      </w:r>
      <w:hyperlink r:id="rId287">
        <w:r>
          <w:rPr>
            <w:color w:val="3952A3"/>
            <w:spacing w:val="-2"/>
            <w:u w:val="single" w:color="3952A3"/>
          </w:rPr>
          <w:t>https://doi.org/10.1111/sltb.12587</w:t>
        </w:r>
      </w:hyperlink>
    </w:p>
    <w:p w14:paraId="4515BE56" w14:textId="77777777" w:rsidR="000E1227" w:rsidRDefault="003556F2">
      <w:pPr>
        <w:pStyle w:val="BodyText"/>
        <w:tabs>
          <w:tab w:val="left" w:pos="1079"/>
        </w:tabs>
        <w:spacing w:before="86" w:line="228" w:lineRule="auto"/>
        <w:ind w:left="1080" w:right="55" w:hanging="360"/>
      </w:pPr>
      <w:r>
        <w:rPr>
          <w:color w:val="221F1F"/>
          <w:spacing w:val="-10"/>
          <w:vertAlign w:val="superscript"/>
        </w:rPr>
        <w:t>7</w:t>
      </w:r>
      <w:r>
        <w:rPr>
          <w:color w:val="221F1F"/>
        </w:rPr>
        <w:tab/>
        <w:t>Stanley,</w:t>
      </w:r>
      <w:r>
        <w:rPr>
          <w:color w:val="221F1F"/>
          <w:spacing w:val="-14"/>
        </w:rPr>
        <w:t xml:space="preserve"> </w:t>
      </w:r>
      <w:r>
        <w:rPr>
          <w:color w:val="221F1F"/>
        </w:rPr>
        <w:t>B.,</w:t>
      </w:r>
      <w:r>
        <w:rPr>
          <w:color w:val="221F1F"/>
          <w:spacing w:val="-13"/>
        </w:rPr>
        <w:t xml:space="preserve"> </w:t>
      </w:r>
      <w:r>
        <w:rPr>
          <w:color w:val="221F1F"/>
        </w:rPr>
        <w:t>Chaudhury,</w:t>
      </w:r>
      <w:r>
        <w:rPr>
          <w:color w:val="221F1F"/>
          <w:spacing w:val="-8"/>
        </w:rPr>
        <w:t xml:space="preserve"> </w:t>
      </w:r>
      <w:r>
        <w:rPr>
          <w:color w:val="221F1F"/>
        </w:rPr>
        <w:t>S.</w:t>
      </w:r>
      <w:r>
        <w:rPr>
          <w:color w:val="221F1F"/>
          <w:spacing w:val="-11"/>
        </w:rPr>
        <w:t xml:space="preserve"> </w:t>
      </w:r>
      <w:r>
        <w:rPr>
          <w:color w:val="221F1F"/>
        </w:rPr>
        <w:t>R.,</w:t>
      </w:r>
      <w:r>
        <w:rPr>
          <w:color w:val="221F1F"/>
          <w:spacing w:val="-8"/>
        </w:rPr>
        <w:t xml:space="preserve"> </w:t>
      </w:r>
      <w:r>
        <w:rPr>
          <w:color w:val="221F1F"/>
        </w:rPr>
        <w:t>Chesin,</w:t>
      </w:r>
      <w:r>
        <w:rPr>
          <w:color w:val="221F1F"/>
          <w:spacing w:val="-8"/>
        </w:rPr>
        <w:t xml:space="preserve"> </w:t>
      </w:r>
      <w:r>
        <w:rPr>
          <w:color w:val="221F1F"/>
        </w:rPr>
        <w:t>M.,</w:t>
      </w:r>
      <w:r>
        <w:rPr>
          <w:color w:val="221F1F"/>
          <w:spacing w:val="-22"/>
        </w:rPr>
        <w:t xml:space="preserve"> </w:t>
      </w:r>
      <w:r>
        <w:rPr>
          <w:color w:val="221F1F"/>
        </w:rPr>
        <w:t>Pontoski, K., Bush, A. M., Knox, K. L., &amp; Brown, G. K. (2016). An emergency department intervention</w:t>
      </w:r>
    </w:p>
    <w:p w14:paraId="6E33AFE6" w14:textId="77777777" w:rsidR="000E1227" w:rsidRDefault="003556F2">
      <w:pPr>
        <w:pStyle w:val="BodyText"/>
        <w:spacing w:before="2" w:line="228" w:lineRule="auto"/>
        <w:ind w:left="1080"/>
      </w:pPr>
      <w:r>
        <w:rPr>
          <w:color w:val="221F1F"/>
        </w:rPr>
        <w:t xml:space="preserve">and follow-up to reduce suicide risk in the VA: Acceptability and effectiveness. </w:t>
      </w:r>
      <w:r>
        <w:rPr>
          <w:i/>
          <w:color w:val="221F1F"/>
        </w:rPr>
        <w:t>Psychiatric Services,</w:t>
      </w:r>
      <w:r>
        <w:rPr>
          <w:i/>
          <w:color w:val="221F1F"/>
          <w:spacing w:val="-12"/>
        </w:rPr>
        <w:t xml:space="preserve"> </w:t>
      </w:r>
      <w:r>
        <w:rPr>
          <w:i/>
          <w:color w:val="221F1F"/>
        </w:rPr>
        <w:t>67</w:t>
      </w:r>
      <w:r>
        <w:rPr>
          <w:color w:val="221F1F"/>
        </w:rPr>
        <w:t>(6),</w:t>
      </w:r>
      <w:r>
        <w:rPr>
          <w:color w:val="221F1F"/>
          <w:spacing w:val="-14"/>
        </w:rPr>
        <w:t xml:space="preserve"> </w:t>
      </w:r>
      <w:r>
        <w:rPr>
          <w:color w:val="221F1F"/>
        </w:rPr>
        <w:t>680-683.</w:t>
      </w:r>
      <w:r>
        <w:rPr>
          <w:color w:val="221F1F"/>
          <w:spacing w:val="-11"/>
        </w:rPr>
        <w:t xml:space="preserve"> </w:t>
      </w:r>
      <w:hyperlink r:id="rId288">
        <w:r>
          <w:rPr>
            <w:color w:val="3952A3"/>
            <w:u w:val="single" w:color="3952A3"/>
          </w:rPr>
          <w:t>https://doi.org/10.1176/</w:t>
        </w:r>
      </w:hyperlink>
      <w:r>
        <w:rPr>
          <w:color w:val="3952A3"/>
        </w:rPr>
        <w:t xml:space="preserve"> </w:t>
      </w:r>
      <w:hyperlink r:id="rId289">
        <w:r>
          <w:rPr>
            <w:color w:val="3952A3"/>
            <w:spacing w:val="-2"/>
            <w:u w:val="single" w:color="3952A3"/>
          </w:rPr>
          <w:t>appi.ps.201500082</w:t>
        </w:r>
      </w:hyperlink>
    </w:p>
    <w:p w14:paraId="4FEFEF68" w14:textId="77777777" w:rsidR="000E1227" w:rsidRDefault="003556F2">
      <w:pPr>
        <w:pStyle w:val="BodyText"/>
        <w:tabs>
          <w:tab w:val="left" w:pos="1079"/>
        </w:tabs>
        <w:spacing w:before="87" w:line="228" w:lineRule="auto"/>
        <w:ind w:left="1080" w:hanging="360"/>
      </w:pPr>
      <w:r>
        <w:rPr>
          <w:color w:val="221F1F"/>
          <w:spacing w:val="-10"/>
          <w:vertAlign w:val="superscript"/>
        </w:rPr>
        <w:t>8</w:t>
      </w:r>
      <w:r>
        <w:rPr>
          <w:color w:val="221F1F"/>
        </w:rPr>
        <w:tab/>
        <w:t>Brown, G., Stanley, B., Western Interstate Commission for Higher Education, &amp; Suicide Prevention</w:t>
      </w:r>
      <w:r>
        <w:rPr>
          <w:color w:val="221F1F"/>
          <w:spacing w:val="-12"/>
        </w:rPr>
        <w:t xml:space="preserve"> </w:t>
      </w:r>
      <w:r>
        <w:rPr>
          <w:color w:val="221F1F"/>
        </w:rPr>
        <w:t>Resource</w:t>
      </w:r>
      <w:r>
        <w:rPr>
          <w:color w:val="221F1F"/>
          <w:spacing w:val="-8"/>
        </w:rPr>
        <w:t xml:space="preserve"> </w:t>
      </w:r>
      <w:r>
        <w:rPr>
          <w:color w:val="221F1F"/>
        </w:rPr>
        <w:t>Center.</w:t>
      </w:r>
      <w:r>
        <w:rPr>
          <w:color w:val="221F1F"/>
          <w:spacing w:val="-8"/>
        </w:rPr>
        <w:t xml:space="preserve"> </w:t>
      </w:r>
      <w:r>
        <w:rPr>
          <w:color w:val="221F1F"/>
        </w:rPr>
        <w:t>(2009).</w:t>
      </w:r>
      <w:r>
        <w:rPr>
          <w:color w:val="221F1F"/>
          <w:spacing w:val="-8"/>
        </w:rPr>
        <w:t xml:space="preserve"> </w:t>
      </w:r>
      <w:r>
        <w:rPr>
          <w:i/>
          <w:color w:val="221F1F"/>
        </w:rPr>
        <w:t>Safety</w:t>
      </w:r>
      <w:r>
        <w:rPr>
          <w:i/>
          <w:color w:val="221F1F"/>
          <w:spacing w:val="-24"/>
        </w:rPr>
        <w:t xml:space="preserve"> </w:t>
      </w:r>
      <w:r>
        <w:rPr>
          <w:i/>
          <w:color w:val="221F1F"/>
        </w:rPr>
        <w:t>planning guide: A quick guide for clinicians</w:t>
      </w:r>
      <w:r>
        <w:rPr>
          <w:color w:val="221F1F"/>
        </w:rPr>
        <w:t xml:space="preserve">. Education Development Center, Inc. </w:t>
      </w:r>
      <w:hyperlink r:id="rId290">
        <w:r>
          <w:rPr>
            <w:color w:val="3952A3"/>
            <w:u w:val="single" w:color="3952A3"/>
          </w:rPr>
          <w:t>https://www.sprc.org/</w:t>
        </w:r>
      </w:hyperlink>
      <w:r>
        <w:rPr>
          <w:color w:val="3952A3"/>
        </w:rPr>
        <w:t xml:space="preserve"> </w:t>
      </w:r>
      <w:hyperlink r:id="rId291">
        <w:r>
          <w:rPr>
            <w:color w:val="3952A3"/>
            <w:spacing w:val="-2"/>
            <w:u w:val="single" w:color="3952A3"/>
          </w:rPr>
          <w:t>resources-programs/safety-planning-guide-quick-</w:t>
        </w:r>
      </w:hyperlink>
      <w:r>
        <w:rPr>
          <w:color w:val="3952A3"/>
          <w:spacing w:val="-2"/>
        </w:rPr>
        <w:t xml:space="preserve"> </w:t>
      </w:r>
      <w:hyperlink r:id="rId292">
        <w:r>
          <w:rPr>
            <w:color w:val="3952A3"/>
            <w:spacing w:val="-2"/>
            <w:u w:val="single" w:color="3952A3"/>
          </w:rPr>
          <w:t>guide-clinicians</w:t>
        </w:r>
      </w:hyperlink>
    </w:p>
    <w:p w14:paraId="42C05581" w14:textId="77777777" w:rsidR="000E1227" w:rsidRDefault="003556F2">
      <w:pPr>
        <w:pStyle w:val="BodyText"/>
        <w:tabs>
          <w:tab w:val="left" w:pos="1079"/>
        </w:tabs>
        <w:spacing w:before="90" w:line="228" w:lineRule="auto"/>
        <w:ind w:left="1080" w:right="104" w:hanging="360"/>
        <w:rPr>
          <w:i/>
        </w:rPr>
      </w:pPr>
      <w:r>
        <w:rPr>
          <w:color w:val="221F1F"/>
          <w:spacing w:val="-10"/>
          <w:vertAlign w:val="superscript"/>
        </w:rPr>
        <w:t>9</w:t>
      </w:r>
      <w:r>
        <w:rPr>
          <w:color w:val="221F1F"/>
        </w:rPr>
        <w:tab/>
        <w:t>Hughes, J. L., &amp; Asarnow, J. R. (2013). Enhanced mental health interventions in the emergency department:</w:t>
      </w:r>
      <w:r>
        <w:rPr>
          <w:color w:val="221F1F"/>
          <w:spacing w:val="-6"/>
        </w:rPr>
        <w:t xml:space="preserve"> </w:t>
      </w:r>
      <w:r>
        <w:rPr>
          <w:color w:val="221F1F"/>
        </w:rPr>
        <w:t>Suicide</w:t>
      </w:r>
      <w:r>
        <w:rPr>
          <w:color w:val="221F1F"/>
          <w:spacing w:val="-9"/>
        </w:rPr>
        <w:t xml:space="preserve"> </w:t>
      </w:r>
      <w:r>
        <w:rPr>
          <w:color w:val="221F1F"/>
        </w:rPr>
        <w:t>and</w:t>
      </w:r>
      <w:r>
        <w:rPr>
          <w:color w:val="221F1F"/>
          <w:spacing w:val="-7"/>
        </w:rPr>
        <w:t xml:space="preserve"> </w:t>
      </w:r>
      <w:r>
        <w:rPr>
          <w:color w:val="221F1F"/>
        </w:rPr>
        <w:t>suicide</w:t>
      </w:r>
      <w:r>
        <w:rPr>
          <w:color w:val="221F1F"/>
          <w:spacing w:val="-9"/>
        </w:rPr>
        <w:t xml:space="preserve"> </w:t>
      </w:r>
      <w:r>
        <w:rPr>
          <w:color w:val="221F1F"/>
        </w:rPr>
        <w:t>attempt</w:t>
      </w:r>
      <w:r>
        <w:rPr>
          <w:color w:val="221F1F"/>
          <w:spacing w:val="-9"/>
        </w:rPr>
        <w:t xml:space="preserve"> </w:t>
      </w:r>
      <w:r>
        <w:rPr>
          <w:color w:val="221F1F"/>
        </w:rPr>
        <w:t>p</w:t>
      </w:r>
      <w:r>
        <w:rPr>
          <w:color w:val="221F1F"/>
        </w:rPr>
        <w:t xml:space="preserve">revention in the ED. </w:t>
      </w:r>
      <w:r>
        <w:rPr>
          <w:i/>
          <w:color w:val="221F1F"/>
        </w:rPr>
        <w:t>Clinical Pediatric Emergency</w:t>
      </w:r>
    </w:p>
    <w:p w14:paraId="679CFED7" w14:textId="77777777" w:rsidR="000E1227" w:rsidRDefault="003556F2">
      <w:pPr>
        <w:pStyle w:val="BodyText"/>
        <w:spacing w:line="228" w:lineRule="auto"/>
        <w:ind w:left="1080"/>
      </w:pPr>
      <w:r>
        <w:rPr>
          <w:i/>
          <w:color w:val="221F1F"/>
        </w:rPr>
        <w:t>Medicine,</w:t>
      </w:r>
      <w:r>
        <w:rPr>
          <w:i/>
          <w:color w:val="221F1F"/>
          <w:spacing w:val="-12"/>
        </w:rPr>
        <w:t xml:space="preserve"> </w:t>
      </w:r>
      <w:r>
        <w:rPr>
          <w:i/>
          <w:color w:val="221F1F"/>
        </w:rPr>
        <w:t>14</w:t>
      </w:r>
      <w:r>
        <w:rPr>
          <w:color w:val="221F1F"/>
        </w:rPr>
        <w:t>(1),</w:t>
      </w:r>
      <w:r>
        <w:rPr>
          <w:color w:val="221F1F"/>
          <w:spacing w:val="-12"/>
        </w:rPr>
        <w:t xml:space="preserve"> </w:t>
      </w:r>
      <w:r>
        <w:rPr>
          <w:color w:val="221F1F"/>
        </w:rPr>
        <w:t>28-34.</w:t>
      </w:r>
      <w:r>
        <w:rPr>
          <w:color w:val="221F1F"/>
          <w:spacing w:val="-12"/>
        </w:rPr>
        <w:t xml:space="preserve"> </w:t>
      </w:r>
      <w:hyperlink r:id="rId293">
        <w:r>
          <w:rPr>
            <w:color w:val="3952A3"/>
            <w:u w:val="single" w:color="3952A3"/>
          </w:rPr>
          <w:t>https://doi.org/10.1016/j.</w:t>
        </w:r>
      </w:hyperlink>
      <w:r>
        <w:rPr>
          <w:color w:val="3952A3"/>
        </w:rPr>
        <w:t xml:space="preserve"> </w:t>
      </w:r>
      <w:hyperlink r:id="rId294">
        <w:r>
          <w:rPr>
            <w:color w:val="3952A3"/>
            <w:spacing w:val="-2"/>
            <w:u w:val="single" w:color="3952A3"/>
          </w:rPr>
          <w:t>cpem.2013.01.002</w:t>
        </w:r>
      </w:hyperlink>
    </w:p>
    <w:p w14:paraId="0CE97B2A" w14:textId="77777777" w:rsidR="000E1227" w:rsidRDefault="003556F2">
      <w:pPr>
        <w:spacing w:before="10"/>
        <w:rPr>
          <w:sz w:val="23"/>
        </w:rPr>
      </w:pPr>
      <w:r>
        <w:br w:type="column"/>
      </w:r>
    </w:p>
    <w:p w14:paraId="7426B3CD" w14:textId="77777777" w:rsidR="000E1227" w:rsidRDefault="003556F2">
      <w:pPr>
        <w:tabs>
          <w:tab w:val="left" w:pos="1077"/>
        </w:tabs>
        <w:spacing w:line="228" w:lineRule="auto"/>
        <w:ind w:left="1080" w:right="777" w:hanging="361"/>
      </w:pPr>
      <w:r>
        <w:rPr>
          <w:color w:val="221F1F"/>
          <w:spacing w:val="-6"/>
          <w:vertAlign w:val="superscript"/>
        </w:rPr>
        <w:t>10</w:t>
      </w:r>
      <w:r>
        <w:rPr>
          <w:color w:val="221F1F"/>
        </w:rPr>
        <w:tab/>
      </w:r>
      <w:r>
        <w:rPr>
          <w:color w:val="221F1F"/>
        </w:rPr>
        <w:t>Suicide</w:t>
      </w:r>
      <w:r>
        <w:rPr>
          <w:color w:val="221F1F"/>
          <w:spacing w:val="-12"/>
        </w:rPr>
        <w:t xml:space="preserve"> </w:t>
      </w:r>
      <w:r>
        <w:rPr>
          <w:color w:val="221F1F"/>
        </w:rPr>
        <w:t>Prevention</w:t>
      </w:r>
      <w:r>
        <w:rPr>
          <w:color w:val="221F1F"/>
          <w:spacing w:val="-8"/>
        </w:rPr>
        <w:t xml:space="preserve"> </w:t>
      </w:r>
      <w:r>
        <w:rPr>
          <w:color w:val="221F1F"/>
        </w:rPr>
        <w:t>Resource</w:t>
      </w:r>
      <w:r>
        <w:rPr>
          <w:color w:val="221F1F"/>
          <w:spacing w:val="-8"/>
        </w:rPr>
        <w:t xml:space="preserve"> </w:t>
      </w:r>
      <w:r>
        <w:rPr>
          <w:color w:val="221F1F"/>
        </w:rPr>
        <w:t>Center.</w:t>
      </w:r>
      <w:r>
        <w:rPr>
          <w:color w:val="221F1F"/>
          <w:spacing w:val="-11"/>
        </w:rPr>
        <w:t xml:space="preserve"> </w:t>
      </w:r>
      <w:r>
        <w:rPr>
          <w:color w:val="221F1F"/>
        </w:rPr>
        <w:t>(2018).</w:t>
      </w:r>
      <w:r>
        <w:rPr>
          <w:color w:val="221F1F"/>
          <w:spacing w:val="-27"/>
        </w:rPr>
        <w:t xml:space="preserve"> </w:t>
      </w:r>
      <w:r>
        <w:rPr>
          <w:i/>
          <w:color w:val="221F1F"/>
        </w:rPr>
        <w:t>CALM: Counseling on access to lethal means</w:t>
      </w:r>
      <w:r>
        <w:rPr>
          <w:color w:val="221F1F"/>
        </w:rPr>
        <w:t xml:space="preserve">. </w:t>
      </w:r>
      <w:hyperlink r:id="rId295">
        <w:r>
          <w:rPr>
            <w:color w:val="3952A3"/>
            <w:u w:val="single" w:color="3952A3"/>
          </w:rPr>
          <w:t>http://www.</w:t>
        </w:r>
      </w:hyperlink>
      <w:r>
        <w:rPr>
          <w:color w:val="3952A3"/>
        </w:rPr>
        <w:t xml:space="preserve"> </w:t>
      </w:r>
      <w:hyperlink r:id="rId296">
        <w:r>
          <w:rPr>
            <w:color w:val="3952A3"/>
            <w:spacing w:val="-2"/>
            <w:u w:val="single" w:color="3952A3"/>
          </w:rPr>
          <w:t>sprc.org/resources-programs/calm-counseling-</w:t>
        </w:r>
      </w:hyperlink>
      <w:r>
        <w:rPr>
          <w:color w:val="3952A3"/>
          <w:spacing w:val="-2"/>
        </w:rPr>
        <w:t xml:space="preserve"> </w:t>
      </w:r>
      <w:hyperlink r:id="rId297">
        <w:r>
          <w:rPr>
            <w:color w:val="3952A3"/>
            <w:spacing w:val="-2"/>
            <w:u w:val="single" w:color="3952A3"/>
          </w:rPr>
          <w:t>access-lethal-means</w:t>
        </w:r>
      </w:hyperlink>
    </w:p>
    <w:p w14:paraId="0BCCAC7F" w14:textId="77777777" w:rsidR="000E1227" w:rsidRDefault="003556F2">
      <w:pPr>
        <w:tabs>
          <w:tab w:val="left" w:pos="1077"/>
        </w:tabs>
        <w:spacing w:before="88" w:line="228" w:lineRule="auto"/>
        <w:ind w:left="1080" w:right="722" w:hanging="361"/>
      </w:pPr>
      <w:r>
        <w:rPr>
          <w:color w:val="221F1F"/>
          <w:spacing w:val="-6"/>
          <w:vertAlign w:val="superscript"/>
        </w:rPr>
        <w:t>11</w:t>
      </w:r>
      <w:r>
        <w:rPr>
          <w:color w:val="221F1F"/>
        </w:rPr>
        <w:tab/>
        <w:t>Stone,</w:t>
      </w:r>
      <w:r>
        <w:rPr>
          <w:color w:val="221F1F"/>
          <w:spacing w:val="-5"/>
        </w:rPr>
        <w:t xml:space="preserve"> </w:t>
      </w:r>
      <w:r>
        <w:rPr>
          <w:color w:val="221F1F"/>
        </w:rPr>
        <w:t>D.</w:t>
      </w:r>
      <w:r>
        <w:rPr>
          <w:color w:val="221F1F"/>
          <w:spacing w:val="-8"/>
        </w:rPr>
        <w:t xml:space="preserve"> </w:t>
      </w:r>
      <w:r>
        <w:rPr>
          <w:color w:val="221F1F"/>
        </w:rPr>
        <w:t>M.,</w:t>
      </w:r>
      <w:r>
        <w:rPr>
          <w:color w:val="221F1F"/>
          <w:spacing w:val="-5"/>
        </w:rPr>
        <w:t xml:space="preserve"> </w:t>
      </w:r>
      <w:r>
        <w:rPr>
          <w:color w:val="221F1F"/>
        </w:rPr>
        <w:t>Holland,</w:t>
      </w:r>
      <w:r>
        <w:rPr>
          <w:color w:val="221F1F"/>
          <w:spacing w:val="-5"/>
        </w:rPr>
        <w:t xml:space="preserve"> </w:t>
      </w:r>
      <w:r>
        <w:rPr>
          <w:color w:val="221F1F"/>
        </w:rPr>
        <w:t>K.M.,</w:t>
      </w:r>
      <w:r>
        <w:rPr>
          <w:color w:val="221F1F"/>
          <w:spacing w:val="-5"/>
        </w:rPr>
        <w:t xml:space="preserve"> </w:t>
      </w:r>
      <w:r>
        <w:rPr>
          <w:color w:val="221F1F"/>
        </w:rPr>
        <w:t>Bartholow,</w:t>
      </w:r>
      <w:r>
        <w:rPr>
          <w:color w:val="221F1F"/>
          <w:spacing w:val="-5"/>
        </w:rPr>
        <w:t xml:space="preserve"> </w:t>
      </w:r>
      <w:r>
        <w:rPr>
          <w:color w:val="221F1F"/>
        </w:rPr>
        <w:t>B.,</w:t>
      </w:r>
      <w:r>
        <w:rPr>
          <w:color w:val="221F1F"/>
          <w:spacing w:val="-4"/>
        </w:rPr>
        <w:t xml:space="preserve"> </w:t>
      </w:r>
      <w:r>
        <w:rPr>
          <w:color w:val="221F1F"/>
        </w:rPr>
        <w:t xml:space="preserve">Crosby, A.E., Davis, S., &amp; Wilkins, N. (2017). </w:t>
      </w:r>
      <w:r>
        <w:rPr>
          <w:i/>
          <w:color w:val="221F1F"/>
        </w:rPr>
        <w:t xml:space="preserve">Preventing suicide: A technical package of policies, programs, and practices. </w:t>
      </w:r>
      <w:r>
        <w:rPr>
          <w:color w:val="221F1F"/>
        </w:rPr>
        <w:t xml:space="preserve">Centers for Disease Control and </w:t>
      </w:r>
      <w:r>
        <w:rPr>
          <w:color w:val="221F1F"/>
          <w:spacing w:val="-2"/>
        </w:rPr>
        <w:t>Prevention.</w:t>
      </w:r>
      <w:r>
        <w:rPr>
          <w:color w:val="221F1F"/>
          <w:spacing w:val="-31"/>
        </w:rPr>
        <w:t xml:space="preserve"> </w:t>
      </w:r>
      <w:hyperlink r:id="rId298">
        <w:r>
          <w:rPr>
            <w:color w:val="3952A3"/>
            <w:spacing w:val="-2"/>
            <w:u w:val="single" w:color="3952A3"/>
          </w:rPr>
          <w:t>https://www.cdc.gov/violenceprevention/</w:t>
        </w:r>
      </w:hyperlink>
      <w:r>
        <w:rPr>
          <w:color w:val="3952A3"/>
          <w:spacing w:val="-2"/>
        </w:rPr>
        <w:t xml:space="preserve"> </w:t>
      </w:r>
      <w:hyperlink r:id="rId299">
        <w:r>
          <w:rPr>
            <w:color w:val="3952A3"/>
            <w:spacing w:val="-2"/>
            <w:u w:val="single" w:color="3952A3"/>
          </w:rPr>
          <w:t>pdf/suicideTechnicalPackage.pdf</w:t>
        </w:r>
      </w:hyperlink>
    </w:p>
    <w:p w14:paraId="460242B4" w14:textId="77777777" w:rsidR="000E1227" w:rsidRDefault="003556F2">
      <w:pPr>
        <w:tabs>
          <w:tab w:val="left" w:pos="1077"/>
        </w:tabs>
        <w:spacing w:before="89" w:line="228" w:lineRule="auto"/>
        <w:ind w:left="1080" w:right="797" w:hanging="361"/>
      </w:pPr>
      <w:r>
        <w:rPr>
          <w:color w:val="221F1F"/>
          <w:spacing w:val="-6"/>
          <w:vertAlign w:val="superscript"/>
        </w:rPr>
        <w:t>12</w:t>
      </w:r>
      <w:r>
        <w:rPr>
          <w:color w:val="221F1F"/>
        </w:rPr>
        <w:tab/>
        <w:t xml:space="preserve">Donaldson, D., Spirito, A., &amp; Boergers, J. (2010). Treatment engagement with adolescent </w:t>
      </w:r>
      <w:r>
        <w:rPr>
          <w:color w:val="221F1F"/>
        </w:rPr>
        <w:t xml:space="preserve">suicide attempters. In D. Castro-Blanco &amp; M. S. Karver (Eds.), </w:t>
      </w:r>
      <w:r>
        <w:rPr>
          <w:i/>
          <w:color w:val="221F1F"/>
        </w:rPr>
        <w:t>Elusive alliance: Treatment engagement strategies</w:t>
      </w:r>
      <w:r>
        <w:rPr>
          <w:i/>
          <w:color w:val="221F1F"/>
          <w:spacing w:val="-7"/>
        </w:rPr>
        <w:t xml:space="preserve"> </w:t>
      </w:r>
      <w:r>
        <w:rPr>
          <w:i/>
          <w:color w:val="221F1F"/>
        </w:rPr>
        <w:t>with</w:t>
      </w:r>
      <w:r>
        <w:rPr>
          <w:i/>
          <w:color w:val="221F1F"/>
          <w:spacing w:val="-7"/>
        </w:rPr>
        <w:t xml:space="preserve"> </w:t>
      </w:r>
      <w:r>
        <w:rPr>
          <w:i/>
          <w:color w:val="221F1F"/>
        </w:rPr>
        <w:t>high-risk</w:t>
      </w:r>
      <w:r>
        <w:rPr>
          <w:i/>
          <w:color w:val="221F1F"/>
          <w:spacing w:val="-7"/>
        </w:rPr>
        <w:t xml:space="preserve"> </w:t>
      </w:r>
      <w:r>
        <w:rPr>
          <w:i/>
          <w:color w:val="221F1F"/>
        </w:rPr>
        <w:t>adolescents.</w:t>
      </w:r>
      <w:r>
        <w:rPr>
          <w:i/>
          <w:color w:val="221F1F"/>
          <w:spacing w:val="-8"/>
        </w:rPr>
        <w:t xml:space="preserve"> </w:t>
      </w:r>
      <w:r>
        <w:rPr>
          <w:color w:val="221F1F"/>
        </w:rPr>
        <w:t>(pp.</w:t>
      </w:r>
      <w:r>
        <w:rPr>
          <w:color w:val="221F1F"/>
          <w:spacing w:val="-7"/>
        </w:rPr>
        <w:t xml:space="preserve"> </w:t>
      </w:r>
      <w:r>
        <w:rPr>
          <w:color w:val="221F1F"/>
        </w:rPr>
        <w:t>207-225). American Psychological Association.</w:t>
      </w:r>
    </w:p>
    <w:p w14:paraId="5FC5C091" w14:textId="77777777" w:rsidR="000E1227" w:rsidRDefault="003556F2">
      <w:pPr>
        <w:pStyle w:val="BodyText"/>
        <w:tabs>
          <w:tab w:val="left" w:pos="1077"/>
        </w:tabs>
        <w:spacing w:before="87" w:line="228" w:lineRule="auto"/>
        <w:ind w:left="1080" w:right="812" w:hanging="361"/>
      </w:pPr>
      <w:r>
        <w:rPr>
          <w:color w:val="221F1F"/>
          <w:spacing w:val="-6"/>
          <w:vertAlign w:val="superscript"/>
        </w:rPr>
        <w:t>13</w:t>
      </w:r>
      <w:r>
        <w:rPr>
          <w:color w:val="221F1F"/>
        </w:rPr>
        <w:tab/>
        <w:t>Daniel, S. S., &amp; Goldston, D. B. (2009). Interventions for su</w:t>
      </w:r>
      <w:r>
        <w:rPr>
          <w:color w:val="221F1F"/>
        </w:rPr>
        <w:t>icidal youth: A review of the literature</w:t>
      </w:r>
      <w:r>
        <w:rPr>
          <w:color w:val="221F1F"/>
          <w:spacing w:val="-14"/>
        </w:rPr>
        <w:t xml:space="preserve"> </w:t>
      </w:r>
      <w:r>
        <w:rPr>
          <w:color w:val="221F1F"/>
        </w:rPr>
        <w:t>and</w:t>
      </w:r>
      <w:r>
        <w:rPr>
          <w:color w:val="221F1F"/>
          <w:spacing w:val="-14"/>
        </w:rPr>
        <w:t xml:space="preserve"> </w:t>
      </w:r>
      <w:r>
        <w:rPr>
          <w:color w:val="221F1F"/>
        </w:rPr>
        <w:t>developmental</w:t>
      </w:r>
      <w:r>
        <w:rPr>
          <w:color w:val="221F1F"/>
          <w:spacing w:val="-13"/>
        </w:rPr>
        <w:t xml:space="preserve"> </w:t>
      </w:r>
      <w:r>
        <w:rPr>
          <w:color w:val="221F1F"/>
        </w:rPr>
        <w:t>considerations.</w:t>
      </w:r>
      <w:r>
        <w:rPr>
          <w:color w:val="221F1F"/>
          <w:spacing w:val="-13"/>
        </w:rPr>
        <w:t xml:space="preserve"> </w:t>
      </w:r>
      <w:r>
        <w:rPr>
          <w:i/>
          <w:color w:val="221F1F"/>
        </w:rPr>
        <w:t>Suicide and Life-Threatening Behavior, 39</w:t>
      </w:r>
      <w:r>
        <w:rPr>
          <w:color w:val="221F1F"/>
        </w:rPr>
        <w:t xml:space="preserve">(3), 252-268. </w:t>
      </w:r>
      <w:hyperlink r:id="rId300">
        <w:r>
          <w:rPr>
            <w:color w:val="3952A3"/>
            <w:spacing w:val="-2"/>
            <w:u w:val="single" w:color="3952A3"/>
          </w:rPr>
          <w:t>https://doi.org/10.1521/suli.2009.39.3.252</w:t>
        </w:r>
      </w:hyperlink>
    </w:p>
    <w:p w14:paraId="407957F6" w14:textId="77777777" w:rsidR="000E1227" w:rsidRDefault="003556F2">
      <w:pPr>
        <w:pStyle w:val="BodyText"/>
        <w:tabs>
          <w:tab w:val="left" w:pos="1077"/>
        </w:tabs>
        <w:spacing w:before="72" w:line="249" w:lineRule="exact"/>
        <w:ind w:left="720"/>
      </w:pPr>
      <w:r>
        <w:rPr>
          <w:color w:val="221F1F"/>
          <w:spacing w:val="-5"/>
          <w:vertAlign w:val="superscript"/>
        </w:rPr>
        <w:t>14</w:t>
      </w:r>
      <w:r>
        <w:rPr>
          <w:color w:val="221F1F"/>
        </w:rPr>
        <w:tab/>
        <w:t>Wu,</w:t>
      </w:r>
      <w:r>
        <w:rPr>
          <w:color w:val="221F1F"/>
          <w:spacing w:val="-14"/>
        </w:rPr>
        <w:t xml:space="preserve"> </w:t>
      </w:r>
      <w:r>
        <w:rPr>
          <w:color w:val="221F1F"/>
        </w:rPr>
        <w:t>P.,</w:t>
      </w:r>
      <w:r>
        <w:rPr>
          <w:color w:val="221F1F"/>
          <w:spacing w:val="-20"/>
        </w:rPr>
        <w:t xml:space="preserve"> </w:t>
      </w:r>
      <w:r>
        <w:rPr>
          <w:color w:val="221F1F"/>
        </w:rPr>
        <w:t>Hoven,</w:t>
      </w:r>
      <w:r>
        <w:rPr>
          <w:color w:val="221F1F"/>
          <w:spacing w:val="-14"/>
        </w:rPr>
        <w:t xml:space="preserve"> </w:t>
      </w:r>
      <w:r>
        <w:rPr>
          <w:color w:val="221F1F"/>
        </w:rPr>
        <w:t>C.</w:t>
      </w:r>
      <w:r>
        <w:rPr>
          <w:color w:val="221F1F"/>
          <w:spacing w:val="-14"/>
        </w:rPr>
        <w:t xml:space="preserve"> </w:t>
      </w:r>
      <w:r>
        <w:rPr>
          <w:color w:val="221F1F"/>
        </w:rPr>
        <w:t>W.,</w:t>
      </w:r>
      <w:r>
        <w:rPr>
          <w:color w:val="221F1F"/>
          <w:spacing w:val="-15"/>
        </w:rPr>
        <w:t xml:space="preserve"> </w:t>
      </w:r>
      <w:r>
        <w:rPr>
          <w:color w:val="221F1F"/>
        </w:rPr>
        <w:t>Liu,</w:t>
      </w:r>
      <w:r>
        <w:rPr>
          <w:color w:val="221F1F"/>
          <w:spacing w:val="-13"/>
        </w:rPr>
        <w:t xml:space="preserve"> </w:t>
      </w:r>
      <w:r>
        <w:rPr>
          <w:color w:val="221F1F"/>
        </w:rPr>
        <w:t>X.,</w:t>
      </w:r>
      <w:r>
        <w:rPr>
          <w:color w:val="221F1F"/>
          <w:spacing w:val="-8"/>
        </w:rPr>
        <w:t xml:space="preserve"> </w:t>
      </w:r>
      <w:r>
        <w:rPr>
          <w:color w:val="221F1F"/>
        </w:rPr>
        <w:t>Cohen,</w:t>
      </w:r>
      <w:r>
        <w:rPr>
          <w:color w:val="221F1F"/>
          <w:spacing w:val="-8"/>
        </w:rPr>
        <w:t xml:space="preserve"> </w:t>
      </w:r>
      <w:r>
        <w:rPr>
          <w:color w:val="221F1F"/>
        </w:rPr>
        <w:t>P.,</w:t>
      </w:r>
      <w:r>
        <w:rPr>
          <w:color w:val="221F1F"/>
          <w:spacing w:val="-10"/>
        </w:rPr>
        <w:t xml:space="preserve"> </w:t>
      </w:r>
      <w:r>
        <w:rPr>
          <w:color w:val="221F1F"/>
          <w:spacing w:val="-2"/>
        </w:rPr>
        <w:t>Fuller,</w:t>
      </w:r>
    </w:p>
    <w:p w14:paraId="0A3057AE" w14:textId="77777777" w:rsidR="000E1227" w:rsidRDefault="003556F2">
      <w:pPr>
        <w:spacing w:before="7" w:line="228" w:lineRule="auto"/>
        <w:ind w:left="1080" w:right="732"/>
      </w:pPr>
      <w:r>
        <w:rPr>
          <w:color w:val="221F1F"/>
        </w:rPr>
        <w:t>C.</w:t>
      </w:r>
      <w:r>
        <w:rPr>
          <w:color w:val="221F1F"/>
          <w:spacing w:val="-1"/>
        </w:rPr>
        <w:t xml:space="preserve"> </w:t>
      </w:r>
      <w:r>
        <w:rPr>
          <w:color w:val="221F1F"/>
        </w:rPr>
        <w:t>J.,</w:t>
      </w:r>
      <w:r>
        <w:rPr>
          <w:color w:val="221F1F"/>
          <w:spacing w:val="-1"/>
        </w:rPr>
        <w:t xml:space="preserve"> </w:t>
      </w:r>
      <w:r>
        <w:rPr>
          <w:color w:val="221F1F"/>
        </w:rPr>
        <w:t>&amp;</w:t>
      </w:r>
      <w:r>
        <w:rPr>
          <w:color w:val="221F1F"/>
          <w:spacing w:val="-2"/>
        </w:rPr>
        <w:t xml:space="preserve"> </w:t>
      </w:r>
      <w:r>
        <w:rPr>
          <w:color w:val="221F1F"/>
        </w:rPr>
        <w:t>Shaffer,</w:t>
      </w:r>
      <w:r>
        <w:rPr>
          <w:color w:val="221F1F"/>
          <w:spacing w:val="-5"/>
        </w:rPr>
        <w:t xml:space="preserve"> </w:t>
      </w:r>
      <w:r>
        <w:rPr>
          <w:color w:val="221F1F"/>
        </w:rPr>
        <w:t>D.</w:t>
      </w:r>
      <w:r>
        <w:rPr>
          <w:color w:val="221F1F"/>
          <w:spacing w:val="-1"/>
        </w:rPr>
        <w:t xml:space="preserve"> </w:t>
      </w:r>
      <w:r>
        <w:rPr>
          <w:color w:val="221F1F"/>
        </w:rPr>
        <w:t>(2004).</w:t>
      </w:r>
      <w:r>
        <w:rPr>
          <w:color w:val="221F1F"/>
          <w:spacing w:val="-3"/>
        </w:rPr>
        <w:t xml:space="preserve"> </w:t>
      </w:r>
      <w:r>
        <w:rPr>
          <w:color w:val="221F1F"/>
        </w:rPr>
        <w:t>Substance</w:t>
      </w:r>
      <w:r>
        <w:rPr>
          <w:color w:val="221F1F"/>
          <w:spacing w:val="-3"/>
        </w:rPr>
        <w:t xml:space="preserve"> </w:t>
      </w:r>
      <w:r>
        <w:rPr>
          <w:color w:val="221F1F"/>
        </w:rPr>
        <w:t>use,</w:t>
      </w:r>
      <w:r>
        <w:rPr>
          <w:color w:val="221F1F"/>
          <w:spacing w:val="-3"/>
        </w:rPr>
        <w:t xml:space="preserve"> </w:t>
      </w:r>
      <w:r>
        <w:rPr>
          <w:color w:val="221F1F"/>
        </w:rPr>
        <w:t xml:space="preserve">suicidal ideation and attempts in children and adolescents. </w:t>
      </w:r>
      <w:r>
        <w:rPr>
          <w:i/>
          <w:color w:val="221F1F"/>
        </w:rPr>
        <w:t>Suicide</w:t>
      </w:r>
      <w:r>
        <w:rPr>
          <w:i/>
          <w:color w:val="221F1F"/>
          <w:spacing w:val="-14"/>
        </w:rPr>
        <w:t xml:space="preserve"> </w:t>
      </w:r>
      <w:r>
        <w:rPr>
          <w:i/>
          <w:color w:val="221F1F"/>
        </w:rPr>
        <w:t>and</w:t>
      </w:r>
      <w:r>
        <w:rPr>
          <w:i/>
          <w:color w:val="221F1F"/>
          <w:spacing w:val="-12"/>
        </w:rPr>
        <w:t xml:space="preserve"> </w:t>
      </w:r>
      <w:r>
        <w:rPr>
          <w:i/>
          <w:color w:val="221F1F"/>
        </w:rPr>
        <w:t>Life-Threatening</w:t>
      </w:r>
      <w:r>
        <w:rPr>
          <w:i/>
          <w:color w:val="221F1F"/>
          <w:spacing w:val="-12"/>
        </w:rPr>
        <w:t xml:space="preserve"> </w:t>
      </w:r>
      <w:r>
        <w:rPr>
          <w:i/>
          <w:color w:val="221F1F"/>
        </w:rPr>
        <w:t>Behavior,</w:t>
      </w:r>
      <w:r>
        <w:rPr>
          <w:i/>
          <w:color w:val="221F1F"/>
          <w:spacing w:val="-14"/>
        </w:rPr>
        <w:t xml:space="preserve"> </w:t>
      </w:r>
      <w:r>
        <w:rPr>
          <w:i/>
          <w:color w:val="221F1F"/>
        </w:rPr>
        <w:t>34</w:t>
      </w:r>
      <w:r>
        <w:rPr>
          <w:color w:val="221F1F"/>
        </w:rPr>
        <w:t>(4),</w:t>
      </w:r>
      <w:r>
        <w:rPr>
          <w:color w:val="221F1F"/>
          <w:spacing w:val="-12"/>
        </w:rPr>
        <w:t xml:space="preserve"> </w:t>
      </w:r>
      <w:r>
        <w:rPr>
          <w:color w:val="221F1F"/>
        </w:rPr>
        <w:t>408- 420.</w:t>
      </w:r>
      <w:r>
        <w:rPr>
          <w:color w:val="221F1F"/>
          <w:spacing w:val="53"/>
        </w:rPr>
        <w:t xml:space="preserve"> </w:t>
      </w:r>
      <w:hyperlink r:id="rId301">
        <w:r>
          <w:rPr>
            <w:color w:val="3952A3"/>
            <w:u w:val="single" w:color="3952A3"/>
          </w:rPr>
          <w:t>https://doi.org/10.1521/suli.34.4.408.53733</w:t>
        </w:r>
      </w:hyperlink>
    </w:p>
    <w:p w14:paraId="7BA0637B" w14:textId="77777777" w:rsidR="000E1227" w:rsidRDefault="003556F2">
      <w:pPr>
        <w:pStyle w:val="BodyText"/>
        <w:tabs>
          <w:tab w:val="left" w:pos="1077"/>
        </w:tabs>
        <w:spacing w:before="90" w:line="228" w:lineRule="auto"/>
        <w:ind w:left="1080" w:right="796" w:hanging="361"/>
      </w:pPr>
      <w:r>
        <w:rPr>
          <w:color w:val="221F1F"/>
          <w:spacing w:val="-6"/>
          <w:vertAlign w:val="superscript"/>
        </w:rPr>
        <w:t>15</w:t>
      </w:r>
      <w:r>
        <w:rPr>
          <w:color w:val="221F1F"/>
        </w:rPr>
        <w:tab/>
        <w:t>Wilczynski, S. M. (2017). Chap</w:t>
      </w:r>
      <w:r>
        <w:rPr>
          <w:color w:val="221F1F"/>
        </w:rPr>
        <w:t>ter 8 - Treatment feasibility and social validity. In S. M. Wilczynski (Ed.),</w:t>
      </w:r>
      <w:r>
        <w:rPr>
          <w:color w:val="221F1F"/>
          <w:spacing w:val="-5"/>
        </w:rPr>
        <w:t xml:space="preserve"> </w:t>
      </w:r>
      <w:r>
        <w:rPr>
          <w:color w:val="221F1F"/>
        </w:rPr>
        <w:t>A</w:t>
      </w:r>
      <w:r>
        <w:rPr>
          <w:color w:val="221F1F"/>
          <w:spacing w:val="-5"/>
        </w:rPr>
        <w:t xml:space="preserve"> </w:t>
      </w:r>
      <w:r>
        <w:rPr>
          <w:color w:val="221F1F"/>
        </w:rPr>
        <w:t>Practical</w:t>
      </w:r>
      <w:r>
        <w:rPr>
          <w:color w:val="221F1F"/>
          <w:spacing w:val="-4"/>
        </w:rPr>
        <w:t xml:space="preserve"> </w:t>
      </w:r>
      <w:r>
        <w:rPr>
          <w:color w:val="221F1F"/>
        </w:rPr>
        <w:t>Guide</w:t>
      </w:r>
      <w:r>
        <w:rPr>
          <w:color w:val="221F1F"/>
          <w:spacing w:val="-5"/>
        </w:rPr>
        <w:t xml:space="preserve"> </w:t>
      </w:r>
      <w:r>
        <w:rPr>
          <w:color w:val="221F1F"/>
        </w:rPr>
        <w:t>to</w:t>
      </w:r>
      <w:r>
        <w:rPr>
          <w:color w:val="221F1F"/>
          <w:spacing w:val="-8"/>
        </w:rPr>
        <w:t xml:space="preserve"> </w:t>
      </w:r>
      <w:r>
        <w:rPr>
          <w:color w:val="221F1F"/>
        </w:rPr>
        <w:t>Finding</w:t>
      </w:r>
      <w:r>
        <w:rPr>
          <w:color w:val="221F1F"/>
          <w:spacing w:val="-5"/>
        </w:rPr>
        <w:t xml:space="preserve"> </w:t>
      </w:r>
      <w:r>
        <w:rPr>
          <w:color w:val="221F1F"/>
        </w:rPr>
        <w:t>Treatments</w:t>
      </w:r>
      <w:r>
        <w:rPr>
          <w:color w:val="221F1F"/>
          <w:spacing w:val="-7"/>
        </w:rPr>
        <w:t xml:space="preserve"> </w:t>
      </w:r>
      <w:r>
        <w:rPr>
          <w:color w:val="221F1F"/>
        </w:rPr>
        <w:t>That Work</w:t>
      </w:r>
      <w:r>
        <w:rPr>
          <w:color w:val="221F1F"/>
          <w:spacing w:val="-14"/>
        </w:rPr>
        <w:t xml:space="preserve"> </w:t>
      </w:r>
      <w:r>
        <w:rPr>
          <w:color w:val="221F1F"/>
        </w:rPr>
        <w:t>for</w:t>
      </w:r>
      <w:r>
        <w:rPr>
          <w:color w:val="221F1F"/>
          <w:spacing w:val="-7"/>
        </w:rPr>
        <w:t xml:space="preserve"> </w:t>
      </w:r>
      <w:r>
        <w:rPr>
          <w:color w:val="221F1F"/>
        </w:rPr>
        <w:t>People</w:t>
      </w:r>
      <w:r>
        <w:rPr>
          <w:color w:val="221F1F"/>
          <w:spacing w:val="-8"/>
        </w:rPr>
        <w:t xml:space="preserve"> </w:t>
      </w:r>
      <w:r>
        <w:rPr>
          <w:color w:val="221F1F"/>
        </w:rPr>
        <w:t>with</w:t>
      </w:r>
      <w:r>
        <w:rPr>
          <w:color w:val="221F1F"/>
          <w:spacing w:val="-6"/>
        </w:rPr>
        <w:t xml:space="preserve"> </w:t>
      </w:r>
      <w:r>
        <w:rPr>
          <w:color w:val="221F1F"/>
        </w:rPr>
        <w:t>Autism</w:t>
      </w:r>
      <w:r>
        <w:rPr>
          <w:color w:val="221F1F"/>
          <w:spacing w:val="-5"/>
        </w:rPr>
        <w:t xml:space="preserve"> </w:t>
      </w:r>
      <w:r>
        <w:rPr>
          <w:color w:val="221F1F"/>
        </w:rPr>
        <w:t>(pp.</w:t>
      </w:r>
      <w:r>
        <w:rPr>
          <w:color w:val="221F1F"/>
          <w:spacing w:val="-6"/>
        </w:rPr>
        <w:t xml:space="preserve"> </w:t>
      </w:r>
      <w:r>
        <w:rPr>
          <w:color w:val="221F1F"/>
        </w:rPr>
        <w:t>47-57).Academic Press.</w:t>
      </w:r>
      <w:r>
        <w:rPr>
          <w:color w:val="221F1F"/>
          <w:spacing w:val="-14"/>
        </w:rPr>
        <w:t xml:space="preserve"> </w:t>
      </w:r>
      <w:hyperlink r:id="rId302">
        <w:r>
          <w:rPr>
            <w:color w:val="3952A3"/>
            <w:u w:val="single" w:color="3952A3"/>
          </w:rPr>
          <w:t>http://www.sciencedirect.com/science/article/</w:t>
        </w:r>
      </w:hyperlink>
      <w:r>
        <w:rPr>
          <w:color w:val="3952A3"/>
        </w:rPr>
        <w:t xml:space="preserve"> </w:t>
      </w:r>
      <w:hyperlink r:id="rId303">
        <w:r>
          <w:rPr>
            <w:color w:val="3952A3"/>
            <w:spacing w:val="-2"/>
            <w:u w:val="single" w:color="3952A3"/>
          </w:rPr>
          <w:t>pii/B978012809480800008X</w:t>
        </w:r>
        <w:r>
          <w:rPr>
            <w:color w:val="221F1F"/>
            <w:spacing w:val="-2"/>
          </w:rPr>
          <w:t>.</w:t>
        </w:r>
      </w:hyperlink>
    </w:p>
    <w:p w14:paraId="53156B81" w14:textId="77777777" w:rsidR="000E1227" w:rsidRDefault="003556F2">
      <w:pPr>
        <w:pStyle w:val="BodyText"/>
        <w:tabs>
          <w:tab w:val="left" w:pos="1077"/>
        </w:tabs>
        <w:spacing w:before="89" w:line="228" w:lineRule="auto"/>
        <w:ind w:left="1080" w:right="977" w:hanging="361"/>
        <w:rPr>
          <w:i/>
        </w:rPr>
      </w:pPr>
      <w:r>
        <w:rPr>
          <w:color w:val="221F1F"/>
          <w:spacing w:val="-6"/>
          <w:vertAlign w:val="superscript"/>
        </w:rPr>
        <w:t>16</w:t>
      </w:r>
      <w:r>
        <w:rPr>
          <w:color w:val="221F1F"/>
        </w:rPr>
        <w:tab/>
        <w:t>Wingo</w:t>
      </w:r>
      <w:r>
        <w:rPr>
          <w:color w:val="221F1F"/>
        </w:rPr>
        <w:t>od,</w:t>
      </w:r>
      <w:r>
        <w:rPr>
          <w:color w:val="221F1F"/>
          <w:spacing w:val="-7"/>
        </w:rPr>
        <w:t xml:space="preserve"> </w:t>
      </w:r>
      <w:r>
        <w:rPr>
          <w:color w:val="221F1F"/>
        </w:rPr>
        <w:t>G.</w:t>
      </w:r>
      <w:r>
        <w:rPr>
          <w:color w:val="221F1F"/>
          <w:spacing w:val="-5"/>
        </w:rPr>
        <w:t xml:space="preserve"> </w:t>
      </w:r>
      <w:r>
        <w:rPr>
          <w:color w:val="221F1F"/>
        </w:rPr>
        <w:t>M.,</w:t>
      </w:r>
      <w:r>
        <w:rPr>
          <w:color w:val="221F1F"/>
          <w:spacing w:val="-5"/>
        </w:rPr>
        <w:t xml:space="preserve"> </w:t>
      </w:r>
      <w:r>
        <w:rPr>
          <w:color w:val="221F1F"/>
        </w:rPr>
        <w:t>&amp;</w:t>
      </w:r>
      <w:r>
        <w:rPr>
          <w:color w:val="221F1F"/>
          <w:spacing w:val="-4"/>
        </w:rPr>
        <w:t xml:space="preserve"> </w:t>
      </w:r>
      <w:r>
        <w:rPr>
          <w:color w:val="221F1F"/>
        </w:rPr>
        <w:t>DiClemente,</w:t>
      </w:r>
      <w:r>
        <w:rPr>
          <w:color w:val="221F1F"/>
          <w:spacing w:val="-5"/>
        </w:rPr>
        <w:t xml:space="preserve"> </w:t>
      </w:r>
      <w:r>
        <w:rPr>
          <w:color w:val="221F1F"/>
        </w:rPr>
        <w:t>R.</w:t>
      </w:r>
      <w:r>
        <w:rPr>
          <w:color w:val="221F1F"/>
          <w:spacing w:val="-8"/>
        </w:rPr>
        <w:t xml:space="preserve"> </w:t>
      </w:r>
      <w:r>
        <w:rPr>
          <w:color w:val="221F1F"/>
        </w:rPr>
        <w:t>J.</w:t>
      </w:r>
      <w:r>
        <w:rPr>
          <w:color w:val="221F1F"/>
          <w:spacing w:val="-5"/>
        </w:rPr>
        <w:t xml:space="preserve"> </w:t>
      </w:r>
      <w:r>
        <w:rPr>
          <w:color w:val="221F1F"/>
        </w:rPr>
        <w:t>(2008).</w:t>
      </w:r>
      <w:r>
        <w:rPr>
          <w:color w:val="221F1F"/>
          <w:spacing w:val="-30"/>
        </w:rPr>
        <w:t xml:space="preserve"> </w:t>
      </w:r>
      <w:r>
        <w:rPr>
          <w:color w:val="221F1F"/>
        </w:rPr>
        <w:t>The ADAPT-ITT</w:t>
      </w:r>
      <w:r>
        <w:rPr>
          <w:color w:val="221F1F"/>
          <w:spacing w:val="-1"/>
        </w:rPr>
        <w:t xml:space="preserve"> </w:t>
      </w:r>
      <w:r>
        <w:rPr>
          <w:color w:val="221F1F"/>
        </w:rPr>
        <w:t xml:space="preserve">model: A novel method of adapting evidence-based HIV Interventions. </w:t>
      </w:r>
      <w:r>
        <w:rPr>
          <w:i/>
          <w:color w:val="221F1F"/>
        </w:rPr>
        <w:t>Journal</w:t>
      </w:r>
    </w:p>
    <w:p w14:paraId="77CA1D96" w14:textId="77777777" w:rsidR="000E1227" w:rsidRDefault="003556F2">
      <w:pPr>
        <w:spacing w:line="228" w:lineRule="auto"/>
        <w:ind w:left="1080" w:right="1199"/>
      </w:pPr>
      <w:r>
        <w:rPr>
          <w:i/>
          <w:color w:val="221F1F"/>
        </w:rPr>
        <w:t>of Acquired Immune Deficiency Syndromes, 47</w:t>
      </w:r>
      <w:r>
        <w:rPr>
          <w:color w:val="221F1F"/>
        </w:rPr>
        <w:t>(Suppl</w:t>
      </w:r>
      <w:r>
        <w:rPr>
          <w:color w:val="221F1F"/>
          <w:spacing w:val="-12"/>
        </w:rPr>
        <w:t xml:space="preserve"> </w:t>
      </w:r>
      <w:r>
        <w:rPr>
          <w:color w:val="221F1F"/>
        </w:rPr>
        <w:t>1),</w:t>
      </w:r>
      <w:r>
        <w:rPr>
          <w:color w:val="221F1F"/>
          <w:spacing w:val="-13"/>
        </w:rPr>
        <w:t xml:space="preserve"> </w:t>
      </w:r>
      <w:r>
        <w:rPr>
          <w:color w:val="221F1F"/>
        </w:rPr>
        <w:t>S40-46.</w:t>
      </w:r>
      <w:r>
        <w:rPr>
          <w:color w:val="221F1F"/>
          <w:spacing w:val="-13"/>
        </w:rPr>
        <w:t xml:space="preserve"> </w:t>
      </w:r>
      <w:hyperlink r:id="rId304">
        <w:r>
          <w:rPr>
            <w:color w:val="3952A3"/>
            <w:u w:val="single" w:color="3952A3"/>
          </w:rPr>
          <w:t>https://doi.org/10.1097/</w:t>
        </w:r>
      </w:hyperlink>
      <w:r>
        <w:rPr>
          <w:color w:val="3952A3"/>
        </w:rPr>
        <w:t xml:space="preserve"> </w:t>
      </w:r>
      <w:hyperlink r:id="rId305">
        <w:r>
          <w:rPr>
            <w:color w:val="3952A3"/>
            <w:spacing w:val="-2"/>
            <w:u w:val="single" w:color="3952A3"/>
          </w:rPr>
          <w:t>QAI.0b013e3181605df1</w:t>
        </w:r>
      </w:hyperlink>
    </w:p>
    <w:p w14:paraId="1FDDE8A6" w14:textId="77777777" w:rsidR="000E1227" w:rsidRDefault="003556F2">
      <w:pPr>
        <w:pStyle w:val="BodyText"/>
        <w:tabs>
          <w:tab w:val="left" w:pos="1077"/>
        </w:tabs>
        <w:spacing w:before="87" w:line="228" w:lineRule="auto"/>
        <w:ind w:left="1080" w:right="1199" w:hanging="361"/>
      </w:pPr>
      <w:r>
        <w:rPr>
          <w:color w:val="221F1F"/>
          <w:spacing w:val="-6"/>
          <w:vertAlign w:val="superscript"/>
        </w:rPr>
        <w:t>17</w:t>
      </w:r>
      <w:r>
        <w:rPr>
          <w:color w:val="221F1F"/>
        </w:rPr>
        <w:tab/>
        <w:t>Escoffery, C., Lebow-Skelley, E., Haardoerfer, R.,</w:t>
      </w:r>
      <w:r>
        <w:rPr>
          <w:color w:val="221F1F"/>
          <w:spacing w:val="-8"/>
        </w:rPr>
        <w:t xml:space="preserve"> </w:t>
      </w:r>
      <w:r>
        <w:rPr>
          <w:color w:val="221F1F"/>
        </w:rPr>
        <w:t>Boing,</w:t>
      </w:r>
      <w:r>
        <w:rPr>
          <w:color w:val="221F1F"/>
          <w:spacing w:val="-5"/>
        </w:rPr>
        <w:t xml:space="preserve"> </w:t>
      </w:r>
      <w:r>
        <w:rPr>
          <w:color w:val="221F1F"/>
        </w:rPr>
        <w:t>E.,</w:t>
      </w:r>
      <w:r>
        <w:rPr>
          <w:color w:val="221F1F"/>
          <w:spacing w:val="-5"/>
        </w:rPr>
        <w:t xml:space="preserve"> </w:t>
      </w:r>
      <w:r>
        <w:rPr>
          <w:color w:val="221F1F"/>
        </w:rPr>
        <w:t>Udelson,</w:t>
      </w:r>
      <w:r>
        <w:rPr>
          <w:color w:val="221F1F"/>
          <w:spacing w:val="-4"/>
        </w:rPr>
        <w:t xml:space="preserve"> </w:t>
      </w:r>
      <w:r>
        <w:rPr>
          <w:color w:val="221F1F"/>
        </w:rPr>
        <w:t>H.,</w:t>
      </w:r>
      <w:r>
        <w:rPr>
          <w:color w:val="221F1F"/>
          <w:spacing w:val="-8"/>
        </w:rPr>
        <w:t xml:space="preserve"> </w:t>
      </w:r>
      <w:r>
        <w:rPr>
          <w:color w:val="221F1F"/>
        </w:rPr>
        <w:t>Wood,</w:t>
      </w:r>
      <w:r>
        <w:rPr>
          <w:color w:val="221F1F"/>
          <w:spacing w:val="-12"/>
        </w:rPr>
        <w:t xml:space="preserve"> </w:t>
      </w:r>
      <w:r>
        <w:rPr>
          <w:color w:val="221F1F"/>
        </w:rPr>
        <w:t>R.,</w:t>
      </w:r>
      <w:r>
        <w:rPr>
          <w:color w:val="221F1F"/>
          <w:spacing w:val="-15"/>
        </w:rPr>
        <w:t xml:space="preserve"> </w:t>
      </w:r>
      <w:r>
        <w:rPr>
          <w:color w:val="221F1F"/>
          <w:spacing w:val="-2"/>
        </w:rPr>
        <w:t>Hartman,</w:t>
      </w:r>
    </w:p>
    <w:p w14:paraId="1F32E42D" w14:textId="77777777" w:rsidR="000E1227" w:rsidRDefault="003556F2">
      <w:pPr>
        <w:pStyle w:val="BodyText"/>
        <w:spacing w:line="228" w:lineRule="auto"/>
        <w:ind w:left="1080" w:right="709"/>
      </w:pPr>
      <w:r>
        <w:rPr>
          <w:color w:val="221F1F"/>
        </w:rPr>
        <w:t>M., Fernandez, M. E., &amp; Mullen, P. D. (2018). A systematic review of adaptations of evidence-based public</w:t>
      </w:r>
      <w:r>
        <w:rPr>
          <w:color w:val="221F1F"/>
          <w:spacing w:val="-8"/>
        </w:rPr>
        <w:t xml:space="preserve"> </w:t>
      </w:r>
      <w:r>
        <w:rPr>
          <w:color w:val="221F1F"/>
        </w:rPr>
        <w:t>health</w:t>
      </w:r>
      <w:r>
        <w:rPr>
          <w:color w:val="221F1F"/>
          <w:spacing w:val="-11"/>
        </w:rPr>
        <w:t xml:space="preserve"> </w:t>
      </w:r>
      <w:r>
        <w:rPr>
          <w:color w:val="221F1F"/>
        </w:rPr>
        <w:t>interventions</w:t>
      </w:r>
      <w:r>
        <w:rPr>
          <w:color w:val="221F1F"/>
          <w:spacing w:val="-10"/>
        </w:rPr>
        <w:t xml:space="preserve"> </w:t>
      </w:r>
      <w:r>
        <w:rPr>
          <w:color w:val="221F1F"/>
        </w:rPr>
        <w:t>globally.</w:t>
      </w:r>
      <w:r>
        <w:rPr>
          <w:color w:val="221F1F"/>
          <w:spacing w:val="-6"/>
        </w:rPr>
        <w:t xml:space="preserve"> </w:t>
      </w:r>
      <w:r>
        <w:rPr>
          <w:i/>
          <w:color w:val="221F1F"/>
        </w:rPr>
        <w:t>Implementation Science,</w:t>
      </w:r>
      <w:r>
        <w:rPr>
          <w:i/>
          <w:color w:val="221F1F"/>
          <w:spacing w:val="-3"/>
        </w:rPr>
        <w:t xml:space="preserve"> </w:t>
      </w:r>
      <w:r>
        <w:rPr>
          <w:i/>
          <w:color w:val="221F1F"/>
        </w:rPr>
        <w:t>13</w:t>
      </w:r>
      <w:r>
        <w:rPr>
          <w:color w:val="221F1F"/>
        </w:rPr>
        <w:t>(1),</w:t>
      </w:r>
      <w:r>
        <w:rPr>
          <w:color w:val="221F1F"/>
          <w:spacing w:val="-2"/>
        </w:rPr>
        <w:t xml:space="preserve"> </w:t>
      </w:r>
      <w:r>
        <w:rPr>
          <w:color w:val="221F1F"/>
        </w:rPr>
        <w:t>125.</w:t>
      </w:r>
      <w:r>
        <w:rPr>
          <w:color w:val="221F1F"/>
          <w:spacing w:val="-4"/>
        </w:rPr>
        <w:t xml:space="preserve"> </w:t>
      </w:r>
      <w:hyperlink r:id="rId306">
        <w:r>
          <w:rPr>
            <w:color w:val="3952A3"/>
            <w:spacing w:val="-2"/>
            <w:u w:val="single" w:color="3952A3"/>
          </w:rPr>
          <w:t>https://doi.org/10.1186/s13012-</w:t>
        </w:r>
      </w:hyperlink>
    </w:p>
    <w:p w14:paraId="7E684AD7" w14:textId="77777777" w:rsidR="000E1227" w:rsidRDefault="003556F2">
      <w:pPr>
        <w:pStyle w:val="BodyText"/>
        <w:spacing w:line="241" w:lineRule="exact"/>
        <w:ind w:left="1080"/>
      </w:pPr>
      <w:hyperlink r:id="rId307">
        <w:r>
          <w:rPr>
            <w:color w:val="3952A3"/>
            <w:spacing w:val="-2"/>
            <w:u w:val="single" w:color="3952A3"/>
          </w:rPr>
          <w:t>018-0815-</w:t>
        </w:r>
        <w:r>
          <w:rPr>
            <w:color w:val="3952A3"/>
            <w:spacing w:val="-10"/>
            <w:u w:val="single" w:color="3952A3"/>
          </w:rPr>
          <w:t>9</w:t>
        </w:r>
      </w:hyperlink>
    </w:p>
    <w:p w14:paraId="020C18AA" w14:textId="77777777" w:rsidR="000E1227" w:rsidRDefault="000E1227">
      <w:pPr>
        <w:spacing w:line="241" w:lineRule="exact"/>
        <w:sectPr w:rsidR="000E1227">
          <w:type w:val="continuous"/>
          <w:pgSz w:w="12240" w:h="15840"/>
          <w:pgMar w:top="1500" w:right="0" w:bottom="0" w:left="0" w:header="0" w:footer="666" w:gutter="0"/>
          <w:cols w:num="2" w:space="720" w:equalWidth="0">
            <w:col w:w="5713" w:space="48"/>
            <w:col w:w="6479"/>
          </w:cols>
        </w:sectPr>
      </w:pPr>
    </w:p>
    <w:p w14:paraId="251ADD4B" w14:textId="77777777" w:rsidR="000E1227" w:rsidRDefault="000E1227">
      <w:pPr>
        <w:pStyle w:val="BodyText"/>
        <w:rPr>
          <w:sz w:val="20"/>
        </w:rPr>
      </w:pPr>
    </w:p>
    <w:p w14:paraId="12A84E2F" w14:textId="77777777" w:rsidR="000E1227" w:rsidRDefault="000E1227">
      <w:pPr>
        <w:pStyle w:val="BodyText"/>
        <w:spacing w:before="2"/>
        <w:rPr>
          <w:sz w:val="25"/>
        </w:rPr>
      </w:pPr>
    </w:p>
    <w:p w14:paraId="5DCC1393" w14:textId="77777777" w:rsidR="000E1227" w:rsidRDefault="000E1227">
      <w:pPr>
        <w:rPr>
          <w:sz w:val="25"/>
        </w:rPr>
        <w:sectPr w:rsidR="000E1227">
          <w:pgSz w:w="12240" w:h="15840"/>
          <w:pgMar w:top="380" w:right="0" w:bottom="860" w:left="0" w:header="0" w:footer="666" w:gutter="0"/>
          <w:cols w:space="720"/>
        </w:sectPr>
      </w:pPr>
    </w:p>
    <w:p w14:paraId="7917D893" w14:textId="77777777" w:rsidR="000E1227" w:rsidRDefault="003556F2">
      <w:pPr>
        <w:pStyle w:val="BodyText"/>
        <w:tabs>
          <w:tab w:val="left" w:pos="1079"/>
        </w:tabs>
        <w:spacing w:before="108" w:line="228" w:lineRule="auto"/>
        <w:ind w:left="1080" w:hanging="360"/>
      </w:pPr>
      <w:r>
        <w:rPr>
          <w:color w:val="221F1F"/>
          <w:spacing w:val="-6"/>
          <w:vertAlign w:val="superscript"/>
        </w:rPr>
        <w:t>18</w:t>
      </w:r>
      <w:r>
        <w:rPr>
          <w:color w:val="221F1F"/>
        </w:rPr>
        <w:tab/>
        <w:t>Bernal, G., Chafey,</w:t>
      </w:r>
      <w:r>
        <w:rPr>
          <w:color w:val="221F1F"/>
          <w:spacing w:val="-6"/>
        </w:rPr>
        <w:t xml:space="preserve"> </w:t>
      </w:r>
      <w:r>
        <w:rPr>
          <w:color w:val="221F1F"/>
        </w:rPr>
        <w:t>M.,</w:t>
      </w:r>
      <w:r>
        <w:rPr>
          <w:color w:val="221F1F"/>
          <w:spacing w:val="-1"/>
        </w:rPr>
        <w:t xml:space="preserve"> </w:t>
      </w:r>
      <w:r>
        <w:rPr>
          <w:color w:val="221F1F"/>
        </w:rPr>
        <w:t>&amp;</w:t>
      </w:r>
      <w:r>
        <w:rPr>
          <w:color w:val="221F1F"/>
          <w:spacing w:val="-1"/>
        </w:rPr>
        <w:t xml:space="preserve"> </w:t>
      </w:r>
      <w:r>
        <w:rPr>
          <w:color w:val="221F1F"/>
        </w:rPr>
        <w:t>Domenech Rodríguez,</w:t>
      </w:r>
      <w:r>
        <w:rPr>
          <w:color w:val="221F1F"/>
          <w:spacing w:val="-2"/>
        </w:rPr>
        <w:t xml:space="preserve"> </w:t>
      </w:r>
      <w:r>
        <w:rPr>
          <w:color w:val="221F1F"/>
        </w:rPr>
        <w:t>M</w:t>
      </w:r>
      <w:r>
        <w:rPr>
          <w:color w:val="221F1F"/>
        </w:rPr>
        <w:t>. (2009).</w:t>
      </w:r>
      <w:r>
        <w:rPr>
          <w:color w:val="221F1F"/>
          <w:spacing w:val="-6"/>
        </w:rPr>
        <w:t xml:space="preserve"> </w:t>
      </w:r>
      <w:r>
        <w:rPr>
          <w:color w:val="221F1F"/>
        </w:rPr>
        <w:t>Cultural</w:t>
      </w:r>
      <w:r>
        <w:rPr>
          <w:color w:val="221F1F"/>
          <w:spacing w:val="-8"/>
        </w:rPr>
        <w:t xml:space="preserve"> </w:t>
      </w:r>
      <w:r>
        <w:rPr>
          <w:color w:val="221F1F"/>
        </w:rPr>
        <w:t>adaptation</w:t>
      </w:r>
      <w:r>
        <w:rPr>
          <w:color w:val="221F1F"/>
          <w:spacing w:val="-9"/>
        </w:rPr>
        <w:t xml:space="preserve"> </w:t>
      </w:r>
      <w:r>
        <w:rPr>
          <w:color w:val="221F1F"/>
        </w:rPr>
        <w:t>of</w:t>
      </w:r>
      <w:r>
        <w:rPr>
          <w:color w:val="221F1F"/>
          <w:spacing w:val="-6"/>
        </w:rPr>
        <w:t xml:space="preserve"> </w:t>
      </w:r>
      <w:r>
        <w:rPr>
          <w:color w:val="221F1F"/>
        </w:rPr>
        <w:t>treatments:</w:t>
      </w:r>
      <w:r>
        <w:rPr>
          <w:color w:val="221F1F"/>
          <w:spacing w:val="-7"/>
        </w:rPr>
        <w:t xml:space="preserve"> </w:t>
      </w:r>
      <w:r>
        <w:rPr>
          <w:color w:val="221F1F"/>
        </w:rPr>
        <w:t>A</w:t>
      </w:r>
      <w:r>
        <w:rPr>
          <w:color w:val="221F1F"/>
          <w:spacing w:val="-7"/>
        </w:rPr>
        <w:t xml:space="preserve"> </w:t>
      </w:r>
      <w:r>
        <w:rPr>
          <w:color w:val="221F1F"/>
        </w:rPr>
        <w:t xml:space="preserve">resource for considering culture in evidence-based practice. </w:t>
      </w:r>
      <w:r>
        <w:rPr>
          <w:i/>
          <w:color w:val="221F1F"/>
        </w:rPr>
        <w:t>Professional</w:t>
      </w:r>
      <w:r>
        <w:rPr>
          <w:i/>
          <w:color w:val="221F1F"/>
          <w:spacing w:val="-14"/>
        </w:rPr>
        <w:t xml:space="preserve"> </w:t>
      </w:r>
      <w:r>
        <w:rPr>
          <w:i/>
          <w:color w:val="221F1F"/>
        </w:rPr>
        <w:t>Psychology:</w:t>
      </w:r>
      <w:r>
        <w:rPr>
          <w:i/>
          <w:color w:val="221F1F"/>
          <w:spacing w:val="-12"/>
        </w:rPr>
        <w:t xml:space="preserve"> </w:t>
      </w:r>
      <w:r>
        <w:rPr>
          <w:i/>
          <w:color w:val="221F1F"/>
        </w:rPr>
        <w:t>Research</w:t>
      </w:r>
      <w:r>
        <w:rPr>
          <w:i/>
          <w:color w:val="221F1F"/>
          <w:spacing w:val="-10"/>
        </w:rPr>
        <w:t xml:space="preserve"> </w:t>
      </w:r>
      <w:r>
        <w:rPr>
          <w:i/>
          <w:color w:val="221F1F"/>
        </w:rPr>
        <w:t>and</w:t>
      </w:r>
      <w:r>
        <w:rPr>
          <w:i/>
          <w:color w:val="221F1F"/>
          <w:spacing w:val="-12"/>
        </w:rPr>
        <w:t xml:space="preserve"> </w:t>
      </w:r>
      <w:r>
        <w:rPr>
          <w:i/>
          <w:color w:val="221F1F"/>
        </w:rPr>
        <w:t>Practice,</w:t>
      </w:r>
      <w:r>
        <w:rPr>
          <w:i/>
          <w:color w:val="221F1F"/>
          <w:spacing w:val="-20"/>
        </w:rPr>
        <w:t xml:space="preserve"> </w:t>
      </w:r>
      <w:r>
        <w:rPr>
          <w:i/>
          <w:color w:val="221F1F"/>
        </w:rPr>
        <w:t>40</w:t>
      </w:r>
      <w:r>
        <w:rPr>
          <w:color w:val="221F1F"/>
        </w:rPr>
        <w:t>, 361-368.</w:t>
      </w:r>
      <w:r>
        <w:rPr>
          <w:color w:val="221F1F"/>
          <w:spacing w:val="40"/>
        </w:rPr>
        <w:t xml:space="preserve"> </w:t>
      </w:r>
      <w:hyperlink r:id="rId308">
        <w:r>
          <w:rPr>
            <w:color w:val="3952A3"/>
            <w:u w:val="single" w:color="3952A3"/>
          </w:rPr>
          <w:t>https://doi.org/10.1037/a0016401</w:t>
        </w:r>
      </w:hyperlink>
    </w:p>
    <w:p w14:paraId="22DC6801" w14:textId="77777777" w:rsidR="000E1227" w:rsidRDefault="003556F2">
      <w:pPr>
        <w:pStyle w:val="BodyText"/>
        <w:tabs>
          <w:tab w:val="left" w:pos="1079"/>
        </w:tabs>
        <w:spacing w:before="83" w:line="228" w:lineRule="auto"/>
        <w:ind w:left="1080" w:right="32" w:hanging="360"/>
      </w:pPr>
      <w:r>
        <w:rPr>
          <w:color w:val="221F1F"/>
          <w:spacing w:val="-6"/>
          <w:vertAlign w:val="superscript"/>
        </w:rPr>
        <w:t>19</w:t>
      </w:r>
      <w:r>
        <w:rPr>
          <w:color w:val="221F1F"/>
        </w:rPr>
        <w:tab/>
        <w:t>Society</w:t>
      </w:r>
      <w:r>
        <w:rPr>
          <w:color w:val="221F1F"/>
          <w:spacing w:val="-5"/>
        </w:rPr>
        <w:t xml:space="preserve"> </w:t>
      </w:r>
      <w:r>
        <w:rPr>
          <w:color w:val="221F1F"/>
        </w:rPr>
        <w:t>forAdolescent</w:t>
      </w:r>
      <w:r>
        <w:rPr>
          <w:color w:val="221F1F"/>
          <w:spacing w:val="-1"/>
        </w:rPr>
        <w:t xml:space="preserve"> </w:t>
      </w:r>
      <w:r>
        <w:rPr>
          <w:color w:val="221F1F"/>
        </w:rPr>
        <w:t>Health</w:t>
      </w:r>
      <w:r>
        <w:rPr>
          <w:color w:val="221F1F"/>
          <w:spacing w:val="-2"/>
        </w:rPr>
        <w:t xml:space="preserve"> </w:t>
      </w:r>
      <w:r>
        <w:rPr>
          <w:color w:val="221F1F"/>
        </w:rPr>
        <w:t>and</w:t>
      </w:r>
      <w:r>
        <w:rPr>
          <w:color w:val="221F1F"/>
          <w:spacing w:val="-4"/>
        </w:rPr>
        <w:t xml:space="preserve"> </w:t>
      </w:r>
      <w:r>
        <w:rPr>
          <w:color w:val="221F1F"/>
        </w:rPr>
        <w:t>Medicine.</w:t>
      </w:r>
      <w:r>
        <w:rPr>
          <w:color w:val="221F1F"/>
          <w:spacing w:val="-4"/>
        </w:rPr>
        <w:t xml:space="preserve"> </w:t>
      </w:r>
      <w:r>
        <w:rPr>
          <w:color w:val="221F1F"/>
        </w:rPr>
        <w:t>(2013). Recommendations for promoting the health and well-being</w:t>
      </w:r>
      <w:r>
        <w:rPr>
          <w:color w:val="221F1F"/>
          <w:spacing w:val="-6"/>
        </w:rPr>
        <w:t xml:space="preserve"> </w:t>
      </w:r>
      <w:r>
        <w:rPr>
          <w:color w:val="221F1F"/>
        </w:rPr>
        <w:t>of</w:t>
      </w:r>
      <w:r>
        <w:rPr>
          <w:color w:val="221F1F"/>
          <w:spacing w:val="-6"/>
        </w:rPr>
        <w:t xml:space="preserve"> </w:t>
      </w:r>
      <w:r>
        <w:rPr>
          <w:color w:val="221F1F"/>
        </w:rPr>
        <w:t>lesbian,</w:t>
      </w:r>
      <w:r>
        <w:rPr>
          <w:color w:val="221F1F"/>
          <w:spacing w:val="-6"/>
        </w:rPr>
        <w:t xml:space="preserve"> </w:t>
      </w:r>
      <w:r>
        <w:rPr>
          <w:color w:val="221F1F"/>
        </w:rPr>
        <w:t>gay,</w:t>
      </w:r>
      <w:r>
        <w:rPr>
          <w:color w:val="221F1F"/>
          <w:spacing w:val="-8"/>
        </w:rPr>
        <w:t xml:space="preserve"> </w:t>
      </w:r>
      <w:r>
        <w:rPr>
          <w:color w:val="221F1F"/>
        </w:rPr>
        <w:t>bisexual,</w:t>
      </w:r>
      <w:r>
        <w:rPr>
          <w:color w:val="221F1F"/>
          <w:spacing w:val="-6"/>
        </w:rPr>
        <w:t xml:space="preserve"> </w:t>
      </w:r>
      <w:r>
        <w:rPr>
          <w:color w:val="221F1F"/>
        </w:rPr>
        <w:t>and</w:t>
      </w:r>
      <w:r>
        <w:rPr>
          <w:color w:val="221F1F"/>
          <w:spacing w:val="-8"/>
        </w:rPr>
        <w:t xml:space="preserve"> </w:t>
      </w:r>
      <w:r>
        <w:rPr>
          <w:color w:val="221F1F"/>
        </w:rPr>
        <w:t xml:space="preserve">transgender adolescents: A position paper of the Society for Adolescent Health and Medicine. </w:t>
      </w:r>
      <w:r>
        <w:rPr>
          <w:i/>
          <w:color w:val="221F1F"/>
        </w:rPr>
        <w:t>Journal of Adolescent Health, 52</w:t>
      </w:r>
      <w:r>
        <w:rPr>
          <w:color w:val="221F1F"/>
        </w:rPr>
        <w:t xml:space="preserve">(4), 506-510. </w:t>
      </w:r>
      <w:hyperlink r:id="rId309">
        <w:r>
          <w:rPr>
            <w:color w:val="3952A3"/>
            <w:u w:val="single" w:color="3952A3"/>
          </w:rPr>
          <w:t>https://doi.</w:t>
        </w:r>
      </w:hyperlink>
      <w:r>
        <w:rPr>
          <w:color w:val="3952A3"/>
        </w:rPr>
        <w:t xml:space="preserve"> </w:t>
      </w:r>
      <w:hyperlink r:id="rId310">
        <w:r>
          <w:rPr>
            <w:color w:val="3952A3"/>
            <w:spacing w:val="-2"/>
            <w:u w:val="single" w:color="3952A3"/>
          </w:rPr>
          <w:t>org/10.1016/j.jadohealth.2013.01.015</w:t>
        </w:r>
      </w:hyperlink>
    </w:p>
    <w:p w14:paraId="7C8EB7B7" w14:textId="77777777" w:rsidR="000E1227" w:rsidRDefault="003556F2">
      <w:pPr>
        <w:tabs>
          <w:tab w:val="left" w:pos="1079"/>
        </w:tabs>
        <w:spacing w:before="93" w:line="228" w:lineRule="auto"/>
        <w:ind w:left="1080" w:right="253" w:hanging="360"/>
      </w:pPr>
      <w:r>
        <w:rPr>
          <w:color w:val="221F1F"/>
          <w:spacing w:val="-6"/>
          <w:vertAlign w:val="superscript"/>
        </w:rPr>
        <w:t>20</w:t>
      </w:r>
      <w:r>
        <w:rPr>
          <w:color w:val="221F1F"/>
        </w:rPr>
        <w:tab/>
        <w:t xml:space="preserve">American Telemedicine Association. (2009). </w:t>
      </w:r>
      <w:r>
        <w:rPr>
          <w:i/>
          <w:color w:val="221F1F"/>
        </w:rPr>
        <w:t>Practice</w:t>
      </w:r>
      <w:r>
        <w:rPr>
          <w:i/>
          <w:color w:val="221F1F"/>
          <w:spacing w:val="-5"/>
        </w:rPr>
        <w:t xml:space="preserve"> </w:t>
      </w:r>
      <w:r>
        <w:rPr>
          <w:i/>
          <w:color w:val="221F1F"/>
        </w:rPr>
        <w:t>guidelines</w:t>
      </w:r>
      <w:r>
        <w:rPr>
          <w:i/>
          <w:color w:val="221F1F"/>
          <w:spacing w:val="-3"/>
        </w:rPr>
        <w:t xml:space="preserve"> </w:t>
      </w:r>
      <w:r>
        <w:rPr>
          <w:i/>
          <w:color w:val="221F1F"/>
        </w:rPr>
        <w:t>for</w:t>
      </w:r>
      <w:r>
        <w:rPr>
          <w:i/>
          <w:color w:val="221F1F"/>
          <w:spacing w:val="-3"/>
        </w:rPr>
        <w:t xml:space="preserve"> </w:t>
      </w:r>
      <w:r>
        <w:rPr>
          <w:i/>
          <w:color w:val="221F1F"/>
        </w:rPr>
        <w:t>video-based</w:t>
      </w:r>
      <w:r>
        <w:rPr>
          <w:i/>
          <w:color w:val="221F1F"/>
          <w:spacing w:val="-3"/>
        </w:rPr>
        <w:t xml:space="preserve"> </w:t>
      </w:r>
      <w:r>
        <w:rPr>
          <w:i/>
          <w:color w:val="221F1F"/>
        </w:rPr>
        <w:t>online</w:t>
      </w:r>
      <w:r>
        <w:rPr>
          <w:i/>
          <w:color w:val="221F1F"/>
          <w:spacing w:val="-3"/>
        </w:rPr>
        <w:t xml:space="preserve"> </w:t>
      </w:r>
      <w:r>
        <w:rPr>
          <w:i/>
          <w:color w:val="221F1F"/>
        </w:rPr>
        <w:t>mental health services</w:t>
      </w:r>
      <w:r>
        <w:rPr>
          <w:color w:val="221F1F"/>
        </w:rPr>
        <w:t xml:space="preserve">. </w:t>
      </w:r>
      <w:hyperlink r:id="rId311">
        <w:r>
          <w:rPr>
            <w:color w:val="3952A3"/>
            <w:u w:val="single" w:color="3952A3"/>
          </w:rPr>
          <w:t>https://www.americantelemed.</w:t>
        </w:r>
      </w:hyperlink>
      <w:r>
        <w:rPr>
          <w:color w:val="3952A3"/>
        </w:rPr>
        <w:t xml:space="preserve"> </w:t>
      </w:r>
      <w:hyperlink r:id="rId312">
        <w:r>
          <w:rPr>
            <w:color w:val="3952A3"/>
            <w:spacing w:val="-2"/>
            <w:u w:val="single" w:color="3952A3"/>
          </w:rPr>
          <w:t>org/resources/practice-guidelines-for-video-based-</w:t>
        </w:r>
      </w:hyperlink>
      <w:r>
        <w:rPr>
          <w:color w:val="3952A3"/>
          <w:spacing w:val="-2"/>
        </w:rPr>
        <w:t xml:space="preserve"> </w:t>
      </w:r>
      <w:hyperlink r:id="rId313">
        <w:r>
          <w:rPr>
            <w:color w:val="3952A3"/>
            <w:spacing w:val="-2"/>
            <w:u w:val="single" w:color="3952A3"/>
          </w:rPr>
          <w:t>online-mental-health-services-2/</w:t>
        </w:r>
      </w:hyperlink>
    </w:p>
    <w:p w14:paraId="0A2AE105" w14:textId="77777777" w:rsidR="000E1227" w:rsidRDefault="003556F2">
      <w:pPr>
        <w:pStyle w:val="BodyText"/>
        <w:tabs>
          <w:tab w:val="left" w:pos="1049"/>
        </w:tabs>
        <w:spacing w:before="108" w:line="228" w:lineRule="auto"/>
        <w:ind w:left="1049" w:right="1187" w:hanging="361"/>
      </w:pPr>
      <w:r>
        <w:br w:type="column"/>
      </w:r>
      <w:r>
        <w:rPr>
          <w:color w:val="221F1F"/>
          <w:spacing w:val="-6"/>
          <w:vertAlign w:val="superscript"/>
        </w:rPr>
        <w:t>21</w:t>
      </w:r>
      <w:r>
        <w:rPr>
          <w:color w:val="221F1F"/>
        </w:rPr>
        <w:tab/>
        <w:t>Center for Practice Innovations at Col</w:t>
      </w:r>
      <w:r>
        <w:rPr>
          <w:color w:val="221F1F"/>
        </w:rPr>
        <w:t>umbia Psychiatry</w:t>
      </w:r>
      <w:r>
        <w:rPr>
          <w:color w:val="221F1F"/>
          <w:spacing w:val="-14"/>
        </w:rPr>
        <w:t xml:space="preserve"> </w:t>
      </w:r>
      <w:r>
        <w:rPr>
          <w:color w:val="221F1F"/>
        </w:rPr>
        <w:t>New</w:t>
      </w:r>
      <w:r>
        <w:rPr>
          <w:color w:val="221F1F"/>
          <w:spacing w:val="-14"/>
        </w:rPr>
        <w:t xml:space="preserve"> </w:t>
      </w:r>
      <w:r>
        <w:rPr>
          <w:color w:val="221F1F"/>
        </w:rPr>
        <w:t>York</w:t>
      </w:r>
      <w:r>
        <w:rPr>
          <w:color w:val="221F1F"/>
          <w:spacing w:val="-15"/>
        </w:rPr>
        <w:t xml:space="preserve"> </w:t>
      </w:r>
      <w:r>
        <w:rPr>
          <w:color w:val="221F1F"/>
        </w:rPr>
        <w:t>State</w:t>
      </w:r>
      <w:r>
        <w:rPr>
          <w:color w:val="221F1F"/>
          <w:spacing w:val="-14"/>
        </w:rPr>
        <w:t xml:space="preserve"> </w:t>
      </w:r>
      <w:r>
        <w:rPr>
          <w:color w:val="221F1F"/>
        </w:rPr>
        <w:t>Psychiatric</w:t>
      </w:r>
      <w:r>
        <w:rPr>
          <w:color w:val="221F1F"/>
          <w:spacing w:val="-27"/>
        </w:rPr>
        <w:t xml:space="preserve"> </w:t>
      </w:r>
      <w:r>
        <w:rPr>
          <w:color w:val="221F1F"/>
        </w:rPr>
        <w:t>Institute, &amp; SP-TIE: Suicide Prevention-Training</w:t>
      </w:r>
    </w:p>
    <w:p w14:paraId="2A0721E8" w14:textId="77777777" w:rsidR="000E1227" w:rsidRDefault="003556F2">
      <w:pPr>
        <w:spacing w:before="2" w:line="228" w:lineRule="auto"/>
        <w:ind w:left="1049" w:right="813"/>
      </w:pPr>
      <w:r>
        <w:rPr>
          <w:color w:val="221F1F"/>
        </w:rPr>
        <w:t>Implementation</w:t>
      </w:r>
      <w:r>
        <w:rPr>
          <w:color w:val="221F1F"/>
          <w:spacing w:val="-9"/>
        </w:rPr>
        <w:t xml:space="preserve"> </w:t>
      </w:r>
      <w:r>
        <w:rPr>
          <w:color w:val="221F1F"/>
        </w:rPr>
        <w:t>Evaluation.</w:t>
      </w:r>
      <w:r>
        <w:rPr>
          <w:color w:val="221F1F"/>
          <w:spacing w:val="-12"/>
        </w:rPr>
        <w:t xml:space="preserve"> </w:t>
      </w:r>
      <w:r>
        <w:rPr>
          <w:color w:val="221F1F"/>
        </w:rPr>
        <w:t>(2020).</w:t>
      </w:r>
      <w:r>
        <w:rPr>
          <w:color w:val="221F1F"/>
          <w:spacing w:val="-8"/>
        </w:rPr>
        <w:t xml:space="preserve"> </w:t>
      </w:r>
      <w:r>
        <w:rPr>
          <w:i/>
          <w:color w:val="221F1F"/>
        </w:rPr>
        <w:t>Telehealth</w:t>
      </w:r>
      <w:r>
        <w:rPr>
          <w:i/>
          <w:color w:val="221F1F"/>
          <w:spacing w:val="-9"/>
        </w:rPr>
        <w:t xml:space="preserve"> </w:t>
      </w:r>
      <w:r>
        <w:rPr>
          <w:i/>
          <w:color w:val="221F1F"/>
        </w:rPr>
        <w:t>tips: Managing suicidal clients during the COVID-19 pandemic</w:t>
      </w:r>
      <w:r>
        <w:rPr>
          <w:color w:val="221F1F"/>
        </w:rPr>
        <w:t xml:space="preserve">. </w:t>
      </w:r>
      <w:hyperlink r:id="rId314">
        <w:r>
          <w:rPr>
            <w:color w:val="3952A3"/>
            <w:u w:val="single" w:color="3952A3"/>
          </w:rPr>
          <w:t>http://zerosuicide.edc.org/sites/default/</w:t>
        </w:r>
      </w:hyperlink>
      <w:r>
        <w:rPr>
          <w:color w:val="3952A3"/>
        </w:rPr>
        <w:t xml:space="preserve"> </w:t>
      </w:r>
      <w:hyperlink r:id="rId315">
        <w:r>
          <w:rPr>
            <w:color w:val="3952A3"/>
            <w:spacing w:val="-2"/>
            <w:u w:val="single" w:color="3952A3"/>
          </w:rPr>
          <w:t>files/Telehealth%20Tips%20with%20Suicidal%20</w:t>
        </w:r>
      </w:hyperlink>
      <w:r>
        <w:rPr>
          <w:color w:val="3952A3"/>
          <w:spacing w:val="-2"/>
        </w:rPr>
        <w:t xml:space="preserve"> </w:t>
      </w:r>
      <w:hyperlink r:id="rId316">
        <w:r>
          <w:rPr>
            <w:color w:val="3952A3"/>
            <w:spacing w:val="-2"/>
            <w:u w:val="single" w:color="3952A3"/>
          </w:rPr>
          <w:t>Clients%20-%20FINAL.pdf</w:t>
        </w:r>
      </w:hyperlink>
    </w:p>
    <w:p w14:paraId="6EAC97BF" w14:textId="77777777" w:rsidR="000E1227" w:rsidRDefault="003556F2">
      <w:pPr>
        <w:pStyle w:val="BodyText"/>
        <w:tabs>
          <w:tab w:val="left" w:pos="1049"/>
        </w:tabs>
        <w:spacing w:before="87" w:line="228" w:lineRule="auto"/>
        <w:ind w:left="1049" w:right="775" w:hanging="361"/>
      </w:pPr>
      <w:r>
        <w:rPr>
          <w:color w:val="221F1F"/>
          <w:spacing w:val="-6"/>
          <w:vertAlign w:val="superscript"/>
        </w:rPr>
        <w:t>22</w:t>
      </w:r>
      <w:r>
        <w:rPr>
          <w:color w:val="221F1F"/>
        </w:rPr>
        <w:tab/>
        <w:t>Dunster-Page,</w:t>
      </w:r>
      <w:r>
        <w:rPr>
          <w:color w:val="221F1F"/>
          <w:spacing w:val="-12"/>
        </w:rPr>
        <w:t xml:space="preserve"> </w:t>
      </w:r>
      <w:r>
        <w:rPr>
          <w:color w:val="221F1F"/>
        </w:rPr>
        <w:t>C.,</w:t>
      </w:r>
      <w:r>
        <w:rPr>
          <w:color w:val="221F1F"/>
          <w:spacing w:val="-8"/>
        </w:rPr>
        <w:t xml:space="preserve"> </w:t>
      </w:r>
      <w:r>
        <w:rPr>
          <w:color w:val="221F1F"/>
        </w:rPr>
        <w:t>Haddock,</w:t>
      </w:r>
      <w:r>
        <w:rPr>
          <w:color w:val="221F1F"/>
          <w:spacing w:val="-10"/>
        </w:rPr>
        <w:t xml:space="preserve"> </w:t>
      </w:r>
      <w:r>
        <w:rPr>
          <w:color w:val="221F1F"/>
        </w:rPr>
        <w:t>G.,</w:t>
      </w:r>
      <w:r>
        <w:rPr>
          <w:color w:val="221F1F"/>
          <w:spacing w:val="-8"/>
        </w:rPr>
        <w:t xml:space="preserve"> </w:t>
      </w:r>
      <w:r>
        <w:rPr>
          <w:color w:val="221F1F"/>
        </w:rPr>
        <w:t>Wainwright,</w:t>
      </w:r>
      <w:r>
        <w:rPr>
          <w:color w:val="221F1F"/>
          <w:spacing w:val="-13"/>
        </w:rPr>
        <w:t xml:space="preserve"> </w:t>
      </w:r>
      <w:r>
        <w:rPr>
          <w:color w:val="221F1F"/>
        </w:rPr>
        <w:t>L.,</w:t>
      </w:r>
      <w:r>
        <w:rPr>
          <w:color w:val="221F1F"/>
          <w:spacing w:val="-8"/>
        </w:rPr>
        <w:t xml:space="preserve"> </w:t>
      </w:r>
      <w:r>
        <w:rPr>
          <w:color w:val="221F1F"/>
        </w:rPr>
        <w:t xml:space="preserve">&amp; </w:t>
      </w:r>
      <w:r>
        <w:rPr>
          <w:color w:val="221F1F"/>
          <w:spacing w:val="-4"/>
        </w:rPr>
        <w:t>Berry,</w:t>
      </w:r>
      <w:r>
        <w:rPr>
          <w:color w:val="221F1F"/>
          <w:spacing w:val="-14"/>
        </w:rPr>
        <w:t xml:space="preserve"> </w:t>
      </w:r>
      <w:r>
        <w:rPr>
          <w:color w:val="221F1F"/>
          <w:spacing w:val="-4"/>
        </w:rPr>
        <w:t>K.</w:t>
      </w:r>
      <w:r>
        <w:rPr>
          <w:color w:val="221F1F"/>
          <w:spacing w:val="-7"/>
        </w:rPr>
        <w:t xml:space="preserve"> </w:t>
      </w:r>
      <w:r>
        <w:rPr>
          <w:color w:val="221F1F"/>
          <w:spacing w:val="-4"/>
        </w:rPr>
        <w:t>(2017).</w:t>
      </w:r>
      <w:r>
        <w:rPr>
          <w:color w:val="221F1F"/>
          <w:spacing w:val="-10"/>
        </w:rPr>
        <w:t xml:space="preserve"> </w:t>
      </w:r>
      <w:r>
        <w:rPr>
          <w:color w:val="221F1F"/>
          <w:spacing w:val="-4"/>
        </w:rPr>
        <w:t>The</w:t>
      </w:r>
      <w:r>
        <w:rPr>
          <w:color w:val="221F1F"/>
          <w:spacing w:val="-6"/>
        </w:rPr>
        <w:t xml:space="preserve"> </w:t>
      </w:r>
      <w:r>
        <w:rPr>
          <w:color w:val="221F1F"/>
          <w:spacing w:val="-4"/>
        </w:rPr>
        <w:t>relationship</w:t>
      </w:r>
      <w:r>
        <w:rPr>
          <w:color w:val="221F1F"/>
          <w:spacing w:val="-10"/>
        </w:rPr>
        <w:t xml:space="preserve"> </w:t>
      </w:r>
      <w:r>
        <w:rPr>
          <w:color w:val="221F1F"/>
          <w:spacing w:val="-4"/>
        </w:rPr>
        <w:t>between</w:t>
      </w:r>
      <w:r>
        <w:rPr>
          <w:color w:val="221F1F"/>
          <w:spacing w:val="-10"/>
        </w:rPr>
        <w:t xml:space="preserve"> </w:t>
      </w:r>
      <w:r>
        <w:rPr>
          <w:color w:val="221F1F"/>
          <w:spacing w:val="-4"/>
        </w:rPr>
        <w:t xml:space="preserve">therapeutic </w:t>
      </w:r>
      <w:r>
        <w:rPr>
          <w:color w:val="221F1F"/>
        </w:rPr>
        <w:t>alliance</w:t>
      </w:r>
      <w:r>
        <w:rPr>
          <w:color w:val="221F1F"/>
          <w:spacing w:val="-14"/>
        </w:rPr>
        <w:t xml:space="preserve"> </w:t>
      </w:r>
      <w:r>
        <w:rPr>
          <w:color w:val="221F1F"/>
        </w:rPr>
        <w:t>and</w:t>
      </w:r>
      <w:r>
        <w:rPr>
          <w:color w:val="221F1F"/>
          <w:spacing w:val="-14"/>
        </w:rPr>
        <w:t xml:space="preserve"> </w:t>
      </w:r>
      <w:r>
        <w:rPr>
          <w:color w:val="221F1F"/>
        </w:rPr>
        <w:t>patient’s</w:t>
      </w:r>
      <w:r>
        <w:rPr>
          <w:color w:val="221F1F"/>
          <w:spacing w:val="-14"/>
        </w:rPr>
        <w:t xml:space="preserve"> </w:t>
      </w:r>
      <w:r>
        <w:rPr>
          <w:color w:val="221F1F"/>
        </w:rPr>
        <w:t>suicidal</w:t>
      </w:r>
      <w:r>
        <w:rPr>
          <w:color w:val="221F1F"/>
          <w:spacing w:val="-13"/>
        </w:rPr>
        <w:t xml:space="preserve"> </w:t>
      </w:r>
      <w:r>
        <w:rPr>
          <w:color w:val="221F1F"/>
        </w:rPr>
        <w:t>thoughts,</w:t>
      </w:r>
      <w:r>
        <w:rPr>
          <w:color w:val="221F1F"/>
          <w:spacing w:val="-14"/>
        </w:rPr>
        <w:t xml:space="preserve"> </w:t>
      </w:r>
      <w:r>
        <w:rPr>
          <w:color w:val="221F1F"/>
        </w:rPr>
        <w:t xml:space="preserve">self-harming </w:t>
      </w:r>
      <w:r>
        <w:rPr>
          <w:color w:val="221F1F"/>
          <w:spacing w:val="-4"/>
        </w:rPr>
        <w:t>behaviours</w:t>
      </w:r>
      <w:r>
        <w:rPr>
          <w:color w:val="221F1F"/>
          <w:spacing w:val="-5"/>
        </w:rPr>
        <w:t xml:space="preserve"> </w:t>
      </w:r>
      <w:r>
        <w:rPr>
          <w:color w:val="221F1F"/>
          <w:spacing w:val="-4"/>
        </w:rPr>
        <w:t>and suicide</w:t>
      </w:r>
      <w:r>
        <w:rPr>
          <w:color w:val="221F1F"/>
          <w:spacing w:val="-6"/>
        </w:rPr>
        <w:t xml:space="preserve"> </w:t>
      </w:r>
      <w:r>
        <w:rPr>
          <w:color w:val="221F1F"/>
          <w:spacing w:val="-4"/>
        </w:rPr>
        <w:t>attempts: A systematic</w:t>
      </w:r>
      <w:r>
        <w:rPr>
          <w:color w:val="221F1F"/>
          <w:spacing w:val="-6"/>
        </w:rPr>
        <w:t xml:space="preserve"> </w:t>
      </w:r>
      <w:r>
        <w:rPr>
          <w:color w:val="221F1F"/>
          <w:spacing w:val="-4"/>
        </w:rPr>
        <w:t xml:space="preserve">review. </w:t>
      </w:r>
      <w:r>
        <w:rPr>
          <w:i/>
          <w:color w:val="221F1F"/>
        </w:rPr>
        <w:t>Journal</w:t>
      </w:r>
      <w:r>
        <w:rPr>
          <w:i/>
          <w:color w:val="221F1F"/>
          <w:spacing w:val="-14"/>
        </w:rPr>
        <w:t xml:space="preserve"> </w:t>
      </w:r>
      <w:r>
        <w:rPr>
          <w:i/>
          <w:color w:val="221F1F"/>
        </w:rPr>
        <w:t>of</w:t>
      </w:r>
      <w:r>
        <w:rPr>
          <w:i/>
          <w:color w:val="221F1F"/>
          <w:spacing w:val="-14"/>
        </w:rPr>
        <w:t xml:space="preserve"> </w:t>
      </w:r>
      <w:r>
        <w:rPr>
          <w:i/>
          <w:color w:val="221F1F"/>
        </w:rPr>
        <w:t>Affective</w:t>
      </w:r>
      <w:r>
        <w:rPr>
          <w:i/>
          <w:color w:val="221F1F"/>
          <w:spacing w:val="-14"/>
        </w:rPr>
        <w:t xml:space="preserve"> </w:t>
      </w:r>
      <w:r>
        <w:rPr>
          <w:i/>
          <w:color w:val="221F1F"/>
        </w:rPr>
        <w:t>Disorders,</w:t>
      </w:r>
      <w:r>
        <w:rPr>
          <w:i/>
          <w:color w:val="221F1F"/>
          <w:spacing w:val="-13"/>
        </w:rPr>
        <w:t xml:space="preserve"> </w:t>
      </w:r>
      <w:r>
        <w:rPr>
          <w:i/>
          <w:color w:val="221F1F"/>
        </w:rPr>
        <w:t>223</w:t>
      </w:r>
      <w:r>
        <w:rPr>
          <w:color w:val="221F1F"/>
        </w:rPr>
        <w:t>,</w:t>
      </w:r>
      <w:r>
        <w:rPr>
          <w:color w:val="221F1F"/>
          <w:spacing w:val="-14"/>
        </w:rPr>
        <w:t xml:space="preserve"> </w:t>
      </w:r>
      <w:r>
        <w:rPr>
          <w:color w:val="221F1F"/>
        </w:rPr>
        <w:t>165-174.</w:t>
      </w:r>
      <w:r>
        <w:rPr>
          <w:color w:val="221F1F"/>
          <w:spacing w:val="-14"/>
        </w:rPr>
        <w:t xml:space="preserve"> </w:t>
      </w:r>
      <w:hyperlink r:id="rId317">
        <w:r>
          <w:rPr>
            <w:color w:val="3952A3"/>
            <w:u w:val="single" w:color="3952A3"/>
          </w:rPr>
          <w:t>https://</w:t>
        </w:r>
      </w:hyperlink>
      <w:r>
        <w:rPr>
          <w:color w:val="3952A3"/>
        </w:rPr>
        <w:t xml:space="preserve"> </w:t>
      </w:r>
      <w:hyperlink r:id="rId318">
        <w:r>
          <w:rPr>
            <w:color w:val="3952A3"/>
            <w:spacing w:val="-2"/>
            <w:u w:val="single" w:color="3952A3"/>
          </w:rPr>
          <w:t>doi.org/10.1016/j.jad.2017.07.040</w:t>
        </w:r>
      </w:hyperlink>
    </w:p>
    <w:p w14:paraId="6E466BC0" w14:textId="77777777" w:rsidR="000E1227" w:rsidRDefault="003556F2">
      <w:pPr>
        <w:pStyle w:val="BodyText"/>
        <w:tabs>
          <w:tab w:val="left" w:pos="1049"/>
        </w:tabs>
        <w:spacing w:before="87" w:line="228" w:lineRule="auto"/>
        <w:ind w:left="1049" w:right="852" w:hanging="361"/>
      </w:pPr>
      <w:r>
        <w:rPr>
          <w:color w:val="221F1F"/>
          <w:spacing w:val="-6"/>
          <w:vertAlign w:val="superscript"/>
        </w:rPr>
        <w:t>23</w:t>
      </w:r>
      <w:r>
        <w:rPr>
          <w:color w:val="221F1F"/>
        </w:rPr>
        <w:tab/>
        <w:t>Suicide</w:t>
      </w:r>
      <w:r>
        <w:rPr>
          <w:color w:val="221F1F"/>
          <w:spacing w:val="-12"/>
        </w:rPr>
        <w:t xml:space="preserve"> </w:t>
      </w:r>
      <w:r>
        <w:rPr>
          <w:color w:val="221F1F"/>
        </w:rPr>
        <w:t>Prevention</w:t>
      </w:r>
      <w:r>
        <w:rPr>
          <w:color w:val="221F1F"/>
          <w:spacing w:val="-8"/>
        </w:rPr>
        <w:t xml:space="preserve"> </w:t>
      </w:r>
      <w:r>
        <w:rPr>
          <w:color w:val="221F1F"/>
        </w:rPr>
        <w:t>Resource</w:t>
      </w:r>
      <w:r>
        <w:rPr>
          <w:color w:val="221F1F"/>
          <w:spacing w:val="-8"/>
        </w:rPr>
        <w:t xml:space="preserve"> </w:t>
      </w:r>
      <w:r>
        <w:rPr>
          <w:color w:val="221F1F"/>
        </w:rPr>
        <w:t>Center.</w:t>
      </w:r>
      <w:r>
        <w:rPr>
          <w:color w:val="221F1F"/>
          <w:spacing w:val="-11"/>
        </w:rPr>
        <w:t xml:space="preserve"> </w:t>
      </w:r>
      <w:r>
        <w:rPr>
          <w:color w:val="221F1F"/>
        </w:rPr>
        <w:t>(2020).</w:t>
      </w:r>
      <w:r>
        <w:rPr>
          <w:color w:val="221F1F"/>
          <w:spacing w:val="-27"/>
        </w:rPr>
        <w:t xml:space="preserve"> </w:t>
      </w:r>
      <w:r>
        <w:rPr>
          <w:i/>
          <w:color w:val="221F1F"/>
        </w:rPr>
        <w:t>States</w:t>
      </w:r>
      <w:r>
        <w:rPr>
          <w:color w:val="221F1F"/>
        </w:rPr>
        <w:t xml:space="preserve">. </w:t>
      </w:r>
      <w:hyperlink r:id="rId319">
        <w:r>
          <w:rPr>
            <w:color w:val="3952A3"/>
            <w:spacing w:val="-2"/>
            <w:u w:val="single" w:color="3952A3"/>
          </w:rPr>
          <w:t>https://www.sprc.org/states</w:t>
        </w:r>
      </w:hyperlink>
    </w:p>
    <w:p w14:paraId="1EA09E36" w14:textId="77777777" w:rsidR="000E1227" w:rsidRDefault="003556F2">
      <w:pPr>
        <w:pStyle w:val="BodyText"/>
        <w:tabs>
          <w:tab w:val="left" w:pos="1049"/>
        </w:tabs>
        <w:spacing w:before="73" w:line="250" w:lineRule="exact"/>
        <w:ind w:left="689"/>
      </w:pPr>
      <w:r>
        <w:rPr>
          <w:color w:val="221F1F"/>
          <w:spacing w:val="-5"/>
          <w:vertAlign w:val="superscript"/>
        </w:rPr>
        <w:t>24</w:t>
      </w:r>
      <w:r>
        <w:rPr>
          <w:color w:val="221F1F"/>
        </w:rPr>
        <w:tab/>
        <w:t>Suicide</w:t>
      </w:r>
      <w:r>
        <w:rPr>
          <w:color w:val="221F1F"/>
          <w:spacing w:val="-5"/>
        </w:rPr>
        <w:t xml:space="preserve"> </w:t>
      </w:r>
      <w:r>
        <w:rPr>
          <w:color w:val="221F1F"/>
        </w:rPr>
        <w:t>Prevention</w:t>
      </w:r>
      <w:r>
        <w:rPr>
          <w:color w:val="221F1F"/>
          <w:spacing w:val="-4"/>
        </w:rPr>
        <w:t xml:space="preserve"> </w:t>
      </w:r>
      <w:r>
        <w:rPr>
          <w:color w:val="221F1F"/>
        </w:rPr>
        <w:t>Resource</w:t>
      </w:r>
      <w:r>
        <w:rPr>
          <w:color w:val="221F1F"/>
          <w:spacing w:val="-5"/>
        </w:rPr>
        <w:t xml:space="preserve"> </w:t>
      </w:r>
      <w:r>
        <w:rPr>
          <w:color w:val="221F1F"/>
        </w:rPr>
        <w:t>Center.</w:t>
      </w:r>
      <w:r>
        <w:rPr>
          <w:color w:val="221F1F"/>
          <w:spacing w:val="-9"/>
        </w:rPr>
        <w:t xml:space="preserve"> </w:t>
      </w:r>
      <w:r>
        <w:rPr>
          <w:color w:val="221F1F"/>
          <w:spacing w:val="-2"/>
        </w:rPr>
        <w:t>(2020).</w:t>
      </w:r>
    </w:p>
    <w:p w14:paraId="12E24208" w14:textId="77777777" w:rsidR="000E1227" w:rsidRDefault="003556F2">
      <w:pPr>
        <w:spacing w:line="250" w:lineRule="exact"/>
        <w:ind w:left="1049"/>
      </w:pPr>
      <w:r>
        <w:rPr>
          <w:i/>
          <w:color w:val="221F1F"/>
        </w:rPr>
        <w:t>Grantees</w:t>
      </w:r>
      <w:r>
        <w:rPr>
          <w:color w:val="221F1F"/>
        </w:rPr>
        <w:t>.</w:t>
      </w:r>
      <w:r>
        <w:rPr>
          <w:color w:val="221F1F"/>
          <w:spacing w:val="-2"/>
        </w:rPr>
        <w:t xml:space="preserve"> </w:t>
      </w:r>
      <w:hyperlink r:id="rId320">
        <w:r>
          <w:rPr>
            <w:color w:val="3952A3"/>
            <w:spacing w:val="-2"/>
            <w:u w:val="single" w:color="3952A3"/>
          </w:rPr>
          <w:t>https://www.sprc.org/grantees</w:t>
        </w:r>
      </w:hyperlink>
    </w:p>
    <w:p w14:paraId="0D0BDA2B" w14:textId="77777777" w:rsidR="000E1227" w:rsidRDefault="000E1227">
      <w:pPr>
        <w:spacing w:line="250" w:lineRule="exact"/>
        <w:sectPr w:rsidR="000E1227">
          <w:type w:val="continuous"/>
          <w:pgSz w:w="12240" w:h="15840"/>
          <w:pgMar w:top="1500" w:right="0" w:bottom="0" w:left="0" w:header="0" w:footer="666" w:gutter="0"/>
          <w:cols w:num="2" w:space="720" w:equalWidth="0">
            <w:col w:w="5752" w:space="40"/>
            <w:col w:w="6448"/>
          </w:cols>
        </w:sectPr>
      </w:pPr>
    </w:p>
    <w:p w14:paraId="1ABD4C03" w14:textId="77777777" w:rsidR="000E1227" w:rsidRDefault="003556F2">
      <w:pPr>
        <w:pStyle w:val="BodyText"/>
        <w:spacing w:before="9"/>
        <w:rPr>
          <w:sz w:val="19"/>
        </w:rPr>
      </w:pPr>
      <w:r>
        <w:lastRenderedPageBreak/>
        <w:pict w14:anchorId="20C47863">
          <v:group id="docshapegroup170" o:spid="_x0000_s2095" style="position:absolute;margin-left:0;margin-top:0;width:612pt;height:745.7pt;z-index:-17334784;mso-position-horizontal-relative:page;mso-position-vertical-relative:page" coordsize="12240,14914">
            <v:shape id="docshape171" o:spid="_x0000_s2100" style="position:absolute;width:12240;height:14914" coordsize="12240,14914" o:spt="100" adj="0,,0" path="m6480,l2390,r,394l6480,394,6480,xm12240,14894l,14894r,20l12240,14914r,-20xe" fillcolor="#1d3849" stroked="f">
              <v:stroke joinstyle="round"/>
              <v:formulas/>
              <v:path arrowok="t" o:connecttype="segments"/>
            </v:shape>
            <v:shape id="docshape172" o:spid="_x0000_s2099" type="#_x0000_t75" style="position:absolute;left:6480;top:393;width:5760;height:14511">
              <v:imagedata r:id="rId321" o:title=""/>
            </v:shape>
            <v:rect id="docshape173" o:spid="_x0000_s2098" style="position:absolute;left:6480;width:5760;height:394" fillcolor="#66953e" stroked="f"/>
            <v:line id="_x0000_s2097" style="position:absolute" from="710,5622" to="5760,5622" strokecolor="#1d6987" strokeweight="1pt"/>
            <v:rect id="docshape174" o:spid="_x0000_s2096" style="position:absolute;top:1;width:720;height:394" fillcolor="#1d3849" stroked="f"/>
            <w10:wrap anchorx="page" anchory="page"/>
          </v:group>
        </w:pict>
      </w:r>
    </w:p>
    <w:p w14:paraId="6B19BEE4" w14:textId="77777777" w:rsidR="000E1227" w:rsidRDefault="003556F2">
      <w:pPr>
        <w:spacing w:before="96"/>
        <w:ind w:left="1123"/>
        <w:rPr>
          <w:rFonts w:ascii="Arial"/>
          <w:sz w:val="16"/>
        </w:rPr>
      </w:pPr>
      <w:r>
        <w:pict w14:anchorId="2C4B214B">
          <v:shape id="docshape175" o:spid="_x0000_s2094" type="#_x0000_t202" style="position:absolute;left:0;text-align:left;margin-left:36pt;margin-top:-7.05pt;width:65.7pt;height:101.55pt;z-index:-17334272;mso-position-horizontal-relative:page" filled="f" stroked="f">
            <v:textbox inset="0,0,0,0">
              <w:txbxContent>
                <w:p w14:paraId="06C031DF" w14:textId="77777777" w:rsidR="000E1227" w:rsidRDefault="003556F2">
                  <w:pPr>
                    <w:rPr>
                      <w:rFonts w:ascii="Arial Black"/>
                      <w:sz w:val="144"/>
                    </w:rPr>
                  </w:pPr>
                  <w:r>
                    <w:rPr>
                      <w:rFonts w:ascii="Arial Black"/>
                      <w:color w:val="FFFFFF"/>
                      <w:spacing w:val="-128"/>
                      <w:sz w:val="144"/>
                      <w:shd w:val="clear" w:color="auto" w:fill="66953E"/>
                    </w:rPr>
                    <w:t xml:space="preserve"> </w:t>
                  </w:r>
                  <w:r>
                    <w:rPr>
                      <w:rFonts w:ascii="Arial Black"/>
                      <w:color w:val="FFFFFF"/>
                      <w:spacing w:val="-10"/>
                      <w:sz w:val="144"/>
                      <w:shd w:val="clear" w:color="auto" w:fill="66953E"/>
                    </w:rPr>
                    <w:t>4</w:t>
                  </w:r>
                </w:p>
              </w:txbxContent>
            </v:textbox>
            <w10:wrap anchorx="page"/>
          </v:shape>
        </w:pict>
      </w:r>
      <w:r>
        <w:rPr>
          <w:rFonts w:ascii="Arial"/>
          <w:color w:val="FFFFFF"/>
          <w:spacing w:val="-2"/>
          <w:sz w:val="16"/>
        </w:rPr>
        <w:t>CHAPTER</w:t>
      </w:r>
    </w:p>
    <w:p w14:paraId="55BD2CAF" w14:textId="77777777" w:rsidR="000E1227" w:rsidRDefault="000E1227">
      <w:pPr>
        <w:pStyle w:val="BodyText"/>
        <w:rPr>
          <w:rFonts w:ascii="Arial"/>
          <w:sz w:val="18"/>
        </w:rPr>
      </w:pPr>
    </w:p>
    <w:p w14:paraId="55681927" w14:textId="77777777" w:rsidR="000E1227" w:rsidRDefault="000E1227">
      <w:pPr>
        <w:pStyle w:val="BodyText"/>
        <w:rPr>
          <w:rFonts w:ascii="Arial"/>
          <w:sz w:val="18"/>
        </w:rPr>
      </w:pPr>
    </w:p>
    <w:p w14:paraId="1599D65F" w14:textId="77777777" w:rsidR="000E1227" w:rsidRDefault="000E1227">
      <w:pPr>
        <w:pStyle w:val="BodyText"/>
        <w:rPr>
          <w:rFonts w:ascii="Arial"/>
          <w:sz w:val="18"/>
        </w:rPr>
      </w:pPr>
    </w:p>
    <w:p w14:paraId="49C1AEE3" w14:textId="77777777" w:rsidR="000E1227" w:rsidRDefault="000E1227">
      <w:pPr>
        <w:pStyle w:val="BodyText"/>
        <w:rPr>
          <w:rFonts w:ascii="Arial"/>
          <w:sz w:val="18"/>
        </w:rPr>
      </w:pPr>
    </w:p>
    <w:p w14:paraId="265F1308" w14:textId="77777777" w:rsidR="000E1227" w:rsidRDefault="000E1227">
      <w:pPr>
        <w:pStyle w:val="BodyText"/>
        <w:rPr>
          <w:rFonts w:ascii="Arial"/>
          <w:sz w:val="18"/>
        </w:rPr>
      </w:pPr>
    </w:p>
    <w:p w14:paraId="2869E835" w14:textId="77777777" w:rsidR="000E1227" w:rsidRDefault="000E1227">
      <w:pPr>
        <w:pStyle w:val="BodyText"/>
        <w:rPr>
          <w:rFonts w:ascii="Arial"/>
          <w:sz w:val="18"/>
        </w:rPr>
      </w:pPr>
    </w:p>
    <w:p w14:paraId="01FE0BFB" w14:textId="77777777" w:rsidR="000E1227" w:rsidRDefault="000E1227">
      <w:pPr>
        <w:pStyle w:val="BodyText"/>
        <w:rPr>
          <w:rFonts w:ascii="Arial"/>
          <w:sz w:val="18"/>
        </w:rPr>
      </w:pPr>
    </w:p>
    <w:p w14:paraId="0A1E3DAE" w14:textId="77777777" w:rsidR="000E1227" w:rsidRDefault="000E1227">
      <w:pPr>
        <w:pStyle w:val="BodyText"/>
        <w:rPr>
          <w:rFonts w:ascii="Arial"/>
          <w:sz w:val="18"/>
        </w:rPr>
      </w:pPr>
    </w:p>
    <w:p w14:paraId="4530F71B" w14:textId="77777777" w:rsidR="000E1227" w:rsidRDefault="000E1227">
      <w:pPr>
        <w:pStyle w:val="BodyText"/>
        <w:rPr>
          <w:rFonts w:ascii="Arial"/>
          <w:sz w:val="18"/>
        </w:rPr>
      </w:pPr>
    </w:p>
    <w:p w14:paraId="0284AECE" w14:textId="77777777" w:rsidR="000E1227" w:rsidRDefault="000E1227">
      <w:pPr>
        <w:pStyle w:val="BodyText"/>
        <w:rPr>
          <w:rFonts w:ascii="Arial"/>
          <w:sz w:val="18"/>
        </w:rPr>
      </w:pPr>
    </w:p>
    <w:p w14:paraId="3732BD86" w14:textId="77777777" w:rsidR="000E1227" w:rsidRDefault="000E1227">
      <w:pPr>
        <w:pStyle w:val="BodyText"/>
        <w:rPr>
          <w:rFonts w:ascii="Arial"/>
          <w:sz w:val="18"/>
        </w:rPr>
      </w:pPr>
    </w:p>
    <w:p w14:paraId="309D895C" w14:textId="77777777" w:rsidR="000E1227" w:rsidRDefault="000E1227">
      <w:pPr>
        <w:pStyle w:val="BodyText"/>
        <w:rPr>
          <w:rFonts w:ascii="Arial"/>
          <w:sz w:val="18"/>
        </w:rPr>
      </w:pPr>
    </w:p>
    <w:p w14:paraId="26AB6A70" w14:textId="77777777" w:rsidR="000E1227" w:rsidRDefault="000E1227">
      <w:pPr>
        <w:pStyle w:val="BodyText"/>
        <w:rPr>
          <w:rFonts w:ascii="Arial"/>
          <w:sz w:val="18"/>
        </w:rPr>
      </w:pPr>
    </w:p>
    <w:p w14:paraId="191F0044" w14:textId="77777777" w:rsidR="000E1227" w:rsidRDefault="000E1227">
      <w:pPr>
        <w:pStyle w:val="BodyText"/>
        <w:rPr>
          <w:rFonts w:ascii="Arial"/>
          <w:sz w:val="18"/>
        </w:rPr>
      </w:pPr>
    </w:p>
    <w:p w14:paraId="5559DF4F" w14:textId="77777777" w:rsidR="000E1227" w:rsidRDefault="000E1227">
      <w:pPr>
        <w:pStyle w:val="BodyText"/>
        <w:rPr>
          <w:rFonts w:ascii="Arial"/>
          <w:sz w:val="18"/>
        </w:rPr>
      </w:pPr>
    </w:p>
    <w:p w14:paraId="73D8B2C9" w14:textId="77777777" w:rsidR="000E1227" w:rsidRDefault="000E1227">
      <w:pPr>
        <w:pStyle w:val="BodyText"/>
        <w:rPr>
          <w:rFonts w:ascii="Arial"/>
          <w:sz w:val="16"/>
        </w:rPr>
      </w:pPr>
    </w:p>
    <w:p w14:paraId="5B4FC819" w14:textId="77777777" w:rsidR="000E1227" w:rsidRDefault="003556F2">
      <w:pPr>
        <w:pStyle w:val="Heading1"/>
        <w:spacing w:before="1" w:line="196" w:lineRule="auto"/>
        <w:ind w:right="4806"/>
      </w:pPr>
      <w:r>
        <w:rPr>
          <w:color w:val="1C384A"/>
        </w:rPr>
        <w:t>Examples of Suicide Treatment</w:t>
      </w:r>
      <w:r>
        <w:rPr>
          <w:color w:val="1C384A"/>
          <w:spacing w:val="-34"/>
        </w:rPr>
        <w:t xml:space="preserve"> </w:t>
      </w:r>
      <w:r>
        <w:rPr>
          <w:color w:val="1C384A"/>
        </w:rPr>
        <w:t>Programs</w:t>
      </w:r>
    </w:p>
    <w:p w14:paraId="1EBC4352" w14:textId="77777777" w:rsidR="000E1227" w:rsidRDefault="000E1227">
      <w:pPr>
        <w:pStyle w:val="BodyText"/>
        <w:spacing w:before="9"/>
        <w:rPr>
          <w:rFonts w:ascii="Arial Black"/>
          <w:sz w:val="68"/>
        </w:rPr>
      </w:pPr>
    </w:p>
    <w:p w14:paraId="376F6B45" w14:textId="77777777" w:rsidR="000E1227" w:rsidRDefault="003556F2">
      <w:pPr>
        <w:pStyle w:val="BodyText"/>
        <w:spacing w:line="266" w:lineRule="auto"/>
        <w:ind w:left="710" w:right="6550"/>
      </w:pPr>
      <w:r>
        <w:rPr>
          <w:color w:val="221F1F"/>
        </w:rPr>
        <w:t>This chapter highlights two examples of organizations that provide treatment services to address suicidal ideation, self-harm, and suicide attempts among youth. Each</w:t>
      </w:r>
      <w:r>
        <w:rPr>
          <w:color w:val="221F1F"/>
          <w:spacing w:val="-7"/>
        </w:rPr>
        <w:t xml:space="preserve"> </w:t>
      </w:r>
      <w:r>
        <w:rPr>
          <w:color w:val="221F1F"/>
        </w:rPr>
        <w:t>organization</w:t>
      </w:r>
      <w:r>
        <w:rPr>
          <w:color w:val="221F1F"/>
          <w:spacing w:val="-7"/>
        </w:rPr>
        <w:t xml:space="preserve"> </w:t>
      </w:r>
      <w:r>
        <w:rPr>
          <w:color w:val="221F1F"/>
        </w:rPr>
        <w:t>is</w:t>
      </w:r>
      <w:r>
        <w:rPr>
          <w:color w:val="221F1F"/>
          <w:spacing w:val="-7"/>
        </w:rPr>
        <w:t xml:space="preserve"> </w:t>
      </w:r>
      <w:r>
        <w:rPr>
          <w:color w:val="221F1F"/>
        </w:rPr>
        <w:t>implementing</w:t>
      </w:r>
      <w:r>
        <w:rPr>
          <w:color w:val="221F1F"/>
          <w:spacing w:val="-7"/>
        </w:rPr>
        <w:t xml:space="preserve"> </w:t>
      </w:r>
      <w:r>
        <w:rPr>
          <w:color w:val="221F1F"/>
        </w:rPr>
        <w:t>an</w:t>
      </w:r>
      <w:r>
        <w:rPr>
          <w:color w:val="221F1F"/>
          <w:spacing w:val="-8"/>
        </w:rPr>
        <w:t xml:space="preserve"> </w:t>
      </w:r>
      <w:r>
        <w:rPr>
          <w:color w:val="221F1F"/>
        </w:rPr>
        <w:t>intervention</w:t>
      </w:r>
      <w:r>
        <w:rPr>
          <w:color w:val="221F1F"/>
          <w:spacing w:val="-7"/>
        </w:rPr>
        <w:t xml:space="preserve"> </w:t>
      </w:r>
      <w:r>
        <w:rPr>
          <w:color w:val="221F1F"/>
        </w:rPr>
        <w:t xml:space="preserve">with </w:t>
      </w:r>
      <w:r>
        <w:rPr>
          <w:color w:val="221F1F"/>
        </w:rPr>
        <w:t>strong</w:t>
      </w:r>
      <w:r>
        <w:rPr>
          <w:color w:val="221F1F"/>
          <w:spacing w:val="-2"/>
        </w:rPr>
        <w:t xml:space="preserve"> </w:t>
      </w:r>
      <w:r>
        <w:rPr>
          <w:color w:val="221F1F"/>
        </w:rPr>
        <w:t>or</w:t>
      </w:r>
      <w:r>
        <w:rPr>
          <w:color w:val="221F1F"/>
          <w:spacing w:val="-2"/>
        </w:rPr>
        <w:t xml:space="preserve"> </w:t>
      </w:r>
      <w:r>
        <w:rPr>
          <w:color w:val="221F1F"/>
        </w:rPr>
        <w:t>moderate</w:t>
      </w:r>
      <w:r>
        <w:rPr>
          <w:color w:val="221F1F"/>
          <w:spacing w:val="-2"/>
        </w:rPr>
        <w:t xml:space="preserve"> </w:t>
      </w:r>
      <w:r>
        <w:rPr>
          <w:color w:val="221F1F"/>
        </w:rPr>
        <w:t>support</w:t>
      </w:r>
      <w:r>
        <w:rPr>
          <w:color w:val="221F1F"/>
          <w:spacing w:val="-4"/>
        </w:rPr>
        <w:t xml:space="preserve"> </w:t>
      </w:r>
      <w:r>
        <w:rPr>
          <w:color w:val="221F1F"/>
        </w:rPr>
        <w:t>for</w:t>
      </w:r>
      <w:r>
        <w:rPr>
          <w:color w:val="221F1F"/>
          <w:spacing w:val="-2"/>
        </w:rPr>
        <w:t xml:space="preserve"> </w:t>
      </w:r>
      <w:r>
        <w:rPr>
          <w:color w:val="221F1F"/>
        </w:rPr>
        <w:t>causal</w:t>
      </w:r>
      <w:r>
        <w:rPr>
          <w:color w:val="221F1F"/>
          <w:spacing w:val="-4"/>
        </w:rPr>
        <w:t xml:space="preserve"> </w:t>
      </w:r>
      <w:r>
        <w:rPr>
          <w:color w:val="221F1F"/>
        </w:rPr>
        <w:t>evidence</w:t>
      </w:r>
      <w:r>
        <w:rPr>
          <w:color w:val="221F1F"/>
          <w:spacing w:val="-4"/>
        </w:rPr>
        <w:t xml:space="preserve"> </w:t>
      </w:r>
      <w:r>
        <w:rPr>
          <w:color w:val="221F1F"/>
        </w:rPr>
        <w:t>detailed in Chapter 2, including:</w:t>
      </w:r>
    </w:p>
    <w:p w14:paraId="4872FEAC" w14:textId="77777777" w:rsidR="000E1227" w:rsidRDefault="003556F2">
      <w:pPr>
        <w:pStyle w:val="ListParagraph"/>
        <w:numPr>
          <w:ilvl w:val="0"/>
          <w:numId w:val="28"/>
        </w:numPr>
        <w:tabs>
          <w:tab w:val="left" w:pos="1428"/>
          <w:tab w:val="left" w:pos="1429"/>
        </w:tabs>
        <w:spacing w:before="131" w:line="269" w:lineRule="exact"/>
        <w:ind w:left="1428"/>
      </w:pPr>
      <w:r>
        <w:rPr>
          <w:color w:val="221F1F"/>
        </w:rPr>
        <w:t>Dialectical</w:t>
      </w:r>
      <w:r>
        <w:rPr>
          <w:color w:val="221F1F"/>
          <w:spacing w:val="-5"/>
        </w:rPr>
        <w:t xml:space="preserve"> </w:t>
      </w:r>
      <w:r>
        <w:rPr>
          <w:color w:val="221F1F"/>
        </w:rPr>
        <w:t>Behavior</w:t>
      </w:r>
      <w:r>
        <w:rPr>
          <w:color w:val="221F1F"/>
          <w:spacing w:val="-6"/>
        </w:rPr>
        <w:t xml:space="preserve"> </w:t>
      </w:r>
      <w:r>
        <w:rPr>
          <w:color w:val="221F1F"/>
        </w:rPr>
        <w:t>Therapy</w:t>
      </w:r>
      <w:r>
        <w:rPr>
          <w:color w:val="221F1F"/>
          <w:spacing w:val="-10"/>
        </w:rPr>
        <w:t xml:space="preserve"> </w:t>
      </w:r>
      <w:r>
        <w:rPr>
          <w:color w:val="221F1F"/>
          <w:spacing w:val="-4"/>
        </w:rPr>
        <w:t>(DBT)</w:t>
      </w:r>
    </w:p>
    <w:p w14:paraId="7EA0E6B2" w14:textId="77777777" w:rsidR="000E1227" w:rsidRDefault="003556F2">
      <w:pPr>
        <w:pStyle w:val="ListParagraph"/>
        <w:numPr>
          <w:ilvl w:val="0"/>
          <w:numId w:val="28"/>
        </w:numPr>
        <w:tabs>
          <w:tab w:val="left" w:pos="1428"/>
          <w:tab w:val="left" w:pos="1429"/>
        </w:tabs>
        <w:ind w:left="1428"/>
      </w:pPr>
      <w:r>
        <w:rPr>
          <w:color w:val="221F1F"/>
        </w:rPr>
        <w:t>Attachment-Based</w:t>
      </w:r>
      <w:r>
        <w:rPr>
          <w:color w:val="221F1F"/>
          <w:spacing w:val="-6"/>
        </w:rPr>
        <w:t xml:space="preserve"> </w:t>
      </w:r>
      <w:r>
        <w:rPr>
          <w:color w:val="221F1F"/>
        </w:rPr>
        <w:t>Family</w:t>
      </w:r>
      <w:r>
        <w:rPr>
          <w:color w:val="221F1F"/>
          <w:spacing w:val="-8"/>
        </w:rPr>
        <w:t xml:space="preserve"> </w:t>
      </w:r>
      <w:r>
        <w:rPr>
          <w:color w:val="221F1F"/>
        </w:rPr>
        <w:t>Therapy</w:t>
      </w:r>
      <w:r>
        <w:rPr>
          <w:color w:val="221F1F"/>
          <w:spacing w:val="-11"/>
        </w:rPr>
        <w:t xml:space="preserve"> </w:t>
      </w:r>
      <w:r>
        <w:rPr>
          <w:color w:val="221F1F"/>
          <w:spacing w:val="-2"/>
        </w:rPr>
        <w:t>(ABFT)</w:t>
      </w:r>
    </w:p>
    <w:p w14:paraId="7DBF2F2D" w14:textId="77777777" w:rsidR="000E1227" w:rsidRDefault="003556F2">
      <w:pPr>
        <w:pStyle w:val="BodyText"/>
        <w:spacing w:before="212" w:line="266" w:lineRule="auto"/>
        <w:ind w:left="708" w:right="6610"/>
      </w:pPr>
      <w:r>
        <w:rPr>
          <w:color w:val="221F1F"/>
        </w:rPr>
        <w:t>The chapter documents how each setting has implemented these treatment programs as part of a comprehensive strategy to address the needs of their populations.</w:t>
      </w:r>
      <w:r>
        <w:rPr>
          <w:color w:val="221F1F"/>
          <w:spacing w:val="-1"/>
        </w:rPr>
        <w:t xml:space="preserve"> </w:t>
      </w:r>
      <w:r>
        <w:rPr>
          <w:color w:val="221F1F"/>
        </w:rPr>
        <w:t>Programs</w:t>
      </w:r>
      <w:r>
        <w:rPr>
          <w:color w:val="221F1F"/>
          <w:spacing w:val="-1"/>
        </w:rPr>
        <w:t xml:space="preserve"> </w:t>
      </w:r>
      <w:r>
        <w:rPr>
          <w:color w:val="221F1F"/>
        </w:rPr>
        <w:t>should</w:t>
      </w:r>
      <w:r>
        <w:rPr>
          <w:color w:val="221F1F"/>
          <w:spacing w:val="-1"/>
        </w:rPr>
        <w:t xml:space="preserve"> </w:t>
      </w:r>
      <w:r>
        <w:rPr>
          <w:color w:val="221F1F"/>
        </w:rPr>
        <w:t>implement interventions with</w:t>
      </w:r>
      <w:r>
        <w:rPr>
          <w:color w:val="221F1F"/>
          <w:spacing w:val="-6"/>
        </w:rPr>
        <w:t xml:space="preserve"> </w:t>
      </w:r>
      <w:r>
        <w:rPr>
          <w:color w:val="221F1F"/>
        </w:rPr>
        <w:t>fidelity</w:t>
      </w:r>
      <w:r>
        <w:rPr>
          <w:color w:val="221F1F"/>
          <w:spacing w:val="-6"/>
        </w:rPr>
        <w:t xml:space="preserve"> </w:t>
      </w:r>
      <w:r>
        <w:rPr>
          <w:color w:val="221F1F"/>
        </w:rPr>
        <w:t>to</w:t>
      </w:r>
      <w:r>
        <w:rPr>
          <w:color w:val="221F1F"/>
          <w:spacing w:val="-4"/>
        </w:rPr>
        <w:t xml:space="preserve"> </w:t>
      </w:r>
      <w:r>
        <w:rPr>
          <w:color w:val="221F1F"/>
        </w:rPr>
        <w:t>evaluated</w:t>
      </w:r>
      <w:r>
        <w:rPr>
          <w:color w:val="221F1F"/>
          <w:spacing w:val="-5"/>
        </w:rPr>
        <w:t xml:space="preserve"> </w:t>
      </w:r>
      <w:r>
        <w:rPr>
          <w:color w:val="221F1F"/>
        </w:rPr>
        <w:t>models.</w:t>
      </w:r>
      <w:r>
        <w:rPr>
          <w:color w:val="221F1F"/>
          <w:spacing w:val="-4"/>
        </w:rPr>
        <w:t xml:space="preserve"> </w:t>
      </w:r>
      <w:r>
        <w:rPr>
          <w:color w:val="221F1F"/>
        </w:rPr>
        <w:t>Fidelity</w:t>
      </w:r>
      <w:r>
        <w:rPr>
          <w:color w:val="221F1F"/>
          <w:spacing w:val="-6"/>
        </w:rPr>
        <w:t xml:space="preserve"> </w:t>
      </w:r>
      <w:r>
        <w:rPr>
          <w:color w:val="221F1F"/>
        </w:rPr>
        <w:t>is</w:t>
      </w:r>
      <w:r>
        <w:rPr>
          <w:color w:val="221F1F"/>
          <w:spacing w:val="-5"/>
        </w:rPr>
        <w:t xml:space="preserve"> </w:t>
      </w:r>
      <w:r>
        <w:rPr>
          <w:color w:val="221F1F"/>
        </w:rPr>
        <w:t>the</w:t>
      </w:r>
      <w:r>
        <w:rPr>
          <w:color w:val="221F1F"/>
          <w:spacing w:val="-5"/>
        </w:rPr>
        <w:t xml:space="preserve"> </w:t>
      </w:r>
      <w:r>
        <w:rPr>
          <w:color w:val="221F1F"/>
        </w:rPr>
        <w:t>degree</w:t>
      </w:r>
      <w:r>
        <w:rPr>
          <w:color w:val="221F1F"/>
        </w:rPr>
        <w:t xml:space="preserve"> to which a program delivers a practice as intended</w:t>
      </w:r>
    </w:p>
    <w:p w14:paraId="2A81BC92" w14:textId="77777777" w:rsidR="000E1227" w:rsidRDefault="003556F2">
      <w:pPr>
        <w:pStyle w:val="BodyText"/>
        <w:spacing w:line="266" w:lineRule="auto"/>
        <w:ind w:left="708" w:right="6683"/>
      </w:pPr>
      <w:r>
        <w:rPr>
          <w:color w:val="221F1F"/>
        </w:rPr>
        <w:t>and must be</w:t>
      </w:r>
      <w:r>
        <w:rPr>
          <w:color w:val="221F1F"/>
          <w:spacing w:val="-1"/>
        </w:rPr>
        <w:t xml:space="preserve"> </w:t>
      </w:r>
      <w:r>
        <w:rPr>
          <w:color w:val="221F1F"/>
        </w:rPr>
        <w:t>maintained for</w:t>
      </w:r>
      <w:r>
        <w:rPr>
          <w:color w:val="221F1F"/>
          <w:spacing w:val="-1"/>
        </w:rPr>
        <w:t xml:space="preserve"> </w:t>
      </w:r>
      <w:r>
        <w:rPr>
          <w:color w:val="221F1F"/>
        </w:rPr>
        <w:t>desired</w:t>
      </w:r>
      <w:r>
        <w:rPr>
          <w:color w:val="221F1F"/>
          <w:spacing w:val="-1"/>
        </w:rPr>
        <w:t xml:space="preserve"> </w:t>
      </w:r>
      <w:r>
        <w:rPr>
          <w:color w:val="221F1F"/>
        </w:rPr>
        <w:t>therapy outcomes. However,</w:t>
      </w:r>
      <w:r>
        <w:rPr>
          <w:color w:val="221F1F"/>
          <w:spacing w:val="-9"/>
        </w:rPr>
        <w:t xml:space="preserve"> </w:t>
      </w:r>
      <w:r>
        <w:rPr>
          <w:color w:val="221F1F"/>
        </w:rPr>
        <w:t>many</w:t>
      </w:r>
      <w:r>
        <w:rPr>
          <w:color w:val="221F1F"/>
          <w:spacing w:val="-6"/>
        </w:rPr>
        <w:t xml:space="preserve"> </w:t>
      </w:r>
      <w:r>
        <w:rPr>
          <w:color w:val="221F1F"/>
        </w:rPr>
        <w:t>programs,</w:t>
      </w:r>
      <w:r>
        <w:rPr>
          <w:color w:val="221F1F"/>
          <w:spacing w:val="-11"/>
        </w:rPr>
        <w:t xml:space="preserve"> </w:t>
      </w:r>
      <w:r>
        <w:rPr>
          <w:color w:val="221F1F"/>
        </w:rPr>
        <w:t>including</w:t>
      </w:r>
      <w:r>
        <w:rPr>
          <w:color w:val="221F1F"/>
          <w:spacing w:val="-6"/>
        </w:rPr>
        <w:t xml:space="preserve"> </w:t>
      </w:r>
      <w:r>
        <w:rPr>
          <w:color w:val="221F1F"/>
        </w:rPr>
        <w:t>those</w:t>
      </w:r>
      <w:r>
        <w:rPr>
          <w:color w:val="221F1F"/>
          <w:spacing w:val="-8"/>
        </w:rPr>
        <w:t xml:space="preserve"> </w:t>
      </w:r>
      <w:r>
        <w:rPr>
          <w:color w:val="221F1F"/>
        </w:rPr>
        <w:t>highlighted in this chapter, adapt chosen interventions to better serve their clients. As clinical providers an</w:t>
      </w:r>
      <w:r>
        <w:rPr>
          <w:color w:val="221F1F"/>
        </w:rPr>
        <w:t>d program administrators modify these interventions to address the needs and constraints of their population, budget,</w:t>
      </w:r>
    </w:p>
    <w:p w14:paraId="4E2C042E" w14:textId="77777777" w:rsidR="000E1227" w:rsidRDefault="003556F2">
      <w:pPr>
        <w:pStyle w:val="BodyText"/>
        <w:spacing w:line="266" w:lineRule="auto"/>
        <w:ind w:left="708" w:right="6551"/>
      </w:pPr>
      <w:r>
        <w:rPr>
          <w:color w:val="221F1F"/>
        </w:rPr>
        <w:t>setting,</w:t>
      </w:r>
      <w:r>
        <w:rPr>
          <w:color w:val="221F1F"/>
          <w:spacing w:val="-3"/>
        </w:rPr>
        <w:t xml:space="preserve"> </w:t>
      </w:r>
      <w:r>
        <w:rPr>
          <w:color w:val="221F1F"/>
        </w:rPr>
        <w:t>and</w:t>
      </w:r>
      <w:r>
        <w:rPr>
          <w:color w:val="221F1F"/>
          <w:spacing w:val="-5"/>
        </w:rPr>
        <w:t xml:space="preserve"> </w:t>
      </w:r>
      <w:r>
        <w:rPr>
          <w:color w:val="221F1F"/>
        </w:rPr>
        <w:t>other</w:t>
      </w:r>
      <w:r>
        <w:rPr>
          <w:color w:val="221F1F"/>
          <w:spacing w:val="-5"/>
        </w:rPr>
        <w:t xml:space="preserve"> </w:t>
      </w:r>
      <w:r>
        <w:rPr>
          <w:color w:val="221F1F"/>
        </w:rPr>
        <w:t>local</w:t>
      </w:r>
      <w:r>
        <w:rPr>
          <w:color w:val="221F1F"/>
          <w:spacing w:val="-5"/>
        </w:rPr>
        <w:t xml:space="preserve"> </w:t>
      </w:r>
      <w:r>
        <w:rPr>
          <w:color w:val="221F1F"/>
        </w:rPr>
        <w:t>factors,</w:t>
      </w:r>
      <w:r>
        <w:rPr>
          <w:color w:val="221F1F"/>
          <w:spacing w:val="-5"/>
        </w:rPr>
        <w:t xml:space="preserve"> </w:t>
      </w:r>
      <w:r>
        <w:rPr>
          <w:color w:val="221F1F"/>
        </w:rPr>
        <w:t>they</w:t>
      </w:r>
      <w:r>
        <w:rPr>
          <w:color w:val="221F1F"/>
          <w:spacing w:val="-5"/>
        </w:rPr>
        <w:t xml:space="preserve"> </w:t>
      </w:r>
      <w:r>
        <w:rPr>
          <w:color w:val="221F1F"/>
        </w:rPr>
        <w:t>should</w:t>
      </w:r>
      <w:r>
        <w:rPr>
          <w:color w:val="221F1F"/>
          <w:spacing w:val="-3"/>
        </w:rPr>
        <w:t xml:space="preserve"> </w:t>
      </w:r>
      <w:r>
        <w:rPr>
          <w:color w:val="221F1F"/>
        </w:rPr>
        <w:t>adhere</w:t>
      </w:r>
      <w:r>
        <w:rPr>
          <w:color w:val="221F1F"/>
          <w:spacing w:val="-3"/>
        </w:rPr>
        <w:t xml:space="preserve"> </w:t>
      </w:r>
      <w:r>
        <w:rPr>
          <w:color w:val="221F1F"/>
        </w:rPr>
        <w:t>to</w:t>
      </w:r>
      <w:r>
        <w:rPr>
          <w:color w:val="221F1F"/>
          <w:spacing w:val="-6"/>
        </w:rPr>
        <w:t xml:space="preserve"> </w:t>
      </w:r>
      <w:r>
        <w:rPr>
          <w:color w:val="221F1F"/>
        </w:rPr>
        <w:t>the evidence-based program’s foundational principles and core components.</w:t>
      </w:r>
    </w:p>
    <w:p w14:paraId="09A93C12" w14:textId="77777777" w:rsidR="000E1227" w:rsidRDefault="003556F2">
      <w:pPr>
        <w:pStyle w:val="BodyText"/>
        <w:spacing w:before="161" w:line="266" w:lineRule="auto"/>
        <w:ind w:left="708" w:right="6499"/>
      </w:pPr>
      <w:r>
        <w:rPr>
          <w:color w:val="221F1F"/>
        </w:rPr>
        <w:t>The two examples highlighted in this chapter were identified through an environmental scan and in consultation with subject</w:t>
      </w:r>
      <w:r>
        <w:rPr>
          <w:color w:val="221F1F"/>
          <w:spacing w:val="-2"/>
        </w:rPr>
        <w:t xml:space="preserve"> </w:t>
      </w:r>
      <w:r>
        <w:rPr>
          <w:color w:val="221F1F"/>
        </w:rPr>
        <w:t>matter</w:t>
      </w:r>
      <w:r>
        <w:rPr>
          <w:color w:val="221F1F"/>
          <w:spacing w:val="-2"/>
        </w:rPr>
        <w:t xml:space="preserve"> </w:t>
      </w:r>
      <w:r>
        <w:rPr>
          <w:color w:val="221F1F"/>
        </w:rPr>
        <w:t>experts. While there are additional</w:t>
      </w:r>
      <w:r>
        <w:rPr>
          <w:color w:val="221F1F"/>
          <w:spacing w:val="-7"/>
        </w:rPr>
        <w:t xml:space="preserve"> </w:t>
      </w:r>
      <w:r>
        <w:rPr>
          <w:color w:val="221F1F"/>
        </w:rPr>
        <w:t>programs</w:t>
      </w:r>
      <w:r>
        <w:rPr>
          <w:color w:val="221F1F"/>
          <w:spacing w:val="-7"/>
        </w:rPr>
        <w:t xml:space="preserve"> </w:t>
      </w:r>
      <w:r>
        <w:rPr>
          <w:color w:val="221F1F"/>
        </w:rPr>
        <w:t>that</w:t>
      </w:r>
      <w:r>
        <w:rPr>
          <w:color w:val="221F1F"/>
          <w:spacing w:val="-4"/>
        </w:rPr>
        <w:t xml:space="preserve"> </w:t>
      </w:r>
      <w:r>
        <w:rPr>
          <w:color w:val="221F1F"/>
        </w:rPr>
        <w:t>c</w:t>
      </w:r>
      <w:r>
        <w:rPr>
          <w:color w:val="221F1F"/>
        </w:rPr>
        <w:t>ould</w:t>
      </w:r>
      <w:r>
        <w:rPr>
          <w:color w:val="221F1F"/>
          <w:spacing w:val="-5"/>
        </w:rPr>
        <w:t xml:space="preserve"> </w:t>
      </w:r>
      <w:r>
        <w:rPr>
          <w:color w:val="221F1F"/>
        </w:rPr>
        <w:t>have</w:t>
      </w:r>
      <w:r>
        <w:rPr>
          <w:color w:val="221F1F"/>
          <w:spacing w:val="-5"/>
        </w:rPr>
        <w:t xml:space="preserve"> </w:t>
      </w:r>
      <w:r>
        <w:rPr>
          <w:color w:val="221F1F"/>
        </w:rPr>
        <w:t>been</w:t>
      </w:r>
      <w:r>
        <w:rPr>
          <w:color w:val="221F1F"/>
          <w:spacing w:val="-5"/>
        </w:rPr>
        <w:t xml:space="preserve"> </w:t>
      </w:r>
      <w:r>
        <w:rPr>
          <w:color w:val="221F1F"/>
        </w:rPr>
        <w:t>featured</w:t>
      </w:r>
      <w:r>
        <w:rPr>
          <w:color w:val="221F1F"/>
          <w:spacing w:val="-5"/>
        </w:rPr>
        <w:t xml:space="preserve"> </w:t>
      </w:r>
      <w:r>
        <w:rPr>
          <w:color w:val="221F1F"/>
        </w:rPr>
        <w:t>in</w:t>
      </w:r>
      <w:r>
        <w:rPr>
          <w:color w:val="221F1F"/>
          <w:spacing w:val="-5"/>
        </w:rPr>
        <w:t xml:space="preserve"> </w:t>
      </w:r>
      <w:r>
        <w:rPr>
          <w:color w:val="221F1F"/>
        </w:rPr>
        <w:t>this chapter, the programs described below are considered</w:t>
      </w:r>
    </w:p>
    <w:p w14:paraId="3C722C78" w14:textId="77777777" w:rsidR="000E1227" w:rsidRDefault="000E1227">
      <w:pPr>
        <w:spacing w:line="266" w:lineRule="auto"/>
        <w:sectPr w:rsidR="000E1227">
          <w:headerReference w:type="default" r:id="rId322"/>
          <w:footerReference w:type="default" r:id="rId323"/>
          <w:pgSz w:w="12240" w:h="15840"/>
          <w:pgMar w:top="520" w:right="0" w:bottom="860" w:left="0" w:header="0" w:footer="667" w:gutter="0"/>
          <w:cols w:space="720"/>
        </w:sectPr>
      </w:pPr>
    </w:p>
    <w:p w14:paraId="0320DEB3" w14:textId="77777777" w:rsidR="000E1227" w:rsidRDefault="000E1227">
      <w:pPr>
        <w:pStyle w:val="BodyText"/>
        <w:rPr>
          <w:sz w:val="20"/>
        </w:rPr>
      </w:pPr>
    </w:p>
    <w:p w14:paraId="1F0C2A1C" w14:textId="77777777" w:rsidR="000E1227" w:rsidRDefault="000E1227">
      <w:pPr>
        <w:pStyle w:val="BodyText"/>
        <w:spacing w:before="8"/>
        <w:rPr>
          <w:sz w:val="23"/>
        </w:rPr>
      </w:pPr>
    </w:p>
    <w:p w14:paraId="30B826AD" w14:textId="77777777" w:rsidR="000E1227" w:rsidRDefault="000E1227">
      <w:pPr>
        <w:rPr>
          <w:sz w:val="23"/>
        </w:rPr>
        <w:sectPr w:rsidR="000E1227">
          <w:headerReference w:type="default" r:id="rId324"/>
          <w:footerReference w:type="default" r:id="rId325"/>
          <w:pgSz w:w="12240" w:h="15840"/>
          <w:pgMar w:top="380" w:right="0" w:bottom="860" w:left="0" w:header="0" w:footer="666" w:gutter="0"/>
          <w:cols w:space="720"/>
        </w:sectPr>
      </w:pPr>
    </w:p>
    <w:p w14:paraId="23B095AA" w14:textId="77777777" w:rsidR="000E1227" w:rsidRDefault="003556F2">
      <w:pPr>
        <w:pStyle w:val="BodyText"/>
        <w:spacing w:before="117" w:line="266" w:lineRule="auto"/>
        <w:ind w:left="720" w:right="38"/>
      </w:pPr>
      <w:r>
        <w:rPr>
          <w:color w:val="221F1F"/>
        </w:rPr>
        <w:t>representative examples of current adaptations of evidence-based</w:t>
      </w:r>
      <w:r>
        <w:rPr>
          <w:color w:val="221F1F"/>
          <w:spacing w:val="-10"/>
        </w:rPr>
        <w:t xml:space="preserve"> </w:t>
      </w:r>
      <w:r>
        <w:rPr>
          <w:color w:val="221F1F"/>
        </w:rPr>
        <w:t>treatment</w:t>
      </w:r>
      <w:r>
        <w:rPr>
          <w:color w:val="221F1F"/>
          <w:spacing w:val="-7"/>
        </w:rPr>
        <w:t xml:space="preserve"> </w:t>
      </w:r>
      <w:r>
        <w:rPr>
          <w:color w:val="221F1F"/>
        </w:rPr>
        <w:t>protocols</w:t>
      </w:r>
      <w:r>
        <w:rPr>
          <w:color w:val="221F1F"/>
          <w:spacing w:val="-8"/>
        </w:rPr>
        <w:t xml:space="preserve"> </w:t>
      </w:r>
      <w:r>
        <w:rPr>
          <w:color w:val="221F1F"/>
        </w:rPr>
        <w:t>for</w:t>
      </w:r>
      <w:r>
        <w:rPr>
          <w:color w:val="221F1F"/>
          <w:spacing w:val="-8"/>
        </w:rPr>
        <w:t xml:space="preserve"> </w:t>
      </w:r>
      <w:r>
        <w:rPr>
          <w:color w:val="221F1F"/>
        </w:rPr>
        <w:t>suicidal</w:t>
      </w:r>
      <w:r>
        <w:rPr>
          <w:color w:val="221F1F"/>
          <w:spacing w:val="-7"/>
        </w:rPr>
        <w:t xml:space="preserve"> </w:t>
      </w:r>
      <w:r>
        <w:rPr>
          <w:color w:val="221F1F"/>
        </w:rPr>
        <w:t>thoughts and behaviors and serve diverse populations of youth.</w:t>
      </w:r>
    </w:p>
    <w:p w14:paraId="486A53EE" w14:textId="77777777" w:rsidR="000E1227" w:rsidRDefault="003556F2">
      <w:pPr>
        <w:pStyle w:val="BodyText"/>
        <w:spacing w:before="176"/>
        <w:ind w:left="720"/>
      </w:pPr>
      <w:r>
        <w:rPr>
          <w:color w:val="221F1F"/>
        </w:rPr>
        <w:t>The</w:t>
      </w:r>
      <w:r>
        <w:rPr>
          <w:color w:val="221F1F"/>
          <w:spacing w:val="-3"/>
        </w:rPr>
        <w:t xml:space="preserve"> </w:t>
      </w:r>
      <w:r>
        <w:rPr>
          <w:color w:val="221F1F"/>
        </w:rPr>
        <w:t>examples</w:t>
      </w:r>
      <w:r>
        <w:rPr>
          <w:color w:val="221F1F"/>
          <w:spacing w:val="-4"/>
        </w:rPr>
        <w:t xml:space="preserve"> </w:t>
      </w:r>
      <w:r>
        <w:rPr>
          <w:color w:val="221F1F"/>
        </w:rPr>
        <w:t>detailed</w:t>
      </w:r>
      <w:r>
        <w:rPr>
          <w:color w:val="221F1F"/>
          <w:spacing w:val="-5"/>
        </w:rPr>
        <w:t xml:space="preserve"> </w:t>
      </w:r>
      <w:r>
        <w:rPr>
          <w:color w:val="221F1F"/>
        </w:rPr>
        <w:t>in</w:t>
      </w:r>
      <w:r>
        <w:rPr>
          <w:color w:val="221F1F"/>
          <w:spacing w:val="-5"/>
        </w:rPr>
        <w:t xml:space="preserve"> </w:t>
      </w:r>
      <w:r>
        <w:rPr>
          <w:color w:val="221F1F"/>
        </w:rPr>
        <w:t>this</w:t>
      </w:r>
      <w:r>
        <w:rPr>
          <w:color w:val="221F1F"/>
          <w:spacing w:val="-2"/>
        </w:rPr>
        <w:t xml:space="preserve"> chapter:</w:t>
      </w:r>
    </w:p>
    <w:p w14:paraId="32229BA4" w14:textId="77777777" w:rsidR="000E1227" w:rsidRDefault="003556F2">
      <w:pPr>
        <w:pStyle w:val="ListParagraph"/>
        <w:numPr>
          <w:ilvl w:val="0"/>
          <w:numId w:val="28"/>
        </w:numPr>
        <w:tabs>
          <w:tab w:val="left" w:pos="1440"/>
          <w:tab w:val="left" w:pos="1441"/>
        </w:tabs>
        <w:spacing w:before="168" w:line="268" w:lineRule="exact"/>
        <w:ind w:hanging="364"/>
      </w:pPr>
      <w:r>
        <w:rPr>
          <w:color w:val="221F1F"/>
        </w:rPr>
        <w:t>Include</w:t>
      </w:r>
      <w:r>
        <w:rPr>
          <w:color w:val="221F1F"/>
          <w:spacing w:val="-7"/>
        </w:rPr>
        <w:t xml:space="preserve"> </w:t>
      </w:r>
      <w:r>
        <w:rPr>
          <w:color w:val="221F1F"/>
        </w:rPr>
        <w:t>interventions</w:t>
      </w:r>
      <w:r>
        <w:rPr>
          <w:color w:val="221F1F"/>
          <w:spacing w:val="-4"/>
        </w:rPr>
        <w:t xml:space="preserve"> </w:t>
      </w:r>
      <w:r>
        <w:rPr>
          <w:color w:val="221F1F"/>
        </w:rPr>
        <w:t>identified</w:t>
      </w:r>
      <w:r>
        <w:rPr>
          <w:color w:val="221F1F"/>
          <w:spacing w:val="-7"/>
        </w:rPr>
        <w:t xml:space="preserve"> </w:t>
      </w:r>
      <w:r>
        <w:rPr>
          <w:color w:val="221F1F"/>
        </w:rPr>
        <w:t>in</w:t>
      </w:r>
      <w:r>
        <w:rPr>
          <w:color w:val="221F1F"/>
          <w:spacing w:val="-4"/>
        </w:rPr>
        <w:t xml:space="preserve"> </w:t>
      </w:r>
      <w:r>
        <w:rPr>
          <w:color w:val="221F1F"/>
        </w:rPr>
        <w:t>Chapter</w:t>
      </w:r>
      <w:r>
        <w:rPr>
          <w:color w:val="221F1F"/>
          <w:spacing w:val="-5"/>
        </w:rPr>
        <w:t xml:space="preserve"> </w:t>
      </w:r>
      <w:r>
        <w:rPr>
          <w:color w:val="221F1F"/>
          <w:spacing w:val="-10"/>
        </w:rPr>
        <w:t>2</w:t>
      </w:r>
    </w:p>
    <w:p w14:paraId="74B9B5AC" w14:textId="77777777" w:rsidR="000E1227" w:rsidRDefault="003556F2">
      <w:pPr>
        <w:pStyle w:val="ListParagraph"/>
        <w:numPr>
          <w:ilvl w:val="0"/>
          <w:numId w:val="28"/>
        </w:numPr>
        <w:tabs>
          <w:tab w:val="left" w:pos="1440"/>
          <w:tab w:val="left" w:pos="1441"/>
        </w:tabs>
        <w:spacing w:line="254" w:lineRule="auto"/>
        <w:ind w:right="754" w:hanging="363"/>
      </w:pPr>
      <w:r>
        <w:rPr>
          <w:color w:val="221F1F"/>
        </w:rPr>
        <w:t>Can</w:t>
      </w:r>
      <w:r>
        <w:rPr>
          <w:color w:val="221F1F"/>
          <w:spacing w:val="-9"/>
        </w:rPr>
        <w:t xml:space="preserve"> </w:t>
      </w:r>
      <w:r>
        <w:rPr>
          <w:color w:val="221F1F"/>
        </w:rPr>
        <w:t>be</w:t>
      </w:r>
      <w:r>
        <w:rPr>
          <w:color w:val="221F1F"/>
          <w:spacing w:val="-8"/>
        </w:rPr>
        <w:t xml:space="preserve"> </w:t>
      </w:r>
      <w:r>
        <w:rPr>
          <w:color w:val="221F1F"/>
        </w:rPr>
        <w:t>replicated</w:t>
      </w:r>
      <w:r>
        <w:rPr>
          <w:color w:val="221F1F"/>
          <w:spacing w:val="-8"/>
        </w:rPr>
        <w:t xml:space="preserve"> </w:t>
      </w:r>
      <w:r>
        <w:rPr>
          <w:color w:val="221F1F"/>
        </w:rPr>
        <w:t>(are</w:t>
      </w:r>
      <w:r>
        <w:rPr>
          <w:color w:val="221F1F"/>
          <w:spacing w:val="-8"/>
        </w:rPr>
        <w:t xml:space="preserve"> </w:t>
      </w:r>
      <w:r>
        <w:rPr>
          <w:color w:val="221F1F"/>
        </w:rPr>
        <w:t>well-defined</w:t>
      </w:r>
      <w:r>
        <w:rPr>
          <w:color w:val="221F1F"/>
          <w:spacing w:val="-14"/>
        </w:rPr>
        <w:t xml:space="preserve"> </w:t>
      </w:r>
      <w:r>
        <w:rPr>
          <w:color w:val="221F1F"/>
        </w:rPr>
        <w:t>with guidance materials or a manual)</w:t>
      </w:r>
    </w:p>
    <w:p w14:paraId="137B722F" w14:textId="77777777" w:rsidR="000E1227" w:rsidRDefault="003556F2">
      <w:pPr>
        <w:pStyle w:val="ListParagraph"/>
        <w:numPr>
          <w:ilvl w:val="0"/>
          <w:numId w:val="29"/>
        </w:numPr>
        <w:tabs>
          <w:tab w:val="left" w:pos="1079"/>
          <w:tab w:val="left" w:pos="1080"/>
        </w:tabs>
        <w:spacing w:before="101" w:line="249" w:lineRule="auto"/>
        <w:ind w:right="925"/>
      </w:pPr>
      <w:r>
        <w:rPr>
          <w:color w:val="221F1F"/>
          <w:spacing w:val="-2"/>
        </w:rPr>
        <w:br w:type="column"/>
      </w:r>
      <w:r>
        <w:rPr>
          <w:color w:val="221F1F"/>
        </w:rPr>
        <w:t>Have preliminary evaluation data to show promise</w:t>
      </w:r>
      <w:r>
        <w:rPr>
          <w:color w:val="221F1F"/>
          <w:spacing w:val="-12"/>
        </w:rPr>
        <w:t xml:space="preserve"> </w:t>
      </w:r>
      <w:r>
        <w:rPr>
          <w:color w:val="221F1F"/>
        </w:rPr>
        <w:t>of</w:t>
      </w:r>
      <w:r>
        <w:rPr>
          <w:color w:val="221F1F"/>
          <w:spacing w:val="-8"/>
        </w:rPr>
        <w:t xml:space="preserve"> </w:t>
      </w:r>
      <w:r>
        <w:rPr>
          <w:color w:val="221F1F"/>
        </w:rPr>
        <w:t>impact</w:t>
      </w:r>
      <w:r>
        <w:rPr>
          <w:color w:val="221F1F"/>
          <w:spacing w:val="-6"/>
        </w:rPr>
        <w:t xml:space="preserve"> </w:t>
      </w:r>
      <w:r>
        <w:rPr>
          <w:color w:val="221F1F"/>
        </w:rPr>
        <w:t>on</w:t>
      </w:r>
      <w:r>
        <w:rPr>
          <w:color w:val="221F1F"/>
          <w:spacing w:val="-10"/>
        </w:rPr>
        <w:t xml:space="preserve"> </w:t>
      </w:r>
      <w:r>
        <w:rPr>
          <w:color w:val="221F1F"/>
        </w:rPr>
        <w:t>suicide-related</w:t>
      </w:r>
      <w:r>
        <w:rPr>
          <w:color w:val="221F1F"/>
          <w:spacing w:val="-16"/>
        </w:rPr>
        <w:t xml:space="preserve"> </w:t>
      </w:r>
      <w:r>
        <w:rPr>
          <w:color w:val="221F1F"/>
        </w:rPr>
        <w:t>outcomes</w:t>
      </w:r>
    </w:p>
    <w:p w14:paraId="01D841BB" w14:textId="77777777" w:rsidR="000E1227" w:rsidRDefault="003556F2">
      <w:pPr>
        <w:pStyle w:val="ListParagraph"/>
        <w:numPr>
          <w:ilvl w:val="0"/>
          <w:numId w:val="29"/>
        </w:numPr>
        <w:tabs>
          <w:tab w:val="left" w:pos="1079"/>
          <w:tab w:val="left" w:pos="1080"/>
        </w:tabs>
        <w:spacing w:line="250" w:lineRule="exact"/>
      </w:pPr>
      <w:r>
        <w:rPr>
          <w:color w:val="221F1F"/>
        </w:rPr>
        <w:t>Exemplify</w:t>
      </w:r>
      <w:r>
        <w:rPr>
          <w:color w:val="221F1F"/>
          <w:spacing w:val="-9"/>
        </w:rPr>
        <w:t xml:space="preserve"> </w:t>
      </w:r>
      <w:r>
        <w:rPr>
          <w:color w:val="221F1F"/>
        </w:rPr>
        <w:t>implementation</w:t>
      </w:r>
      <w:r>
        <w:rPr>
          <w:color w:val="221F1F"/>
          <w:spacing w:val="-8"/>
        </w:rPr>
        <w:t xml:space="preserve"> </w:t>
      </w:r>
      <w:r>
        <w:rPr>
          <w:color w:val="221F1F"/>
        </w:rPr>
        <w:t>in</w:t>
      </w:r>
      <w:r>
        <w:rPr>
          <w:color w:val="221F1F"/>
          <w:spacing w:val="-5"/>
        </w:rPr>
        <w:t xml:space="preserve"> </w:t>
      </w:r>
      <w:r>
        <w:rPr>
          <w:color w:val="221F1F"/>
          <w:spacing w:val="-2"/>
        </w:rPr>
        <w:t>varying</w:t>
      </w:r>
    </w:p>
    <w:p w14:paraId="605E4F70" w14:textId="77777777" w:rsidR="000E1227" w:rsidRDefault="003556F2">
      <w:pPr>
        <w:pStyle w:val="BodyText"/>
        <w:spacing w:before="13" w:line="247" w:lineRule="auto"/>
        <w:ind w:left="1080" w:right="739"/>
      </w:pPr>
      <w:r>
        <w:rPr>
          <w:color w:val="221F1F"/>
        </w:rPr>
        <w:t>geographic</w:t>
      </w:r>
      <w:r>
        <w:rPr>
          <w:color w:val="221F1F"/>
          <w:spacing w:val="-7"/>
        </w:rPr>
        <w:t xml:space="preserve"> </w:t>
      </w:r>
      <w:r>
        <w:rPr>
          <w:color w:val="221F1F"/>
        </w:rPr>
        <w:t>areas,</w:t>
      </w:r>
      <w:r>
        <w:rPr>
          <w:color w:val="221F1F"/>
          <w:spacing w:val="-7"/>
        </w:rPr>
        <w:t xml:space="preserve"> </w:t>
      </w:r>
      <w:r>
        <w:rPr>
          <w:color w:val="221F1F"/>
        </w:rPr>
        <w:t>practice</w:t>
      </w:r>
      <w:r>
        <w:rPr>
          <w:color w:val="221F1F"/>
          <w:spacing w:val="-7"/>
        </w:rPr>
        <w:t xml:space="preserve"> </w:t>
      </w:r>
      <w:r>
        <w:rPr>
          <w:color w:val="221F1F"/>
        </w:rPr>
        <w:t>settings,</w:t>
      </w:r>
      <w:r>
        <w:rPr>
          <w:color w:val="221F1F"/>
          <w:spacing w:val="-7"/>
        </w:rPr>
        <w:t xml:space="preserve"> </w:t>
      </w:r>
      <w:r>
        <w:rPr>
          <w:color w:val="221F1F"/>
        </w:rPr>
        <w:t>and</w:t>
      </w:r>
      <w:r>
        <w:rPr>
          <w:color w:val="221F1F"/>
          <w:spacing w:val="-10"/>
        </w:rPr>
        <w:t xml:space="preserve"> </w:t>
      </w:r>
      <w:r>
        <w:rPr>
          <w:color w:val="221F1F"/>
        </w:rPr>
        <w:t xml:space="preserve">diverse </w:t>
      </w:r>
      <w:r>
        <w:rPr>
          <w:color w:val="221F1F"/>
          <w:spacing w:val="-2"/>
        </w:rPr>
        <w:t>populations</w:t>
      </w:r>
    </w:p>
    <w:p w14:paraId="1D1A77D9" w14:textId="77777777" w:rsidR="000E1227" w:rsidRDefault="000E1227">
      <w:pPr>
        <w:spacing w:line="247" w:lineRule="auto"/>
        <w:sectPr w:rsidR="000E1227">
          <w:type w:val="continuous"/>
          <w:pgSz w:w="12240" w:h="15840"/>
          <w:pgMar w:top="1500" w:right="0" w:bottom="0" w:left="0" w:header="0" w:footer="666" w:gutter="0"/>
          <w:cols w:num="2" w:space="720" w:equalWidth="0">
            <w:col w:w="5740" w:space="381"/>
            <w:col w:w="6119"/>
          </w:cols>
        </w:sectPr>
      </w:pPr>
    </w:p>
    <w:p w14:paraId="1B74897D" w14:textId="77777777" w:rsidR="000E1227" w:rsidRDefault="000E1227">
      <w:pPr>
        <w:pStyle w:val="BodyText"/>
        <w:rPr>
          <w:sz w:val="20"/>
        </w:rPr>
      </w:pPr>
    </w:p>
    <w:p w14:paraId="60CB4917" w14:textId="77777777" w:rsidR="000E1227" w:rsidRDefault="000E1227">
      <w:pPr>
        <w:pStyle w:val="BodyText"/>
        <w:rPr>
          <w:sz w:val="20"/>
        </w:rPr>
      </w:pPr>
    </w:p>
    <w:p w14:paraId="71BFD889" w14:textId="77777777" w:rsidR="000E1227" w:rsidRDefault="000E1227">
      <w:pPr>
        <w:pStyle w:val="BodyText"/>
        <w:rPr>
          <w:sz w:val="20"/>
        </w:rPr>
      </w:pPr>
    </w:p>
    <w:p w14:paraId="67E2F029" w14:textId="77777777" w:rsidR="000E1227" w:rsidRDefault="000E1227">
      <w:pPr>
        <w:pStyle w:val="BodyText"/>
        <w:spacing w:before="8" w:after="1"/>
      </w:pPr>
    </w:p>
    <w:p w14:paraId="0824406C" w14:textId="77777777" w:rsidR="000E1227" w:rsidRDefault="003556F2">
      <w:pPr>
        <w:pStyle w:val="BodyText"/>
        <w:ind w:left="720"/>
        <w:rPr>
          <w:sz w:val="20"/>
        </w:rPr>
      </w:pPr>
      <w:r>
        <w:rPr>
          <w:noProof/>
          <w:sz w:val="20"/>
        </w:rPr>
        <w:drawing>
          <wp:inline distT="0" distB="0" distL="0" distR="0" wp14:anchorId="5948FDFB" wp14:editId="604467D0">
            <wp:extent cx="6836284" cy="6263639"/>
            <wp:effectExtent l="0" t="0" r="0" b="0"/>
            <wp:docPr id="5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6.png"/>
                    <pic:cNvPicPr/>
                  </pic:nvPicPr>
                  <pic:blipFill>
                    <a:blip r:embed="rId326" cstate="print"/>
                    <a:stretch>
                      <a:fillRect/>
                    </a:stretch>
                  </pic:blipFill>
                  <pic:spPr>
                    <a:xfrm>
                      <a:off x="0" y="0"/>
                      <a:ext cx="6836284" cy="6263639"/>
                    </a:xfrm>
                    <a:prstGeom prst="rect">
                      <a:avLst/>
                    </a:prstGeom>
                  </pic:spPr>
                </pic:pic>
              </a:graphicData>
            </a:graphic>
          </wp:inline>
        </w:drawing>
      </w:r>
    </w:p>
    <w:p w14:paraId="71C81572" w14:textId="77777777" w:rsidR="000E1227" w:rsidRDefault="000E1227">
      <w:pPr>
        <w:rPr>
          <w:sz w:val="20"/>
        </w:rPr>
        <w:sectPr w:rsidR="000E1227">
          <w:type w:val="continuous"/>
          <w:pgSz w:w="12240" w:h="15840"/>
          <w:pgMar w:top="1500" w:right="0" w:bottom="0" w:left="0" w:header="0" w:footer="666" w:gutter="0"/>
          <w:cols w:space="720"/>
        </w:sectPr>
      </w:pPr>
    </w:p>
    <w:p w14:paraId="23EBA8AF" w14:textId="77777777" w:rsidR="000E1227" w:rsidRDefault="000E1227">
      <w:pPr>
        <w:pStyle w:val="BodyText"/>
        <w:rPr>
          <w:sz w:val="20"/>
        </w:rPr>
      </w:pPr>
    </w:p>
    <w:p w14:paraId="22B2F534" w14:textId="77777777" w:rsidR="000E1227" w:rsidRDefault="000E1227">
      <w:pPr>
        <w:pStyle w:val="BodyText"/>
        <w:spacing w:before="7"/>
        <w:rPr>
          <w:sz w:val="17"/>
        </w:rPr>
      </w:pPr>
    </w:p>
    <w:p w14:paraId="46758523" w14:textId="77777777" w:rsidR="000E1227" w:rsidRDefault="003556F2">
      <w:pPr>
        <w:pStyle w:val="Heading2"/>
        <w:spacing w:before="189" w:line="184" w:lineRule="auto"/>
        <w:ind w:right="1334"/>
      </w:pPr>
      <w:r>
        <w:rPr>
          <w:color w:val="1C384A"/>
        </w:rPr>
        <w:t>Indian</w:t>
      </w:r>
      <w:r>
        <w:rPr>
          <w:color w:val="1C384A"/>
          <w:spacing w:val="-6"/>
        </w:rPr>
        <w:t xml:space="preserve"> </w:t>
      </w:r>
      <w:r>
        <w:rPr>
          <w:color w:val="1C384A"/>
        </w:rPr>
        <w:t>Health</w:t>
      </w:r>
      <w:r>
        <w:rPr>
          <w:color w:val="1C384A"/>
          <w:spacing w:val="-6"/>
        </w:rPr>
        <w:t xml:space="preserve"> </w:t>
      </w:r>
      <w:r>
        <w:rPr>
          <w:color w:val="1C384A"/>
        </w:rPr>
        <w:t>Service</w:t>
      </w:r>
      <w:r>
        <w:rPr>
          <w:color w:val="1C384A"/>
          <w:spacing w:val="-5"/>
        </w:rPr>
        <w:t xml:space="preserve"> </w:t>
      </w:r>
      <w:r>
        <w:rPr>
          <w:color w:val="1C384A"/>
        </w:rPr>
        <w:t>–</w:t>
      </w:r>
      <w:r>
        <w:rPr>
          <w:color w:val="1C384A"/>
          <w:spacing w:val="-5"/>
        </w:rPr>
        <w:t xml:space="preserve"> </w:t>
      </w:r>
      <w:r>
        <w:rPr>
          <w:color w:val="1C384A"/>
        </w:rPr>
        <w:t>Desert</w:t>
      </w:r>
      <w:r>
        <w:rPr>
          <w:color w:val="1C384A"/>
          <w:spacing w:val="-4"/>
        </w:rPr>
        <w:t xml:space="preserve"> </w:t>
      </w:r>
      <w:r>
        <w:rPr>
          <w:color w:val="1C384A"/>
        </w:rPr>
        <w:t>Visions</w:t>
      </w:r>
      <w:r>
        <w:rPr>
          <w:color w:val="1C384A"/>
          <w:spacing w:val="-7"/>
        </w:rPr>
        <w:t xml:space="preserve"> </w:t>
      </w:r>
      <w:r>
        <w:rPr>
          <w:color w:val="1C384A"/>
        </w:rPr>
        <w:t>and</w:t>
      </w:r>
      <w:r>
        <w:rPr>
          <w:color w:val="1C384A"/>
          <w:spacing w:val="-7"/>
        </w:rPr>
        <w:t xml:space="preserve"> </w:t>
      </w:r>
      <w:r>
        <w:rPr>
          <w:color w:val="1C384A"/>
        </w:rPr>
        <w:t>Nevada Skies Youth Wellness Centers</w:t>
      </w:r>
    </w:p>
    <w:p w14:paraId="258160DD" w14:textId="77777777" w:rsidR="000E1227" w:rsidRDefault="003556F2">
      <w:pPr>
        <w:pStyle w:val="BodyText"/>
        <w:spacing w:before="82"/>
        <w:ind w:left="720"/>
        <w:rPr>
          <w:rFonts w:ascii="Arial"/>
        </w:rPr>
      </w:pPr>
      <w:r>
        <w:pict w14:anchorId="3B4F8A67">
          <v:rect id="docshape180" o:spid="_x0000_s2093" style="position:absolute;left:0;text-align:left;margin-left:0;margin-top:26.65pt;width:612pt;height:1pt;z-index:15761920;mso-position-horizontal-relative:page" fillcolor="#1c384a" stroked="f">
            <w10:wrap anchorx="page"/>
          </v:rect>
        </w:pict>
      </w:r>
      <w:r>
        <w:rPr>
          <w:rFonts w:ascii="Arial"/>
          <w:color w:val="66953E"/>
        </w:rPr>
        <w:t>Sacaton,</w:t>
      </w:r>
      <w:r>
        <w:rPr>
          <w:rFonts w:ascii="Arial"/>
          <w:color w:val="66953E"/>
          <w:spacing w:val="-7"/>
        </w:rPr>
        <w:t xml:space="preserve"> </w:t>
      </w:r>
      <w:r>
        <w:rPr>
          <w:rFonts w:ascii="Arial"/>
          <w:color w:val="66953E"/>
        </w:rPr>
        <w:t>Arizona</w:t>
      </w:r>
      <w:r>
        <w:rPr>
          <w:rFonts w:ascii="Arial"/>
          <w:color w:val="66953E"/>
          <w:spacing w:val="-5"/>
        </w:rPr>
        <w:t xml:space="preserve"> </w:t>
      </w:r>
      <w:r>
        <w:rPr>
          <w:rFonts w:ascii="Arial"/>
          <w:color w:val="66953E"/>
        </w:rPr>
        <w:t>and</w:t>
      </w:r>
      <w:r>
        <w:rPr>
          <w:rFonts w:ascii="Arial"/>
          <w:color w:val="66953E"/>
          <w:spacing w:val="-8"/>
        </w:rPr>
        <w:t xml:space="preserve"> </w:t>
      </w:r>
      <w:r>
        <w:rPr>
          <w:rFonts w:ascii="Arial"/>
          <w:color w:val="66953E"/>
        </w:rPr>
        <w:t>Wadsworth,</w:t>
      </w:r>
      <w:r>
        <w:rPr>
          <w:rFonts w:ascii="Arial"/>
          <w:color w:val="66953E"/>
          <w:spacing w:val="-3"/>
        </w:rPr>
        <w:t xml:space="preserve"> </w:t>
      </w:r>
      <w:r>
        <w:rPr>
          <w:rFonts w:ascii="Arial"/>
          <w:color w:val="66953E"/>
          <w:spacing w:val="-2"/>
        </w:rPr>
        <w:t>Nevada</w:t>
      </w:r>
    </w:p>
    <w:p w14:paraId="6F6DCD42" w14:textId="77777777" w:rsidR="000E1227" w:rsidRDefault="000E1227">
      <w:pPr>
        <w:pStyle w:val="BodyText"/>
        <w:rPr>
          <w:rFonts w:ascii="Arial"/>
          <w:sz w:val="20"/>
        </w:rPr>
      </w:pPr>
    </w:p>
    <w:p w14:paraId="6268480C" w14:textId="77777777" w:rsidR="000E1227" w:rsidRDefault="000E1227">
      <w:pPr>
        <w:pStyle w:val="BodyText"/>
        <w:spacing w:before="8"/>
        <w:rPr>
          <w:rFonts w:ascii="Arial"/>
          <w:sz w:val="26"/>
        </w:rPr>
      </w:pPr>
    </w:p>
    <w:p w14:paraId="55A0E3ED" w14:textId="77777777" w:rsidR="000E1227" w:rsidRDefault="000E1227">
      <w:pPr>
        <w:rPr>
          <w:rFonts w:ascii="Arial"/>
          <w:sz w:val="26"/>
        </w:rPr>
        <w:sectPr w:rsidR="000E1227">
          <w:pgSz w:w="12240" w:h="15840"/>
          <w:pgMar w:top="380" w:right="0" w:bottom="860" w:left="0" w:header="0" w:footer="666" w:gutter="0"/>
          <w:cols w:space="720"/>
        </w:sectPr>
      </w:pPr>
    </w:p>
    <w:p w14:paraId="1854E6B3" w14:textId="77777777" w:rsidR="000E1227" w:rsidRDefault="003556F2">
      <w:pPr>
        <w:pStyle w:val="BodyText"/>
        <w:spacing w:before="92" w:line="266" w:lineRule="auto"/>
        <w:ind w:left="720"/>
      </w:pPr>
      <w:r>
        <w:rPr>
          <w:color w:val="221F1F"/>
        </w:rPr>
        <w:t>Desert Visions and Nevada Skies are residential treatment centers for American Indian/Alaska Native (AI/AN) youth aged 12 to 18. About one-third of youth present at intake with suicidal ideation or behavior. The centers</w:t>
      </w:r>
      <w:r>
        <w:rPr>
          <w:color w:val="221F1F"/>
          <w:spacing w:val="-8"/>
        </w:rPr>
        <w:t xml:space="preserve"> </w:t>
      </w:r>
      <w:r>
        <w:rPr>
          <w:color w:val="221F1F"/>
        </w:rPr>
        <w:t>offer</w:t>
      </w:r>
      <w:r>
        <w:rPr>
          <w:color w:val="221F1F"/>
          <w:spacing w:val="-8"/>
        </w:rPr>
        <w:t xml:space="preserve"> </w:t>
      </w:r>
      <w:r>
        <w:rPr>
          <w:color w:val="221F1F"/>
        </w:rPr>
        <w:t>a</w:t>
      </w:r>
      <w:r>
        <w:rPr>
          <w:color w:val="221F1F"/>
          <w:spacing w:val="-8"/>
        </w:rPr>
        <w:t xml:space="preserve"> </w:t>
      </w:r>
      <w:r>
        <w:rPr>
          <w:color w:val="221F1F"/>
        </w:rPr>
        <w:t>multi-disciplinary</w:t>
      </w:r>
      <w:r>
        <w:rPr>
          <w:color w:val="221F1F"/>
          <w:spacing w:val="-6"/>
        </w:rPr>
        <w:t xml:space="preserve"> </w:t>
      </w:r>
      <w:r>
        <w:rPr>
          <w:color w:val="221F1F"/>
        </w:rPr>
        <w:t>treatment</w:t>
      </w:r>
      <w:r>
        <w:rPr>
          <w:color w:val="221F1F"/>
          <w:spacing w:val="-4"/>
        </w:rPr>
        <w:t xml:space="preserve"> </w:t>
      </w:r>
      <w:r>
        <w:rPr>
          <w:color w:val="221F1F"/>
        </w:rPr>
        <w:t>approach</w:t>
      </w:r>
      <w:r>
        <w:rPr>
          <w:color w:val="221F1F"/>
          <w:spacing w:val="-6"/>
        </w:rPr>
        <w:t xml:space="preserve"> </w:t>
      </w:r>
      <w:r>
        <w:rPr>
          <w:color w:val="221F1F"/>
        </w:rPr>
        <w:t xml:space="preserve">that includes biopsychosocial, health, education, and cultural </w:t>
      </w:r>
      <w:r>
        <w:rPr>
          <w:color w:val="221F1F"/>
          <w:spacing w:val="-2"/>
        </w:rPr>
        <w:t>activities.</w:t>
      </w:r>
    </w:p>
    <w:p w14:paraId="0C230E36" w14:textId="77777777" w:rsidR="000E1227" w:rsidRDefault="003556F2">
      <w:pPr>
        <w:pStyle w:val="BodyText"/>
        <w:spacing w:before="173" w:line="266" w:lineRule="auto"/>
        <w:ind w:left="720" w:right="86"/>
      </w:pPr>
      <w:r>
        <w:rPr>
          <w:color w:val="221F1F"/>
        </w:rPr>
        <w:t>DBT-A is the primary treatment modality, with adaptations to incorporate cultural and spiritual practices, including talking circles, sweat lodges, smudging, and drumming.</w:t>
      </w:r>
      <w:r>
        <w:rPr>
          <w:color w:val="221F1F"/>
          <w:vertAlign w:val="superscript"/>
        </w:rPr>
        <w:t>1</w:t>
      </w:r>
      <w:r>
        <w:rPr>
          <w:color w:val="221F1F"/>
        </w:rPr>
        <w:t xml:space="preserve"> In addition, a Native American</w:t>
      </w:r>
      <w:r>
        <w:rPr>
          <w:color w:val="221F1F"/>
          <w:spacing w:val="-7"/>
        </w:rPr>
        <w:t xml:space="preserve"> </w:t>
      </w:r>
      <w:r>
        <w:rPr>
          <w:color w:val="221F1F"/>
        </w:rPr>
        <w:t>traditional</w:t>
      </w:r>
      <w:r>
        <w:rPr>
          <w:color w:val="221F1F"/>
          <w:spacing w:val="-6"/>
        </w:rPr>
        <w:t xml:space="preserve"> </w:t>
      </w:r>
      <w:r>
        <w:rPr>
          <w:color w:val="221F1F"/>
        </w:rPr>
        <w:t>spiritual</w:t>
      </w:r>
      <w:r>
        <w:rPr>
          <w:color w:val="221F1F"/>
          <w:spacing w:val="-6"/>
        </w:rPr>
        <w:t xml:space="preserve"> </w:t>
      </w:r>
      <w:r>
        <w:rPr>
          <w:color w:val="221F1F"/>
        </w:rPr>
        <w:t>counselor</w:t>
      </w:r>
      <w:r>
        <w:rPr>
          <w:color w:val="221F1F"/>
          <w:spacing w:val="-7"/>
        </w:rPr>
        <w:t xml:space="preserve"> </w:t>
      </w:r>
      <w:r>
        <w:rPr>
          <w:color w:val="221F1F"/>
        </w:rPr>
        <w:t>comes</w:t>
      </w:r>
      <w:r>
        <w:rPr>
          <w:color w:val="221F1F"/>
          <w:spacing w:val="-9"/>
        </w:rPr>
        <w:t xml:space="preserve"> </w:t>
      </w:r>
      <w:r>
        <w:rPr>
          <w:color w:val="221F1F"/>
        </w:rPr>
        <w:t>from</w:t>
      </w:r>
      <w:r>
        <w:rPr>
          <w:color w:val="221F1F"/>
          <w:spacing w:val="-9"/>
        </w:rPr>
        <w:t xml:space="preserve"> </w:t>
      </w:r>
      <w:r>
        <w:rPr>
          <w:color w:val="221F1F"/>
        </w:rPr>
        <w:t>the commu</w:t>
      </w:r>
      <w:r>
        <w:rPr>
          <w:color w:val="221F1F"/>
        </w:rPr>
        <w:t>nity weekly to provide traditional acupuncture and medicinal preparations.</w:t>
      </w:r>
    </w:p>
    <w:p w14:paraId="37E4F566" w14:textId="77777777" w:rsidR="000E1227" w:rsidRDefault="003556F2">
      <w:pPr>
        <w:pStyle w:val="BodyText"/>
        <w:spacing w:before="168" w:line="266" w:lineRule="auto"/>
        <w:ind w:left="720"/>
      </w:pPr>
      <w:r>
        <w:rPr>
          <w:color w:val="221F1F"/>
        </w:rPr>
        <w:t>The</w:t>
      </w:r>
      <w:r>
        <w:rPr>
          <w:color w:val="221F1F"/>
          <w:spacing w:val="-4"/>
        </w:rPr>
        <w:t xml:space="preserve"> </w:t>
      </w:r>
      <w:r>
        <w:rPr>
          <w:color w:val="221F1F"/>
        </w:rPr>
        <w:t>centers</w:t>
      </w:r>
      <w:r>
        <w:rPr>
          <w:color w:val="221F1F"/>
          <w:spacing w:val="-4"/>
        </w:rPr>
        <w:t xml:space="preserve"> </w:t>
      </w:r>
      <w:r>
        <w:rPr>
          <w:color w:val="221F1F"/>
        </w:rPr>
        <w:t>are</w:t>
      </w:r>
      <w:r>
        <w:rPr>
          <w:color w:val="221F1F"/>
          <w:spacing w:val="-4"/>
        </w:rPr>
        <w:t xml:space="preserve"> </w:t>
      </w:r>
      <w:r>
        <w:rPr>
          <w:color w:val="221F1F"/>
        </w:rPr>
        <w:t>owned</w:t>
      </w:r>
      <w:r>
        <w:rPr>
          <w:color w:val="221F1F"/>
          <w:spacing w:val="-4"/>
        </w:rPr>
        <w:t xml:space="preserve"> </w:t>
      </w:r>
      <w:r>
        <w:rPr>
          <w:color w:val="221F1F"/>
        </w:rPr>
        <w:t>and</w:t>
      </w:r>
      <w:r>
        <w:rPr>
          <w:color w:val="221F1F"/>
          <w:spacing w:val="-7"/>
        </w:rPr>
        <w:t xml:space="preserve"> </w:t>
      </w:r>
      <w:r>
        <w:rPr>
          <w:color w:val="221F1F"/>
        </w:rPr>
        <w:t>operated</w:t>
      </w:r>
      <w:r>
        <w:rPr>
          <w:color w:val="221F1F"/>
          <w:spacing w:val="-6"/>
        </w:rPr>
        <w:t xml:space="preserve"> </w:t>
      </w:r>
      <w:r>
        <w:rPr>
          <w:color w:val="221F1F"/>
        </w:rPr>
        <w:t>by</w:t>
      </w:r>
      <w:r>
        <w:rPr>
          <w:color w:val="221F1F"/>
          <w:spacing w:val="-4"/>
        </w:rPr>
        <w:t xml:space="preserve"> </w:t>
      </w:r>
      <w:r>
        <w:rPr>
          <w:color w:val="221F1F"/>
        </w:rPr>
        <w:t>the</w:t>
      </w:r>
      <w:r>
        <w:rPr>
          <w:color w:val="221F1F"/>
          <w:spacing w:val="-4"/>
        </w:rPr>
        <w:t xml:space="preserve"> </w:t>
      </w:r>
      <w:r>
        <w:rPr>
          <w:color w:val="221F1F"/>
        </w:rPr>
        <w:t>Indian</w:t>
      </w:r>
      <w:r>
        <w:rPr>
          <w:color w:val="221F1F"/>
          <w:spacing w:val="-4"/>
        </w:rPr>
        <w:t xml:space="preserve"> </w:t>
      </w:r>
      <w:r>
        <w:rPr>
          <w:color w:val="221F1F"/>
        </w:rPr>
        <w:t>Health Service</w:t>
      </w:r>
      <w:r>
        <w:rPr>
          <w:color w:val="221F1F"/>
          <w:spacing w:val="-3"/>
        </w:rPr>
        <w:t xml:space="preserve"> </w:t>
      </w:r>
      <w:r>
        <w:rPr>
          <w:color w:val="221F1F"/>
        </w:rPr>
        <w:t>(IHS),</w:t>
      </w:r>
      <w:r>
        <w:rPr>
          <w:color w:val="221F1F"/>
          <w:spacing w:val="-1"/>
        </w:rPr>
        <w:t xml:space="preserve"> </w:t>
      </w:r>
      <w:r>
        <w:rPr>
          <w:color w:val="221F1F"/>
        </w:rPr>
        <w:t>with</w:t>
      </w:r>
      <w:r>
        <w:rPr>
          <w:color w:val="221F1F"/>
          <w:spacing w:val="-1"/>
        </w:rPr>
        <w:t xml:space="preserve"> </w:t>
      </w:r>
      <w:r>
        <w:rPr>
          <w:color w:val="221F1F"/>
        </w:rPr>
        <w:t>about half</w:t>
      </w:r>
      <w:r>
        <w:rPr>
          <w:color w:val="221F1F"/>
          <w:spacing w:val="-3"/>
        </w:rPr>
        <w:t xml:space="preserve"> </w:t>
      </w:r>
      <w:r>
        <w:rPr>
          <w:color w:val="221F1F"/>
        </w:rPr>
        <w:t>of</w:t>
      </w:r>
      <w:r>
        <w:rPr>
          <w:color w:val="221F1F"/>
          <w:spacing w:val="-3"/>
        </w:rPr>
        <w:t xml:space="preserve"> </w:t>
      </w:r>
      <w:r>
        <w:rPr>
          <w:color w:val="221F1F"/>
        </w:rPr>
        <w:t>funding</w:t>
      </w:r>
      <w:r>
        <w:rPr>
          <w:color w:val="221F1F"/>
          <w:spacing w:val="-1"/>
        </w:rPr>
        <w:t xml:space="preserve"> </w:t>
      </w:r>
      <w:r>
        <w:rPr>
          <w:color w:val="221F1F"/>
        </w:rPr>
        <w:t>for</w:t>
      </w:r>
      <w:r>
        <w:rPr>
          <w:color w:val="221F1F"/>
          <w:spacing w:val="-3"/>
        </w:rPr>
        <w:t xml:space="preserve"> </w:t>
      </w:r>
      <w:r>
        <w:rPr>
          <w:color w:val="221F1F"/>
        </w:rPr>
        <w:t>the</w:t>
      </w:r>
      <w:r>
        <w:rPr>
          <w:color w:val="221F1F"/>
          <w:spacing w:val="-1"/>
        </w:rPr>
        <w:t xml:space="preserve"> </w:t>
      </w:r>
      <w:r>
        <w:rPr>
          <w:color w:val="221F1F"/>
        </w:rPr>
        <w:t xml:space="preserve">DBT-A program from the federal government and half from billing to private </w:t>
      </w:r>
      <w:r>
        <w:rPr>
          <w:color w:val="221F1F"/>
        </w:rPr>
        <w:t>insurance plans.</w:t>
      </w:r>
    </w:p>
    <w:p w14:paraId="65A72457" w14:textId="77777777" w:rsidR="000E1227" w:rsidRDefault="003556F2">
      <w:pPr>
        <w:pStyle w:val="Heading3"/>
        <w:spacing w:before="180"/>
      </w:pPr>
      <w:r>
        <w:rPr>
          <w:color w:val="66953E"/>
        </w:rPr>
        <w:t>Model</w:t>
      </w:r>
      <w:r>
        <w:rPr>
          <w:color w:val="66953E"/>
          <w:spacing w:val="-4"/>
        </w:rPr>
        <w:t xml:space="preserve"> </w:t>
      </w:r>
      <w:r>
        <w:rPr>
          <w:color w:val="66953E"/>
        </w:rPr>
        <w:t>Features</w:t>
      </w:r>
      <w:r>
        <w:rPr>
          <w:color w:val="66953E"/>
          <w:spacing w:val="-5"/>
        </w:rPr>
        <w:t xml:space="preserve"> </w:t>
      </w:r>
      <w:r>
        <w:rPr>
          <w:color w:val="66953E"/>
        </w:rPr>
        <w:t>and</w:t>
      </w:r>
      <w:r>
        <w:rPr>
          <w:color w:val="66953E"/>
          <w:spacing w:val="-6"/>
        </w:rPr>
        <w:t xml:space="preserve"> </w:t>
      </w:r>
      <w:r>
        <w:rPr>
          <w:color w:val="66953E"/>
          <w:spacing w:val="-2"/>
        </w:rPr>
        <w:t>Elements</w:t>
      </w:r>
    </w:p>
    <w:p w14:paraId="582A1916" w14:textId="77777777" w:rsidR="000E1227" w:rsidRDefault="003556F2">
      <w:pPr>
        <w:pStyle w:val="ListParagraph"/>
        <w:numPr>
          <w:ilvl w:val="1"/>
          <w:numId w:val="29"/>
        </w:numPr>
        <w:tabs>
          <w:tab w:val="left" w:pos="1440"/>
          <w:tab w:val="left" w:pos="1441"/>
        </w:tabs>
        <w:spacing w:before="83" w:line="249" w:lineRule="auto"/>
        <w:ind w:right="281"/>
      </w:pPr>
      <w:r>
        <w:rPr>
          <w:color w:val="221F1F"/>
        </w:rPr>
        <w:t>Manualized</w:t>
      </w:r>
      <w:r>
        <w:rPr>
          <w:color w:val="221F1F"/>
          <w:spacing w:val="-13"/>
        </w:rPr>
        <w:t xml:space="preserve"> </w:t>
      </w:r>
      <w:r>
        <w:rPr>
          <w:color w:val="221F1F"/>
        </w:rPr>
        <w:t>(Rathus</w:t>
      </w:r>
      <w:r>
        <w:rPr>
          <w:color w:val="221F1F"/>
          <w:spacing w:val="-12"/>
        </w:rPr>
        <w:t xml:space="preserve"> </w:t>
      </w:r>
      <w:r>
        <w:rPr>
          <w:color w:val="221F1F"/>
        </w:rPr>
        <w:t>&amp;</w:t>
      </w:r>
      <w:r>
        <w:rPr>
          <w:color w:val="221F1F"/>
          <w:spacing w:val="-11"/>
        </w:rPr>
        <w:t xml:space="preserve"> </w:t>
      </w:r>
      <w:r>
        <w:rPr>
          <w:color w:val="221F1F"/>
        </w:rPr>
        <w:t>Miller,</w:t>
      </w:r>
      <w:r>
        <w:rPr>
          <w:color w:val="221F1F"/>
          <w:spacing w:val="-14"/>
        </w:rPr>
        <w:t xml:space="preserve"> </w:t>
      </w:r>
      <w:r>
        <w:rPr>
          <w:color w:val="221F1F"/>
        </w:rPr>
        <w:t>2014)</w:t>
      </w:r>
      <w:r>
        <w:rPr>
          <w:color w:val="221F1F"/>
          <w:spacing w:val="-10"/>
        </w:rPr>
        <w:t xml:space="preserve"> </w:t>
      </w:r>
      <w:r>
        <w:rPr>
          <w:color w:val="221F1F"/>
        </w:rPr>
        <w:t>16-week DBT-A program is operated alongside with traditional healing practices.</w:t>
      </w:r>
    </w:p>
    <w:p w14:paraId="62114804" w14:textId="77777777" w:rsidR="000E1227" w:rsidRDefault="003556F2">
      <w:pPr>
        <w:pStyle w:val="ListParagraph"/>
        <w:numPr>
          <w:ilvl w:val="1"/>
          <w:numId w:val="29"/>
        </w:numPr>
        <w:tabs>
          <w:tab w:val="left" w:pos="1440"/>
          <w:tab w:val="left" w:pos="1441"/>
        </w:tabs>
        <w:spacing w:line="248" w:lineRule="exact"/>
      </w:pPr>
      <w:r>
        <w:rPr>
          <w:color w:val="221F1F"/>
        </w:rPr>
        <w:t>Youth</w:t>
      </w:r>
      <w:r>
        <w:rPr>
          <w:color w:val="221F1F"/>
          <w:spacing w:val="-14"/>
        </w:rPr>
        <w:t xml:space="preserve"> </w:t>
      </w:r>
      <w:r>
        <w:rPr>
          <w:color w:val="221F1F"/>
        </w:rPr>
        <w:t>receive</w:t>
      </w:r>
      <w:r>
        <w:rPr>
          <w:color w:val="221F1F"/>
          <w:spacing w:val="-14"/>
        </w:rPr>
        <w:t xml:space="preserve"> </w:t>
      </w:r>
      <w:r>
        <w:rPr>
          <w:color w:val="221F1F"/>
        </w:rPr>
        <w:t>individual</w:t>
      </w:r>
      <w:r>
        <w:rPr>
          <w:color w:val="221F1F"/>
          <w:spacing w:val="-14"/>
        </w:rPr>
        <w:t xml:space="preserve"> </w:t>
      </w:r>
      <w:r>
        <w:rPr>
          <w:color w:val="221F1F"/>
        </w:rPr>
        <w:t>therapy</w:t>
      </w:r>
      <w:r>
        <w:rPr>
          <w:color w:val="221F1F"/>
          <w:spacing w:val="-13"/>
        </w:rPr>
        <w:t xml:space="preserve"> </w:t>
      </w:r>
      <w:r>
        <w:rPr>
          <w:color w:val="221F1F"/>
        </w:rPr>
        <w:t>weekly,</w:t>
      </w:r>
      <w:r>
        <w:rPr>
          <w:color w:val="221F1F"/>
          <w:spacing w:val="-12"/>
        </w:rPr>
        <w:t xml:space="preserve"> </w:t>
      </w:r>
      <w:r>
        <w:rPr>
          <w:color w:val="221F1F"/>
          <w:spacing w:val="-2"/>
        </w:rPr>
        <w:t>group</w:t>
      </w:r>
    </w:p>
    <w:p w14:paraId="4C04B84A" w14:textId="77777777" w:rsidR="000E1227" w:rsidRDefault="003556F2">
      <w:pPr>
        <w:pStyle w:val="BodyText"/>
        <w:spacing w:before="15" w:line="247" w:lineRule="auto"/>
        <w:ind w:left="1440"/>
      </w:pPr>
      <w:r>
        <w:rPr>
          <w:color w:val="221F1F"/>
        </w:rPr>
        <w:t>therapy</w:t>
      </w:r>
      <w:r>
        <w:rPr>
          <w:color w:val="221F1F"/>
          <w:spacing w:val="-5"/>
        </w:rPr>
        <w:t xml:space="preserve"> </w:t>
      </w:r>
      <w:r>
        <w:rPr>
          <w:color w:val="221F1F"/>
        </w:rPr>
        <w:t>daily,</w:t>
      </w:r>
      <w:r>
        <w:rPr>
          <w:color w:val="221F1F"/>
          <w:spacing w:val="-5"/>
        </w:rPr>
        <w:t xml:space="preserve"> </w:t>
      </w:r>
      <w:r>
        <w:rPr>
          <w:color w:val="221F1F"/>
        </w:rPr>
        <w:t>and</w:t>
      </w:r>
      <w:r>
        <w:rPr>
          <w:color w:val="221F1F"/>
          <w:spacing w:val="-5"/>
        </w:rPr>
        <w:t xml:space="preserve"> </w:t>
      </w:r>
      <w:r>
        <w:rPr>
          <w:color w:val="221F1F"/>
        </w:rPr>
        <w:t>family</w:t>
      </w:r>
      <w:r>
        <w:rPr>
          <w:color w:val="221F1F"/>
          <w:spacing w:val="-7"/>
        </w:rPr>
        <w:t xml:space="preserve"> </w:t>
      </w:r>
      <w:r>
        <w:rPr>
          <w:color w:val="221F1F"/>
        </w:rPr>
        <w:t>therapy</w:t>
      </w:r>
      <w:r>
        <w:rPr>
          <w:color w:val="221F1F"/>
          <w:spacing w:val="-6"/>
        </w:rPr>
        <w:t xml:space="preserve"> </w:t>
      </w:r>
      <w:r>
        <w:rPr>
          <w:color w:val="221F1F"/>
        </w:rPr>
        <w:t>at</w:t>
      </w:r>
      <w:r>
        <w:rPr>
          <w:color w:val="221F1F"/>
          <w:spacing w:val="-6"/>
        </w:rPr>
        <w:t xml:space="preserve"> </w:t>
      </w:r>
      <w:r>
        <w:rPr>
          <w:color w:val="221F1F"/>
        </w:rPr>
        <w:t>least</w:t>
      </w:r>
      <w:r>
        <w:rPr>
          <w:color w:val="221F1F"/>
          <w:spacing w:val="-6"/>
        </w:rPr>
        <w:t xml:space="preserve"> </w:t>
      </w:r>
      <w:r>
        <w:rPr>
          <w:color w:val="221F1F"/>
        </w:rPr>
        <w:t xml:space="preserve">twice </w:t>
      </w:r>
      <w:r>
        <w:rPr>
          <w:color w:val="221F1F"/>
          <w:spacing w:val="-2"/>
        </w:rPr>
        <w:t>monthly.</w:t>
      </w:r>
    </w:p>
    <w:p w14:paraId="6C1ECBDE" w14:textId="77777777" w:rsidR="000E1227" w:rsidRDefault="003556F2">
      <w:pPr>
        <w:pStyle w:val="ListParagraph"/>
        <w:numPr>
          <w:ilvl w:val="1"/>
          <w:numId w:val="29"/>
        </w:numPr>
        <w:tabs>
          <w:tab w:val="left" w:pos="1440"/>
          <w:tab w:val="left" w:pos="1441"/>
        </w:tabs>
        <w:spacing w:line="256" w:lineRule="exact"/>
      </w:pPr>
      <w:r>
        <w:rPr>
          <w:color w:val="221F1F"/>
        </w:rPr>
        <w:t>Family</w:t>
      </w:r>
      <w:r>
        <w:rPr>
          <w:color w:val="221F1F"/>
          <w:spacing w:val="-5"/>
        </w:rPr>
        <w:t xml:space="preserve"> </w:t>
      </w:r>
      <w:r>
        <w:rPr>
          <w:color w:val="221F1F"/>
        </w:rPr>
        <w:t>therapy</w:t>
      </w:r>
      <w:r>
        <w:rPr>
          <w:color w:val="221F1F"/>
          <w:spacing w:val="-3"/>
        </w:rPr>
        <w:t xml:space="preserve"> </w:t>
      </w:r>
      <w:r>
        <w:rPr>
          <w:color w:val="221F1F"/>
        </w:rPr>
        <w:t>is</w:t>
      </w:r>
      <w:r>
        <w:rPr>
          <w:color w:val="221F1F"/>
          <w:spacing w:val="-4"/>
        </w:rPr>
        <w:t xml:space="preserve"> </w:t>
      </w:r>
      <w:r>
        <w:rPr>
          <w:color w:val="221F1F"/>
        </w:rPr>
        <w:t>an</w:t>
      </w:r>
      <w:r>
        <w:rPr>
          <w:color w:val="221F1F"/>
          <w:spacing w:val="-3"/>
        </w:rPr>
        <w:t xml:space="preserve"> </w:t>
      </w:r>
      <w:r>
        <w:rPr>
          <w:color w:val="221F1F"/>
        </w:rPr>
        <w:t>integral</w:t>
      </w:r>
      <w:r>
        <w:rPr>
          <w:color w:val="221F1F"/>
          <w:spacing w:val="-1"/>
        </w:rPr>
        <w:t xml:space="preserve"> </w:t>
      </w:r>
      <w:r>
        <w:rPr>
          <w:color w:val="221F1F"/>
        </w:rPr>
        <w:t>part</w:t>
      </w:r>
      <w:r>
        <w:rPr>
          <w:color w:val="221F1F"/>
          <w:spacing w:val="-3"/>
        </w:rPr>
        <w:t xml:space="preserve"> </w:t>
      </w:r>
      <w:r>
        <w:rPr>
          <w:color w:val="221F1F"/>
        </w:rPr>
        <w:t>of</w:t>
      </w:r>
      <w:r>
        <w:rPr>
          <w:color w:val="221F1F"/>
          <w:spacing w:val="-3"/>
        </w:rPr>
        <w:t xml:space="preserve"> </w:t>
      </w:r>
      <w:r>
        <w:rPr>
          <w:color w:val="221F1F"/>
          <w:spacing w:val="-2"/>
        </w:rPr>
        <w:t>treatment</w:t>
      </w:r>
    </w:p>
    <w:p w14:paraId="747FED72" w14:textId="77777777" w:rsidR="000E1227" w:rsidRDefault="003556F2">
      <w:pPr>
        <w:pStyle w:val="BodyText"/>
        <w:spacing w:before="13" w:line="249" w:lineRule="auto"/>
        <w:ind w:left="1440"/>
      </w:pPr>
      <w:r>
        <w:rPr>
          <w:color w:val="221F1F"/>
        </w:rPr>
        <w:t>and</w:t>
      </w:r>
      <w:r>
        <w:rPr>
          <w:color w:val="221F1F"/>
          <w:spacing w:val="-5"/>
        </w:rPr>
        <w:t xml:space="preserve"> </w:t>
      </w:r>
      <w:r>
        <w:rPr>
          <w:color w:val="221F1F"/>
        </w:rPr>
        <w:t>takes</w:t>
      </w:r>
      <w:r>
        <w:rPr>
          <w:color w:val="221F1F"/>
          <w:spacing w:val="-7"/>
        </w:rPr>
        <w:t xml:space="preserve"> </w:t>
      </w:r>
      <w:r>
        <w:rPr>
          <w:color w:val="221F1F"/>
        </w:rPr>
        <w:t>place</w:t>
      </w:r>
      <w:r>
        <w:rPr>
          <w:color w:val="221F1F"/>
          <w:spacing w:val="-7"/>
        </w:rPr>
        <w:t xml:space="preserve"> </w:t>
      </w:r>
      <w:r>
        <w:rPr>
          <w:color w:val="221F1F"/>
        </w:rPr>
        <w:t>in-person</w:t>
      </w:r>
      <w:r>
        <w:rPr>
          <w:color w:val="221F1F"/>
          <w:spacing w:val="-5"/>
        </w:rPr>
        <w:t xml:space="preserve"> </w:t>
      </w:r>
      <w:r>
        <w:rPr>
          <w:color w:val="221F1F"/>
        </w:rPr>
        <w:t>when</w:t>
      </w:r>
      <w:r>
        <w:rPr>
          <w:color w:val="221F1F"/>
          <w:spacing w:val="-5"/>
        </w:rPr>
        <w:t xml:space="preserve"> </w:t>
      </w:r>
      <w:r>
        <w:rPr>
          <w:color w:val="221F1F"/>
        </w:rPr>
        <w:t>the</w:t>
      </w:r>
      <w:r>
        <w:rPr>
          <w:color w:val="221F1F"/>
          <w:spacing w:val="-5"/>
        </w:rPr>
        <w:t xml:space="preserve"> </w:t>
      </w:r>
      <w:r>
        <w:rPr>
          <w:color w:val="221F1F"/>
        </w:rPr>
        <w:t>family</w:t>
      </w:r>
      <w:r>
        <w:rPr>
          <w:color w:val="221F1F"/>
          <w:spacing w:val="-5"/>
        </w:rPr>
        <w:t xml:space="preserve"> </w:t>
      </w:r>
      <w:r>
        <w:rPr>
          <w:color w:val="221F1F"/>
        </w:rPr>
        <w:t>is located</w:t>
      </w:r>
      <w:r>
        <w:rPr>
          <w:color w:val="221F1F"/>
          <w:spacing w:val="-3"/>
        </w:rPr>
        <w:t xml:space="preserve"> </w:t>
      </w:r>
      <w:r>
        <w:rPr>
          <w:color w:val="221F1F"/>
        </w:rPr>
        <w:t>close</w:t>
      </w:r>
      <w:r>
        <w:rPr>
          <w:color w:val="221F1F"/>
          <w:spacing w:val="-3"/>
        </w:rPr>
        <w:t xml:space="preserve"> </w:t>
      </w:r>
      <w:r>
        <w:rPr>
          <w:color w:val="221F1F"/>
        </w:rPr>
        <w:t>to</w:t>
      </w:r>
      <w:r>
        <w:rPr>
          <w:color w:val="221F1F"/>
          <w:spacing w:val="-1"/>
        </w:rPr>
        <w:t xml:space="preserve"> </w:t>
      </w:r>
      <w:r>
        <w:rPr>
          <w:color w:val="221F1F"/>
        </w:rPr>
        <w:t>the</w:t>
      </w:r>
      <w:r>
        <w:rPr>
          <w:color w:val="221F1F"/>
          <w:spacing w:val="-1"/>
        </w:rPr>
        <w:t xml:space="preserve"> </w:t>
      </w:r>
      <w:r>
        <w:rPr>
          <w:color w:val="221F1F"/>
        </w:rPr>
        <w:t>facility</w:t>
      </w:r>
      <w:r>
        <w:rPr>
          <w:color w:val="221F1F"/>
          <w:spacing w:val="-4"/>
        </w:rPr>
        <w:t xml:space="preserve"> </w:t>
      </w:r>
      <w:r>
        <w:rPr>
          <w:color w:val="221F1F"/>
        </w:rPr>
        <w:t>or</w:t>
      </w:r>
      <w:r>
        <w:rPr>
          <w:color w:val="221F1F"/>
          <w:spacing w:val="-1"/>
        </w:rPr>
        <w:t xml:space="preserve"> </w:t>
      </w:r>
      <w:r>
        <w:rPr>
          <w:color w:val="221F1F"/>
        </w:rPr>
        <w:t>virtually</w:t>
      </w:r>
      <w:r>
        <w:rPr>
          <w:color w:val="221F1F"/>
          <w:spacing w:val="-4"/>
        </w:rPr>
        <w:t xml:space="preserve"> </w:t>
      </w:r>
      <w:r>
        <w:rPr>
          <w:color w:val="221F1F"/>
        </w:rPr>
        <w:t>if</w:t>
      </w:r>
      <w:r>
        <w:rPr>
          <w:color w:val="221F1F"/>
          <w:spacing w:val="-3"/>
        </w:rPr>
        <w:t xml:space="preserve"> </w:t>
      </w:r>
      <w:r>
        <w:rPr>
          <w:color w:val="221F1F"/>
        </w:rPr>
        <w:t>in- person meetings are not possible. However, multifamily skills groups have not been implemented due to feasibility issues in the residential setting.</w:t>
      </w:r>
    </w:p>
    <w:p w14:paraId="6AC51A89" w14:textId="77777777" w:rsidR="000E1227" w:rsidRDefault="003556F2">
      <w:pPr>
        <w:pStyle w:val="ListParagraph"/>
        <w:numPr>
          <w:ilvl w:val="1"/>
          <w:numId w:val="29"/>
        </w:numPr>
        <w:tabs>
          <w:tab w:val="left" w:pos="1440"/>
          <w:tab w:val="left" w:pos="1441"/>
        </w:tabs>
        <w:spacing w:line="249" w:lineRule="auto"/>
        <w:ind w:right="150"/>
      </w:pPr>
      <w:r>
        <w:rPr>
          <w:color w:val="221F1F"/>
        </w:rPr>
        <w:t>The</w:t>
      </w:r>
      <w:r>
        <w:rPr>
          <w:color w:val="221F1F"/>
          <w:spacing w:val="-7"/>
        </w:rPr>
        <w:t xml:space="preserve"> </w:t>
      </w:r>
      <w:r>
        <w:rPr>
          <w:color w:val="221F1F"/>
        </w:rPr>
        <w:t>centers</w:t>
      </w:r>
      <w:r>
        <w:rPr>
          <w:color w:val="221F1F"/>
          <w:spacing w:val="-7"/>
        </w:rPr>
        <w:t xml:space="preserve"> </w:t>
      </w:r>
      <w:r>
        <w:rPr>
          <w:color w:val="221F1F"/>
        </w:rPr>
        <w:t>employ</w:t>
      </w:r>
      <w:r>
        <w:rPr>
          <w:color w:val="221F1F"/>
          <w:spacing w:val="-10"/>
        </w:rPr>
        <w:t xml:space="preserve"> </w:t>
      </w:r>
      <w:r>
        <w:rPr>
          <w:color w:val="221F1F"/>
        </w:rPr>
        <w:t>full-time</w:t>
      </w:r>
      <w:r>
        <w:rPr>
          <w:color w:val="221F1F"/>
          <w:spacing w:val="-9"/>
        </w:rPr>
        <w:t xml:space="preserve"> </w:t>
      </w:r>
      <w:r>
        <w:rPr>
          <w:color w:val="221F1F"/>
        </w:rPr>
        <w:t>medical</w:t>
      </w:r>
      <w:r>
        <w:rPr>
          <w:color w:val="221F1F"/>
          <w:spacing w:val="-6"/>
        </w:rPr>
        <w:t xml:space="preserve"> </w:t>
      </w:r>
      <w:r>
        <w:rPr>
          <w:color w:val="221F1F"/>
        </w:rPr>
        <w:t>staff,</w:t>
      </w:r>
      <w:r>
        <w:rPr>
          <w:color w:val="221F1F"/>
          <w:spacing w:val="-8"/>
        </w:rPr>
        <w:t xml:space="preserve"> </w:t>
      </w:r>
      <w:r>
        <w:rPr>
          <w:color w:val="221F1F"/>
        </w:rPr>
        <w:t>24- hour nursing support, and a medical director.</w:t>
      </w:r>
    </w:p>
    <w:p w14:paraId="2697D7CE" w14:textId="77777777" w:rsidR="000E1227" w:rsidRDefault="003556F2">
      <w:pPr>
        <w:pStyle w:val="ListParagraph"/>
        <w:numPr>
          <w:ilvl w:val="1"/>
          <w:numId w:val="29"/>
        </w:numPr>
        <w:tabs>
          <w:tab w:val="left" w:pos="1440"/>
          <w:tab w:val="left" w:pos="1441"/>
        </w:tabs>
        <w:spacing w:line="249" w:lineRule="exact"/>
      </w:pPr>
      <w:r>
        <w:rPr>
          <w:color w:val="221F1F"/>
        </w:rPr>
        <w:t>All</w:t>
      </w:r>
      <w:r>
        <w:rPr>
          <w:color w:val="221F1F"/>
          <w:spacing w:val="-5"/>
        </w:rPr>
        <w:t xml:space="preserve"> </w:t>
      </w:r>
      <w:r>
        <w:rPr>
          <w:color w:val="221F1F"/>
        </w:rPr>
        <w:t>counselors</w:t>
      </w:r>
      <w:r>
        <w:rPr>
          <w:color w:val="221F1F"/>
          <w:spacing w:val="-6"/>
        </w:rPr>
        <w:t xml:space="preserve"> </w:t>
      </w:r>
      <w:r>
        <w:rPr>
          <w:color w:val="221F1F"/>
        </w:rPr>
        <w:t>(primarily</w:t>
      </w:r>
      <w:r>
        <w:rPr>
          <w:color w:val="221F1F"/>
          <w:spacing w:val="-9"/>
        </w:rPr>
        <w:t xml:space="preserve"> </w:t>
      </w:r>
      <w:r>
        <w:rPr>
          <w:color w:val="221F1F"/>
        </w:rPr>
        <w:t>master’s</w:t>
      </w:r>
      <w:r>
        <w:rPr>
          <w:color w:val="221F1F"/>
          <w:spacing w:val="-8"/>
        </w:rPr>
        <w:t xml:space="preserve"> </w:t>
      </w:r>
      <w:r>
        <w:rPr>
          <w:color w:val="221F1F"/>
          <w:spacing w:val="-2"/>
        </w:rPr>
        <w:t>level)</w:t>
      </w:r>
    </w:p>
    <w:p w14:paraId="2A3ED22E" w14:textId="77777777" w:rsidR="000E1227" w:rsidRDefault="003556F2">
      <w:pPr>
        <w:pStyle w:val="BodyText"/>
        <w:spacing w:before="1" w:line="247" w:lineRule="auto"/>
        <w:ind w:left="1440" w:right="294"/>
      </w:pPr>
      <w:r>
        <w:rPr>
          <w:color w:val="221F1F"/>
        </w:rPr>
        <w:t>complete</w:t>
      </w:r>
      <w:r>
        <w:rPr>
          <w:color w:val="221F1F"/>
          <w:spacing w:val="-6"/>
        </w:rPr>
        <w:t xml:space="preserve"> </w:t>
      </w:r>
      <w:r>
        <w:rPr>
          <w:color w:val="221F1F"/>
        </w:rPr>
        <w:t>a</w:t>
      </w:r>
      <w:r>
        <w:rPr>
          <w:color w:val="221F1F"/>
          <w:spacing w:val="-8"/>
        </w:rPr>
        <w:t xml:space="preserve"> </w:t>
      </w:r>
      <w:r>
        <w:rPr>
          <w:color w:val="221F1F"/>
        </w:rPr>
        <w:t>two-week</w:t>
      </w:r>
      <w:r>
        <w:rPr>
          <w:color w:val="221F1F"/>
          <w:spacing w:val="-9"/>
        </w:rPr>
        <w:t xml:space="preserve"> </w:t>
      </w:r>
      <w:r>
        <w:rPr>
          <w:color w:val="221F1F"/>
        </w:rPr>
        <w:t>intensive</w:t>
      </w:r>
      <w:r>
        <w:rPr>
          <w:color w:val="221F1F"/>
          <w:spacing w:val="-6"/>
        </w:rPr>
        <w:t xml:space="preserve"> </w:t>
      </w:r>
      <w:r>
        <w:rPr>
          <w:color w:val="221F1F"/>
        </w:rPr>
        <w:t>DBT</w:t>
      </w:r>
      <w:r>
        <w:rPr>
          <w:color w:val="221F1F"/>
          <w:spacing w:val="-9"/>
        </w:rPr>
        <w:t xml:space="preserve"> </w:t>
      </w:r>
      <w:r>
        <w:rPr>
          <w:color w:val="221F1F"/>
        </w:rPr>
        <w:t>training and receive weekly consultation.</w:t>
      </w:r>
    </w:p>
    <w:p w14:paraId="4711E81B" w14:textId="77777777" w:rsidR="000E1227" w:rsidRDefault="003556F2">
      <w:pPr>
        <w:pStyle w:val="ListParagraph"/>
        <w:numPr>
          <w:ilvl w:val="1"/>
          <w:numId w:val="29"/>
        </w:numPr>
        <w:tabs>
          <w:tab w:val="left" w:pos="1440"/>
          <w:tab w:val="left" w:pos="1441"/>
        </w:tabs>
        <w:spacing w:line="256" w:lineRule="exact"/>
      </w:pPr>
      <w:r>
        <w:rPr>
          <w:color w:val="221F1F"/>
        </w:rPr>
        <w:t>Training</w:t>
      </w:r>
      <w:r>
        <w:rPr>
          <w:color w:val="221F1F"/>
          <w:spacing w:val="-7"/>
        </w:rPr>
        <w:t xml:space="preserve"> </w:t>
      </w:r>
      <w:r>
        <w:rPr>
          <w:color w:val="221F1F"/>
        </w:rPr>
        <w:t>in</w:t>
      </w:r>
      <w:r>
        <w:rPr>
          <w:color w:val="221F1F"/>
          <w:spacing w:val="-7"/>
        </w:rPr>
        <w:t xml:space="preserve"> </w:t>
      </w:r>
      <w:r>
        <w:rPr>
          <w:color w:val="221F1F"/>
        </w:rPr>
        <w:t>the</w:t>
      </w:r>
      <w:r>
        <w:rPr>
          <w:color w:val="221F1F"/>
          <w:spacing w:val="-3"/>
        </w:rPr>
        <w:t xml:space="preserve"> </w:t>
      </w:r>
      <w:r>
        <w:rPr>
          <w:color w:val="221F1F"/>
        </w:rPr>
        <w:t>originally</w:t>
      </w:r>
      <w:r>
        <w:rPr>
          <w:color w:val="221F1F"/>
          <w:spacing w:val="-4"/>
        </w:rPr>
        <w:t xml:space="preserve"> </w:t>
      </w:r>
      <w:r>
        <w:rPr>
          <w:color w:val="221F1F"/>
        </w:rPr>
        <w:t>developed</w:t>
      </w:r>
      <w:r>
        <w:rPr>
          <w:color w:val="221F1F"/>
          <w:spacing w:val="-5"/>
        </w:rPr>
        <w:t xml:space="preserve"> DBT</w:t>
      </w:r>
    </w:p>
    <w:p w14:paraId="150232E5" w14:textId="77777777" w:rsidR="000E1227" w:rsidRDefault="003556F2">
      <w:pPr>
        <w:pStyle w:val="BodyText"/>
        <w:spacing w:before="12" w:line="249" w:lineRule="auto"/>
        <w:ind w:left="1440"/>
      </w:pPr>
      <w:r>
        <w:rPr>
          <w:color w:val="221F1F"/>
        </w:rPr>
        <w:t>(for adults) is readily available and provides a foundation</w:t>
      </w:r>
      <w:r>
        <w:rPr>
          <w:color w:val="221F1F"/>
          <w:spacing w:val="-8"/>
        </w:rPr>
        <w:t xml:space="preserve"> </w:t>
      </w:r>
      <w:r>
        <w:rPr>
          <w:color w:val="221F1F"/>
        </w:rPr>
        <w:t>for</w:t>
      </w:r>
      <w:r>
        <w:rPr>
          <w:color w:val="221F1F"/>
          <w:spacing w:val="-10"/>
        </w:rPr>
        <w:t xml:space="preserve"> </w:t>
      </w:r>
      <w:r>
        <w:rPr>
          <w:color w:val="221F1F"/>
        </w:rPr>
        <w:t>implementing</w:t>
      </w:r>
      <w:r>
        <w:rPr>
          <w:color w:val="221F1F"/>
          <w:spacing w:val="-8"/>
        </w:rPr>
        <w:t xml:space="preserve"> </w:t>
      </w:r>
      <w:r>
        <w:rPr>
          <w:color w:val="221F1F"/>
        </w:rPr>
        <w:t>DBT-A.</w:t>
      </w:r>
      <w:r>
        <w:rPr>
          <w:color w:val="221F1F"/>
          <w:spacing w:val="-8"/>
        </w:rPr>
        <w:t xml:space="preserve"> </w:t>
      </w:r>
      <w:r>
        <w:rPr>
          <w:color w:val="221F1F"/>
        </w:rPr>
        <w:t>Following</w:t>
      </w:r>
    </w:p>
    <w:p w14:paraId="106741ED" w14:textId="77777777" w:rsidR="000E1227" w:rsidRDefault="003556F2">
      <w:pPr>
        <w:spacing w:before="4" w:after="25"/>
        <w:rPr>
          <w:sz w:val="10"/>
        </w:rPr>
      </w:pPr>
      <w:r>
        <w:br w:type="column"/>
      </w:r>
    </w:p>
    <w:p w14:paraId="6458E68E" w14:textId="77777777" w:rsidR="000E1227" w:rsidRDefault="003556F2">
      <w:pPr>
        <w:pStyle w:val="BodyText"/>
        <w:ind w:left="726"/>
        <w:rPr>
          <w:sz w:val="20"/>
        </w:rPr>
      </w:pPr>
      <w:r>
        <w:rPr>
          <w:sz w:val="20"/>
        </w:rPr>
      </w:r>
      <w:r>
        <w:rPr>
          <w:sz w:val="20"/>
        </w:rPr>
        <w:pict w14:anchorId="667A60CE">
          <v:group id="docshapegroup181" o:spid="_x0000_s2090" style="width:251.1pt;height:284.4pt;mso-position-horizontal-relative:char;mso-position-vertical-relative:line" coordsize="5022,5688">
            <v:shape id="docshape182" o:spid="_x0000_s2092" style="position:absolute;width:5022;height:5688" coordsize="5022,5688" path="m4932,l90,,55,7,26,26,7,55,,90,,5598r7,35l26,5662r29,19l90,5688r4842,l4967,5681r29,-19l5015,5633r7,-35l5022,90r-7,-35l4996,26,4967,7,4932,xe" fillcolor="#e7eddf" stroked="f">
              <v:path arrowok="t"/>
            </v:shape>
            <v:shape id="docshape183" o:spid="_x0000_s2091" type="#_x0000_t202" style="position:absolute;width:5022;height:5688" filled="f" stroked="f">
              <v:textbox inset="0,0,0,0">
                <w:txbxContent>
                  <w:p w14:paraId="125C981D" w14:textId="77777777" w:rsidR="000E1227" w:rsidRDefault="003556F2">
                    <w:pPr>
                      <w:spacing w:before="108" w:line="335" w:lineRule="exact"/>
                      <w:ind w:left="251" w:right="251"/>
                      <w:jc w:val="center"/>
                      <w:rPr>
                        <w:rFonts w:ascii="Arial Black"/>
                        <w:sz w:val="24"/>
                      </w:rPr>
                    </w:pPr>
                    <w:r>
                      <w:rPr>
                        <w:rFonts w:ascii="Arial Black"/>
                        <w:color w:val="66953E"/>
                        <w:sz w:val="24"/>
                      </w:rPr>
                      <w:t>Program</w:t>
                    </w:r>
                    <w:r>
                      <w:rPr>
                        <w:rFonts w:ascii="Arial Black"/>
                        <w:color w:val="66953E"/>
                        <w:spacing w:val="-5"/>
                        <w:sz w:val="24"/>
                      </w:rPr>
                      <w:t xml:space="preserve"> </w:t>
                    </w:r>
                    <w:r>
                      <w:rPr>
                        <w:rFonts w:ascii="Arial Black"/>
                        <w:color w:val="66953E"/>
                        <w:spacing w:val="-2"/>
                        <w:sz w:val="24"/>
                      </w:rPr>
                      <w:t>Implemented</w:t>
                    </w:r>
                  </w:p>
                  <w:p w14:paraId="05444331" w14:textId="77777777" w:rsidR="000E1227" w:rsidRDefault="003556F2">
                    <w:pPr>
                      <w:spacing w:line="259" w:lineRule="auto"/>
                      <w:ind w:left="251" w:right="251"/>
                      <w:jc w:val="center"/>
                      <w:rPr>
                        <w:rFonts w:ascii="Arial"/>
                        <w:b/>
                        <w:sz w:val="21"/>
                      </w:rPr>
                    </w:pPr>
                    <w:r>
                      <w:rPr>
                        <w:rFonts w:ascii="Arial"/>
                        <w:b/>
                        <w:color w:val="66953E"/>
                        <w:sz w:val="21"/>
                      </w:rPr>
                      <w:t>Dialectical</w:t>
                    </w:r>
                    <w:r>
                      <w:rPr>
                        <w:rFonts w:ascii="Arial"/>
                        <w:b/>
                        <w:color w:val="66953E"/>
                        <w:spacing w:val="-11"/>
                        <w:sz w:val="21"/>
                      </w:rPr>
                      <w:t xml:space="preserve"> </w:t>
                    </w:r>
                    <w:r>
                      <w:rPr>
                        <w:rFonts w:ascii="Arial"/>
                        <w:b/>
                        <w:color w:val="66953E"/>
                        <w:sz w:val="21"/>
                      </w:rPr>
                      <w:t>Behavior</w:t>
                    </w:r>
                    <w:r>
                      <w:rPr>
                        <w:rFonts w:ascii="Arial"/>
                        <w:b/>
                        <w:color w:val="66953E"/>
                        <w:spacing w:val="-10"/>
                        <w:sz w:val="21"/>
                      </w:rPr>
                      <w:t xml:space="preserve"> </w:t>
                    </w:r>
                    <w:r>
                      <w:rPr>
                        <w:rFonts w:ascii="Arial"/>
                        <w:b/>
                        <w:color w:val="66953E"/>
                        <w:sz w:val="21"/>
                      </w:rPr>
                      <w:t>Therapy</w:t>
                    </w:r>
                    <w:r>
                      <w:rPr>
                        <w:rFonts w:ascii="Arial"/>
                        <w:b/>
                        <w:color w:val="66953E"/>
                        <w:spacing w:val="-7"/>
                        <w:sz w:val="21"/>
                      </w:rPr>
                      <w:t xml:space="preserve"> </w:t>
                    </w:r>
                    <w:r>
                      <w:rPr>
                        <w:rFonts w:ascii="Arial"/>
                        <w:b/>
                        <w:color w:val="66953E"/>
                        <w:sz w:val="21"/>
                      </w:rPr>
                      <w:t>for</w:t>
                    </w:r>
                    <w:r>
                      <w:rPr>
                        <w:rFonts w:ascii="Arial"/>
                        <w:b/>
                        <w:color w:val="66953E"/>
                        <w:spacing w:val="-10"/>
                        <w:sz w:val="21"/>
                      </w:rPr>
                      <w:t xml:space="preserve"> </w:t>
                    </w:r>
                    <w:r>
                      <w:rPr>
                        <w:rFonts w:ascii="Arial"/>
                        <w:b/>
                        <w:color w:val="66953E"/>
                        <w:sz w:val="21"/>
                      </w:rPr>
                      <w:t xml:space="preserve">Adolescents </w:t>
                    </w:r>
                    <w:r>
                      <w:rPr>
                        <w:rFonts w:ascii="Arial"/>
                        <w:b/>
                        <w:color w:val="66953E"/>
                        <w:spacing w:val="-2"/>
                        <w:sz w:val="21"/>
                      </w:rPr>
                      <w:t>(DBT-A)</w:t>
                    </w:r>
                  </w:p>
                  <w:p w14:paraId="26D25A30" w14:textId="77777777" w:rsidR="000E1227" w:rsidRDefault="003556F2">
                    <w:pPr>
                      <w:spacing w:before="77"/>
                      <w:ind w:left="181"/>
                      <w:rPr>
                        <w:rFonts w:ascii="Arial"/>
                        <w:b/>
                        <w:sz w:val="21"/>
                      </w:rPr>
                    </w:pPr>
                    <w:r>
                      <w:rPr>
                        <w:rFonts w:ascii="Arial"/>
                        <w:b/>
                        <w:color w:val="66953E"/>
                        <w:spacing w:val="-2"/>
                        <w:sz w:val="21"/>
                      </w:rPr>
                      <w:t>Setting</w:t>
                    </w:r>
                  </w:p>
                  <w:p w14:paraId="6EDA9D6E" w14:textId="77777777" w:rsidR="000E1227" w:rsidRDefault="003556F2">
                    <w:pPr>
                      <w:spacing w:before="112" w:line="259" w:lineRule="auto"/>
                      <w:ind w:left="181"/>
                      <w:rPr>
                        <w:rFonts w:ascii="Arial"/>
                        <w:sz w:val="21"/>
                      </w:rPr>
                    </w:pPr>
                    <w:r>
                      <w:rPr>
                        <w:rFonts w:ascii="Arial"/>
                        <w:color w:val="221F1F"/>
                        <w:sz w:val="21"/>
                      </w:rPr>
                      <w:t>Two</w:t>
                    </w:r>
                    <w:r>
                      <w:rPr>
                        <w:rFonts w:ascii="Arial"/>
                        <w:color w:val="221F1F"/>
                        <w:spacing w:val="-7"/>
                        <w:sz w:val="21"/>
                      </w:rPr>
                      <w:t xml:space="preserve"> </w:t>
                    </w:r>
                    <w:r>
                      <w:rPr>
                        <w:rFonts w:ascii="Arial"/>
                        <w:color w:val="221F1F"/>
                        <w:sz w:val="21"/>
                      </w:rPr>
                      <w:t>residential</w:t>
                    </w:r>
                    <w:r>
                      <w:rPr>
                        <w:rFonts w:ascii="Arial"/>
                        <w:color w:val="221F1F"/>
                        <w:spacing w:val="-6"/>
                        <w:sz w:val="21"/>
                      </w:rPr>
                      <w:t xml:space="preserve"> </w:t>
                    </w:r>
                    <w:r>
                      <w:rPr>
                        <w:rFonts w:ascii="Arial"/>
                        <w:color w:val="221F1F"/>
                        <w:sz w:val="21"/>
                      </w:rPr>
                      <w:t>treatment</w:t>
                    </w:r>
                    <w:r>
                      <w:rPr>
                        <w:rFonts w:ascii="Arial"/>
                        <w:color w:val="221F1F"/>
                        <w:spacing w:val="-8"/>
                        <w:sz w:val="21"/>
                      </w:rPr>
                      <w:t xml:space="preserve"> </w:t>
                    </w:r>
                    <w:r>
                      <w:rPr>
                        <w:rFonts w:ascii="Arial"/>
                        <w:color w:val="221F1F"/>
                        <w:sz w:val="21"/>
                      </w:rPr>
                      <w:t>centers</w:t>
                    </w:r>
                    <w:r>
                      <w:rPr>
                        <w:rFonts w:ascii="Arial"/>
                        <w:color w:val="221F1F"/>
                        <w:spacing w:val="-8"/>
                        <w:sz w:val="21"/>
                      </w:rPr>
                      <w:t xml:space="preserve"> </w:t>
                    </w:r>
                    <w:r>
                      <w:rPr>
                        <w:rFonts w:ascii="Arial"/>
                        <w:color w:val="221F1F"/>
                        <w:sz w:val="21"/>
                      </w:rPr>
                      <w:t>serving</w:t>
                    </w:r>
                    <w:r>
                      <w:rPr>
                        <w:rFonts w:ascii="Arial"/>
                        <w:color w:val="221F1F"/>
                        <w:spacing w:val="-7"/>
                        <w:sz w:val="21"/>
                      </w:rPr>
                      <w:t xml:space="preserve"> </w:t>
                    </w:r>
                    <w:r>
                      <w:rPr>
                        <w:rFonts w:ascii="Arial"/>
                        <w:color w:val="221F1F"/>
                        <w:sz w:val="21"/>
                      </w:rPr>
                      <w:t>AI/AN youth</w:t>
                    </w:r>
                    <w:r>
                      <w:rPr>
                        <w:rFonts w:ascii="Arial"/>
                        <w:color w:val="221F1F"/>
                        <w:spacing w:val="-4"/>
                        <w:sz w:val="21"/>
                      </w:rPr>
                      <w:t xml:space="preserve"> </w:t>
                    </w:r>
                    <w:r>
                      <w:rPr>
                        <w:rFonts w:ascii="Arial"/>
                        <w:color w:val="221F1F"/>
                        <w:sz w:val="21"/>
                      </w:rPr>
                      <w:t>aged</w:t>
                    </w:r>
                    <w:r>
                      <w:rPr>
                        <w:rFonts w:ascii="Arial"/>
                        <w:color w:val="221F1F"/>
                        <w:spacing w:val="-3"/>
                        <w:sz w:val="21"/>
                      </w:rPr>
                      <w:t xml:space="preserve"> </w:t>
                    </w:r>
                    <w:r>
                      <w:rPr>
                        <w:rFonts w:ascii="Arial"/>
                        <w:color w:val="221F1F"/>
                        <w:sz w:val="21"/>
                      </w:rPr>
                      <w:t>12</w:t>
                    </w:r>
                    <w:r>
                      <w:rPr>
                        <w:rFonts w:ascii="Arial"/>
                        <w:color w:val="221F1F"/>
                        <w:spacing w:val="-3"/>
                        <w:sz w:val="21"/>
                      </w:rPr>
                      <w:t xml:space="preserve"> </w:t>
                    </w:r>
                    <w:r>
                      <w:rPr>
                        <w:rFonts w:ascii="Arial"/>
                        <w:color w:val="221F1F"/>
                        <w:sz w:val="21"/>
                      </w:rPr>
                      <w:t>to</w:t>
                    </w:r>
                    <w:r>
                      <w:rPr>
                        <w:rFonts w:ascii="Arial"/>
                        <w:color w:val="221F1F"/>
                        <w:spacing w:val="-3"/>
                        <w:sz w:val="21"/>
                      </w:rPr>
                      <w:t xml:space="preserve"> </w:t>
                    </w:r>
                    <w:r>
                      <w:rPr>
                        <w:rFonts w:ascii="Arial"/>
                        <w:color w:val="221F1F"/>
                        <w:sz w:val="21"/>
                      </w:rPr>
                      <w:t>18</w:t>
                    </w:r>
                    <w:r>
                      <w:rPr>
                        <w:rFonts w:ascii="Arial"/>
                        <w:color w:val="221F1F"/>
                        <w:spacing w:val="-3"/>
                        <w:sz w:val="21"/>
                      </w:rPr>
                      <w:t xml:space="preserve"> </w:t>
                    </w:r>
                    <w:r>
                      <w:rPr>
                        <w:rFonts w:ascii="Arial"/>
                        <w:color w:val="221F1F"/>
                        <w:sz w:val="21"/>
                      </w:rPr>
                      <w:t>for</w:t>
                    </w:r>
                    <w:r>
                      <w:rPr>
                        <w:rFonts w:ascii="Arial"/>
                        <w:color w:val="221F1F"/>
                        <w:spacing w:val="-4"/>
                        <w:sz w:val="21"/>
                      </w:rPr>
                      <w:t xml:space="preserve"> </w:t>
                    </w:r>
                    <w:r>
                      <w:rPr>
                        <w:rFonts w:ascii="Arial"/>
                        <w:color w:val="221F1F"/>
                        <w:sz w:val="21"/>
                      </w:rPr>
                      <w:t>a</w:t>
                    </w:r>
                    <w:r>
                      <w:rPr>
                        <w:rFonts w:ascii="Arial"/>
                        <w:color w:val="221F1F"/>
                        <w:spacing w:val="-5"/>
                        <w:sz w:val="21"/>
                      </w:rPr>
                      <w:t xml:space="preserve"> </w:t>
                    </w:r>
                    <w:r>
                      <w:rPr>
                        <w:rFonts w:ascii="Arial"/>
                        <w:color w:val="221F1F"/>
                        <w:sz w:val="21"/>
                      </w:rPr>
                      <w:t>minimum</w:t>
                    </w:r>
                    <w:r>
                      <w:rPr>
                        <w:rFonts w:ascii="Arial"/>
                        <w:color w:val="221F1F"/>
                        <w:spacing w:val="-3"/>
                        <w:sz w:val="21"/>
                      </w:rPr>
                      <w:t xml:space="preserve"> </w:t>
                    </w:r>
                    <w:r>
                      <w:rPr>
                        <w:rFonts w:ascii="Arial"/>
                        <w:color w:val="221F1F"/>
                        <w:sz w:val="21"/>
                      </w:rPr>
                      <w:t>of</w:t>
                    </w:r>
                    <w:r>
                      <w:rPr>
                        <w:rFonts w:ascii="Arial"/>
                        <w:color w:val="221F1F"/>
                        <w:spacing w:val="-4"/>
                        <w:sz w:val="21"/>
                      </w:rPr>
                      <w:t xml:space="preserve"> </w:t>
                    </w:r>
                    <w:r>
                      <w:rPr>
                        <w:rFonts w:ascii="Arial"/>
                        <w:color w:val="221F1F"/>
                        <w:sz w:val="21"/>
                      </w:rPr>
                      <w:t>120</w:t>
                    </w:r>
                    <w:r>
                      <w:rPr>
                        <w:rFonts w:ascii="Arial"/>
                        <w:color w:val="221F1F"/>
                        <w:spacing w:val="-4"/>
                        <w:sz w:val="21"/>
                      </w:rPr>
                      <w:t xml:space="preserve"> </w:t>
                    </w:r>
                    <w:r>
                      <w:rPr>
                        <w:rFonts w:ascii="Arial"/>
                        <w:color w:val="221F1F"/>
                        <w:spacing w:val="-2"/>
                        <w:sz w:val="21"/>
                      </w:rPr>
                      <w:t>days.</w:t>
                    </w:r>
                  </w:p>
                  <w:p w14:paraId="53D6756D" w14:textId="77777777" w:rsidR="000E1227" w:rsidRDefault="003556F2">
                    <w:pPr>
                      <w:spacing w:before="85"/>
                      <w:ind w:left="181"/>
                      <w:rPr>
                        <w:rFonts w:ascii="Arial"/>
                        <w:b/>
                        <w:sz w:val="21"/>
                      </w:rPr>
                    </w:pPr>
                    <w:r>
                      <w:rPr>
                        <w:rFonts w:ascii="Arial"/>
                        <w:b/>
                        <w:color w:val="66953E"/>
                        <w:sz w:val="21"/>
                      </w:rPr>
                      <w:t>Population</w:t>
                    </w:r>
                    <w:r>
                      <w:rPr>
                        <w:rFonts w:ascii="Arial"/>
                        <w:b/>
                        <w:color w:val="66953E"/>
                        <w:spacing w:val="-8"/>
                        <w:sz w:val="21"/>
                      </w:rPr>
                      <w:t xml:space="preserve"> </w:t>
                    </w:r>
                    <w:r>
                      <w:rPr>
                        <w:rFonts w:ascii="Arial"/>
                        <w:b/>
                        <w:color w:val="66953E"/>
                        <w:sz w:val="21"/>
                      </w:rPr>
                      <w:t>of</w:t>
                    </w:r>
                    <w:r>
                      <w:rPr>
                        <w:rFonts w:ascii="Arial"/>
                        <w:b/>
                        <w:color w:val="66953E"/>
                        <w:spacing w:val="-6"/>
                        <w:sz w:val="21"/>
                      </w:rPr>
                      <w:t xml:space="preserve"> </w:t>
                    </w:r>
                    <w:r>
                      <w:rPr>
                        <w:rFonts w:ascii="Arial"/>
                        <w:b/>
                        <w:color w:val="66953E"/>
                        <w:spacing w:val="-2"/>
                        <w:sz w:val="21"/>
                      </w:rPr>
                      <w:t>Focus</w:t>
                    </w:r>
                  </w:p>
                  <w:p w14:paraId="6563C929" w14:textId="77777777" w:rsidR="000E1227" w:rsidRDefault="003556F2">
                    <w:pPr>
                      <w:spacing w:before="110" w:line="259" w:lineRule="auto"/>
                      <w:ind w:left="181" w:right="198"/>
                      <w:rPr>
                        <w:rFonts w:ascii="Arial"/>
                        <w:sz w:val="21"/>
                      </w:rPr>
                    </w:pPr>
                    <w:r>
                      <w:rPr>
                        <w:rFonts w:ascii="Arial"/>
                        <w:color w:val="221F1F"/>
                        <w:sz w:val="21"/>
                      </w:rPr>
                      <w:t>AI/AN youth with a primary diagnosis of</w:t>
                    </w:r>
                    <w:r>
                      <w:rPr>
                        <w:rFonts w:ascii="Arial"/>
                        <w:color w:val="221F1F"/>
                        <w:spacing w:val="40"/>
                        <w:sz w:val="21"/>
                      </w:rPr>
                      <w:t xml:space="preserve"> </w:t>
                    </w:r>
                    <w:r>
                      <w:rPr>
                        <w:rFonts w:ascii="Arial"/>
                        <w:color w:val="221F1F"/>
                        <w:sz w:val="21"/>
                      </w:rPr>
                      <w:t>substance use disorder. Most youth have co- occurring</w:t>
                    </w:r>
                    <w:r>
                      <w:rPr>
                        <w:rFonts w:ascii="Arial"/>
                        <w:color w:val="221F1F"/>
                        <w:spacing w:val="-14"/>
                        <w:sz w:val="21"/>
                      </w:rPr>
                      <w:t xml:space="preserve"> </w:t>
                    </w:r>
                    <w:r>
                      <w:rPr>
                        <w:rFonts w:ascii="Arial"/>
                        <w:color w:val="221F1F"/>
                        <w:sz w:val="21"/>
                      </w:rPr>
                      <w:t>diagnoses</w:t>
                    </w:r>
                    <w:r>
                      <w:rPr>
                        <w:rFonts w:ascii="Arial"/>
                        <w:color w:val="221F1F"/>
                        <w:spacing w:val="-12"/>
                        <w:sz w:val="21"/>
                      </w:rPr>
                      <w:t xml:space="preserve"> </w:t>
                    </w:r>
                    <w:r>
                      <w:rPr>
                        <w:rFonts w:ascii="Arial"/>
                        <w:color w:val="221F1F"/>
                        <w:sz w:val="21"/>
                      </w:rPr>
                      <w:t>of</w:t>
                    </w:r>
                    <w:r>
                      <w:rPr>
                        <w:rFonts w:ascii="Arial"/>
                        <w:color w:val="221F1F"/>
                        <w:spacing w:val="-13"/>
                        <w:sz w:val="21"/>
                      </w:rPr>
                      <w:t xml:space="preserve"> </w:t>
                    </w:r>
                    <w:r>
                      <w:rPr>
                        <w:rFonts w:ascii="Arial"/>
                        <w:color w:val="221F1F"/>
                        <w:sz w:val="21"/>
                      </w:rPr>
                      <w:t>depression,</w:t>
                    </w:r>
                    <w:r>
                      <w:rPr>
                        <w:rFonts w:ascii="Arial"/>
                        <w:color w:val="221F1F"/>
                        <w:spacing w:val="-11"/>
                        <w:sz w:val="21"/>
                      </w:rPr>
                      <w:t xml:space="preserve"> </w:t>
                    </w:r>
                    <w:r>
                      <w:rPr>
                        <w:rFonts w:ascii="Arial"/>
                        <w:color w:val="221F1F"/>
                        <w:sz w:val="21"/>
                      </w:rPr>
                      <w:t>anxiety,</w:t>
                    </w:r>
                    <w:r>
                      <w:rPr>
                        <w:rFonts w:ascii="Arial"/>
                        <w:color w:val="221F1F"/>
                        <w:spacing w:val="-15"/>
                        <w:sz w:val="21"/>
                      </w:rPr>
                      <w:t xml:space="preserve"> </w:t>
                    </w:r>
                    <w:r>
                      <w:rPr>
                        <w:rFonts w:ascii="Arial"/>
                        <w:color w:val="221F1F"/>
                        <w:sz w:val="21"/>
                      </w:rPr>
                      <w:t xml:space="preserve">eating disorders, serious mental illness, or conduct </w:t>
                    </w:r>
                    <w:r>
                      <w:rPr>
                        <w:rFonts w:ascii="Arial"/>
                        <w:color w:val="221F1F"/>
                        <w:spacing w:val="-2"/>
                        <w:sz w:val="21"/>
                      </w:rPr>
                      <w:t>disorders.</w:t>
                    </w:r>
                  </w:p>
                  <w:p w14:paraId="40291FAF" w14:textId="77777777" w:rsidR="000E1227" w:rsidRDefault="003556F2">
                    <w:pPr>
                      <w:spacing w:before="85"/>
                      <w:ind w:left="181"/>
                      <w:rPr>
                        <w:rFonts w:ascii="Arial"/>
                        <w:b/>
                        <w:sz w:val="21"/>
                      </w:rPr>
                    </w:pPr>
                    <w:r>
                      <w:rPr>
                        <w:rFonts w:ascii="Arial"/>
                        <w:b/>
                        <w:color w:val="66953E"/>
                        <w:sz w:val="21"/>
                      </w:rPr>
                      <w:t>Program</w:t>
                    </w:r>
                    <w:r>
                      <w:rPr>
                        <w:rFonts w:ascii="Arial"/>
                        <w:b/>
                        <w:color w:val="66953E"/>
                        <w:spacing w:val="-10"/>
                        <w:sz w:val="21"/>
                      </w:rPr>
                      <w:t xml:space="preserve"> </w:t>
                    </w:r>
                    <w:r>
                      <w:rPr>
                        <w:rFonts w:ascii="Arial"/>
                        <w:b/>
                        <w:color w:val="66953E"/>
                        <w:spacing w:val="-2"/>
                        <w:sz w:val="21"/>
                      </w:rPr>
                      <w:t>Duration</w:t>
                    </w:r>
                  </w:p>
                  <w:p w14:paraId="04B144BC" w14:textId="77777777" w:rsidR="000E1227" w:rsidRDefault="003556F2">
                    <w:pPr>
                      <w:spacing w:before="109" w:line="259" w:lineRule="auto"/>
                      <w:ind w:left="181" w:right="203"/>
                      <w:rPr>
                        <w:rFonts w:ascii="Arial"/>
                        <w:sz w:val="21"/>
                      </w:rPr>
                    </w:pPr>
                    <w:r>
                      <w:rPr>
                        <w:rFonts w:ascii="Arial"/>
                        <w:color w:val="221F1F"/>
                        <w:sz w:val="21"/>
                      </w:rPr>
                      <w:t>Youth receive the 16-week DBT-A program as part</w:t>
                    </w:r>
                    <w:r>
                      <w:rPr>
                        <w:rFonts w:ascii="Arial"/>
                        <w:color w:val="221F1F"/>
                        <w:spacing w:val="-6"/>
                        <w:sz w:val="21"/>
                      </w:rPr>
                      <w:t xml:space="preserve"> </w:t>
                    </w:r>
                    <w:r>
                      <w:rPr>
                        <w:rFonts w:ascii="Arial"/>
                        <w:color w:val="221F1F"/>
                        <w:sz w:val="21"/>
                      </w:rPr>
                      <w:t>of</w:t>
                    </w:r>
                    <w:r>
                      <w:rPr>
                        <w:rFonts w:ascii="Arial"/>
                        <w:color w:val="221F1F"/>
                        <w:spacing w:val="-5"/>
                        <w:sz w:val="21"/>
                      </w:rPr>
                      <w:t xml:space="preserve"> </w:t>
                    </w:r>
                    <w:r>
                      <w:rPr>
                        <w:rFonts w:ascii="Arial"/>
                        <w:color w:val="221F1F"/>
                        <w:sz w:val="21"/>
                      </w:rPr>
                      <w:t>their</w:t>
                    </w:r>
                    <w:r>
                      <w:rPr>
                        <w:rFonts w:ascii="Arial"/>
                        <w:color w:val="221F1F"/>
                        <w:spacing w:val="-5"/>
                        <w:sz w:val="21"/>
                      </w:rPr>
                      <w:t xml:space="preserve"> </w:t>
                    </w:r>
                    <w:r>
                      <w:rPr>
                        <w:rFonts w:ascii="Arial"/>
                        <w:color w:val="221F1F"/>
                        <w:sz w:val="21"/>
                      </w:rPr>
                      <w:t>residential</w:t>
                    </w:r>
                    <w:r>
                      <w:rPr>
                        <w:rFonts w:ascii="Arial"/>
                        <w:color w:val="221F1F"/>
                        <w:spacing w:val="-3"/>
                        <w:sz w:val="21"/>
                      </w:rPr>
                      <w:t xml:space="preserve"> </w:t>
                    </w:r>
                    <w:r>
                      <w:rPr>
                        <w:rFonts w:ascii="Arial"/>
                        <w:color w:val="221F1F"/>
                        <w:sz w:val="21"/>
                      </w:rPr>
                      <w:t>stay</w:t>
                    </w:r>
                    <w:r>
                      <w:rPr>
                        <w:rFonts w:ascii="Arial"/>
                        <w:color w:val="221F1F"/>
                        <w:spacing w:val="-4"/>
                        <w:sz w:val="21"/>
                      </w:rPr>
                      <w:t xml:space="preserve"> </w:t>
                    </w:r>
                    <w:r>
                      <w:rPr>
                        <w:rFonts w:ascii="Arial"/>
                        <w:color w:val="221F1F"/>
                        <w:sz w:val="21"/>
                      </w:rPr>
                      <w:t>of</w:t>
                    </w:r>
                    <w:r>
                      <w:rPr>
                        <w:rFonts w:ascii="Arial"/>
                        <w:color w:val="221F1F"/>
                        <w:spacing w:val="-5"/>
                        <w:sz w:val="21"/>
                      </w:rPr>
                      <w:t xml:space="preserve"> </w:t>
                    </w:r>
                    <w:r>
                      <w:rPr>
                        <w:rFonts w:ascii="Arial"/>
                        <w:color w:val="221F1F"/>
                        <w:sz w:val="21"/>
                      </w:rPr>
                      <w:t>at</w:t>
                    </w:r>
                    <w:r>
                      <w:rPr>
                        <w:rFonts w:ascii="Arial"/>
                        <w:color w:val="221F1F"/>
                        <w:spacing w:val="-5"/>
                        <w:sz w:val="21"/>
                      </w:rPr>
                      <w:t xml:space="preserve"> </w:t>
                    </w:r>
                    <w:r>
                      <w:rPr>
                        <w:rFonts w:ascii="Arial"/>
                        <w:color w:val="221F1F"/>
                        <w:sz w:val="21"/>
                      </w:rPr>
                      <w:t>least</w:t>
                    </w:r>
                    <w:r>
                      <w:rPr>
                        <w:rFonts w:ascii="Arial"/>
                        <w:color w:val="221F1F"/>
                        <w:spacing w:val="-5"/>
                        <w:sz w:val="21"/>
                      </w:rPr>
                      <w:t xml:space="preserve"> </w:t>
                    </w:r>
                    <w:r>
                      <w:rPr>
                        <w:rFonts w:ascii="Arial"/>
                        <w:color w:val="221F1F"/>
                        <w:sz w:val="21"/>
                      </w:rPr>
                      <w:t>120</w:t>
                    </w:r>
                    <w:r>
                      <w:rPr>
                        <w:rFonts w:ascii="Arial"/>
                        <w:color w:val="221F1F"/>
                        <w:spacing w:val="-3"/>
                        <w:sz w:val="21"/>
                      </w:rPr>
                      <w:t xml:space="preserve"> </w:t>
                    </w:r>
                    <w:r>
                      <w:rPr>
                        <w:rFonts w:ascii="Arial"/>
                        <w:color w:val="221F1F"/>
                        <w:sz w:val="21"/>
                      </w:rPr>
                      <w:t>days.</w:t>
                    </w:r>
                  </w:p>
                  <w:p w14:paraId="1FA690B4" w14:textId="77777777" w:rsidR="000E1227" w:rsidRDefault="003556F2">
                    <w:pPr>
                      <w:spacing w:before="88"/>
                      <w:ind w:left="181"/>
                      <w:rPr>
                        <w:rFonts w:ascii="Arial"/>
                        <w:b/>
                        <w:sz w:val="21"/>
                      </w:rPr>
                    </w:pPr>
                    <w:r>
                      <w:rPr>
                        <w:rFonts w:ascii="Arial"/>
                        <w:b/>
                        <w:color w:val="66953E"/>
                        <w:sz w:val="21"/>
                      </w:rPr>
                      <w:t>Related</w:t>
                    </w:r>
                    <w:r>
                      <w:rPr>
                        <w:rFonts w:ascii="Arial"/>
                        <w:b/>
                        <w:color w:val="66953E"/>
                        <w:spacing w:val="-7"/>
                        <w:sz w:val="21"/>
                      </w:rPr>
                      <w:t xml:space="preserve"> </w:t>
                    </w:r>
                    <w:r>
                      <w:rPr>
                        <w:rFonts w:ascii="Arial"/>
                        <w:b/>
                        <w:color w:val="66953E"/>
                        <w:spacing w:val="-2"/>
                        <w:sz w:val="21"/>
                      </w:rPr>
                      <w:t>Resources</w:t>
                    </w:r>
                  </w:p>
                  <w:p w14:paraId="540A09E7" w14:textId="77777777" w:rsidR="000E1227" w:rsidRDefault="003556F2">
                    <w:pPr>
                      <w:spacing w:before="100"/>
                      <w:ind w:left="181"/>
                      <w:rPr>
                        <w:rFonts w:ascii="Arial"/>
                      </w:rPr>
                    </w:pPr>
                    <w:hyperlink r:id="rId327">
                      <w:r>
                        <w:rPr>
                          <w:rFonts w:ascii="Arial"/>
                          <w:color w:val="3952A3"/>
                          <w:u w:val="single" w:color="3952A3"/>
                        </w:rPr>
                        <w:t>Program</w:t>
                      </w:r>
                      <w:r>
                        <w:rPr>
                          <w:rFonts w:ascii="Arial"/>
                          <w:color w:val="3952A3"/>
                          <w:spacing w:val="-5"/>
                          <w:u w:val="single" w:color="3952A3"/>
                        </w:rPr>
                        <w:t xml:space="preserve"> </w:t>
                      </w:r>
                      <w:r>
                        <w:rPr>
                          <w:rFonts w:ascii="Arial"/>
                          <w:color w:val="3952A3"/>
                          <w:spacing w:val="-2"/>
                          <w:u w:val="single" w:color="3952A3"/>
                        </w:rPr>
                        <w:t>Website</w:t>
                      </w:r>
                    </w:hyperlink>
                  </w:p>
                </w:txbxContent>
              </v:textbox>
            </v:shape>
            <w10:anchorlock/>
          </v:group>
        </w:pict>
      </w:r>
    </w:p>
    <w:p w14:paraId="4191BE09" w14:textId="77777777" w:rsidR="000E1227" w:rsidRDefault="000E1227">
      <w:pPr>
        <w:pStyle w:val="BodyText"/>
        <w:spacing w:before="2"/>
        <w:rPr>
          <w:sz w:val="25"/>
        </w:rPr>
      </w:pPr>
    </w:p>
    <w:p w14:paraId="0F34410E" w14:textId="77777777" w:rsidR="000E1227" w:rsidRDefault="003556F2">
      <w:pPr>
        <w:pStyle w:val="BodyText"/>
        <w:spacing w:line="249" w:lineRule="auto"/>
        <w:ind w:left="1414" w:right="721"/>
      </w:pPr>
      <w:r>
        <w:rPr>
          <w:color w:val="221F1F"/>
        </w:rPr>
        <w:t>the</w:t>
      </w:r>
      <w:r>
        <w:rPr>
          <w:color w:val="221F1F"/>
          <w:spacing w:val="-9"/>
        </w:rPr>
        <w:t xml:space="preserve"> </w:t>
      </w:r>
      <w:r>
        <w:rPr>
          <w:color w:val="221F1F"/>
        </w:rPr>
        <w:t>two-week</w:t>
      </w:r>
      <w:r>
        <w:rPr>
          <w:color w:val="221F1F"/>
          <w:spacing w:val="-7"/>
        </w:rPr>
        <w:t xml:space="preserve"> </w:t>
      </w:r>
      <w:r>
        <w:rPr>
          <w:color w:val="221F1F"/>
        </w:rPr>
        <w:t>DBT</w:t>
      </w:r>
      <w:r>
        <w:rPr>
          <w:color w:val="221F1F"/>
          <w:spacing w:val="-7"/>
        </w:rPr>
        <w:t xml:space="preserve"> </w:t>
      </w:r>
      <w:r>
        <w:rPr>
          <w:color w:val="221F1F"/>
        </w:rPr>
        <w:t>training,</w:t>
      </w:r>
      <w:r>
        <w:rPr>
          <w:color w:val="221F1F"/>
          <w:spacing w:val="-7"/>
        </w:rPr>
        <w:t xml:space="preserve"> </w:t>
      </w:r>
      <w:r>
        <w:rPr>
          <w:color w:val="221F1F"/>
        </w:rPr>
        <w:t>counselors</w:t>
      </w:r>
      <w:r>
        <w:rPr>
          <w:color w:val="221F1F"/>
          <w:spacing w:val="-9"/>
        </w:rPr>
        <w:t xml:space="preserve"> </w:t>
      </w:r>
      <w:r>
        <w:rPr>
          <w:color w:val="221F1F"/>
        </w:rPr>
        <w:t xml:space="preserve">receive training specific to implementation with </w:t>
      </w:r>
      <w:r>
        <w:rPr>
          <w:color w:val="221F1F"/>
          <w:spacing w:val="-2"/>
        </w:rPr>
        <w:t>adolescents.</w:t>
      </w:r>
    </w:p>
    <w:p w14:paraId="62B06B22" w14:textId="77777777" w:rsidR="000E1227" w:rsidRDefault="003556F2">
      <w:pPr>
        <w:pStyle w:val="ListParagraph"/>
        <w:numPr>
          <w:ilvl w:val="1"/>
          <w:numId w:val="29"/>
        </w:numPr>
        <w:tabs>
          <w:tab w:val="left" w:pos="1414"/>
          <w:tab w:val="left" w:pos="1415"/>
        </w:tabs>
        <w:spacing w:line="249" w:lineRule="auto"/>
        <w:ind w:left="1414" w:right="1690" w:hanging="360"/>
      </w:pPr>
      <w:r>
        <w:rPr>
          <w:color w:val="221F1F"/>
        </w:rPr>
        <w:t>C</w:t>
      </w:r>
      <w:r>
        <w:rPr>
          <w:color w:val="221F1F"/>
        </w:rPr>
        <w:t>ounselor</w:t>
      </w:r>
      <w:r>
        <w:rPr>
          <w:color w:val="221F1F"/>
          <w:spacing w:val="-11"/>
        </w:rPr>
        <w:t xml:space="preserve"> </w:t>
      </w:r>
      <w:r>
        <w:rPr>
          <w:color w:val="221F1F"/>
        </w:rPr>
        <w:t>aides</w:t>
      </w:r>
      <w:r>
        <w:rPr>
          <w:color w:val="221F1F"/>
          <w:spacing w:val="-10"/>
        </w:rPr>
        <w:t xml:space="preserve"> </w:t>
      </w:r>
      <w:r>
        <w:rPr>
          <w:color w:val="221F1F"/>
        </w:rPr>
        <w:t>and</w:t>
      </w:r>
      <w:r>
        <w:rPr>
          <w:color w:val="221F1F"/>
          <w:spacing w:val="-10"/>
        </w:rPr>
        <w:t xml:space="preserve"> </w:t>
      </w:r>
      <w:r>
        <w:rPr>
          <w:color w:val="221F1F"/>
        </w:rPr>
        <w:t>nursing</w:t>
      </w:r>
      <w:r>
        <w:rPr>
          <w:color w:val="221F1F"/>
          <w:spacing w:val="-10"/>
        </w:rPr>
        <w:t xml:space="preserve"> </w:t>
      </w:r>
      <w:r>
        <w:rPr>
          <w:color w:val="221F1F"/>
        </w:rPr>
        <w:t>staff</w:t>
      </w:r>
      <w:r>
        <w:rPr>
          <w:color w:val="221F1F"/>
          <w:spacing w:val="-7"/>
        </w:rPr>
        <w:t xml:space="preserve"> </w:t>
      </w:r>
      <w:r>
        <w:rPr>
          <w:color w:val="221F1F"/>
        </w:rPr>
        <w:t>also participate in DBT training.</w:t>
      </w:r>
    </w:p>
    <w:p w14:paraId="250AE845" w14:textId="77777777" w:rsidR="000E1227" w:rsidRDefault="003556F2">
      <w:pPr>
        <w:pStyle w:val="ListParagraph"/>
        <w:numPr>
          <w:ilvl w:val="1"/>
          <w:numId w:val="29"/>
        </w:numPr>
        <w:tabs>
          <w:tab w:val="left" w:pos="1414"/>
          <w:tab w:val="left" w:pos="1415"/>
        </w:tabs>
        <w:spacing w:line="249" w:lineRule="exact"/>
        <w:ind w:left="1414" w:hanging="363"/>
      </w:pPr>
      <w:r>
        <w:rPr>
          <w:color w:val="221F1F"/>
        </w:rPr>
        <w:t>DBT</w:t>
      </w:r>
      <w:r>
        <w:rPr>
          <w:color w:val="221F1F"/>
          <w:spacing w:val="-5"/>
        </w:rPr>
        <w:t xml:space="preserve"> </w:t>
      </w:r>
      <w:r>
        <w:rPr>
          <w:color w:val="221F1F"/>
        </w:rPr>
        <w:t>mindfulness</w:t>
      </w:r>
      <w:r>
        <w:rPr>
          <w:color w:val="221F1F"/>
          <w:spacing w:val="-5"/>
        </w:rPr>
        <w:t xml:space="preserve"> </w:t>
      </w:r>
      <w:r>
        <w:rPr>
          <w:color w:val="221F1F"/>
        </w:rPr>
        <w:t>module</w:t>
      </w:r>
      <w:r>
        <w:rPr>
          <w:color w:val="221F1F"/>
          <w:spacing w:val="-4"/>
        </w:rPr>
        <w:t xml:space="preserve"> </w:t>
      </w:r>
      <w:r>
        <w:rPr>
          <w:color w:val="221F1F"/>
        </w:rPr>
        <w:t>incorporates</w:t>
      </w:r>
      <w:r>
        <w:rPr>
          <w:color w:val="221F1F"/>
          <w:spacing w:val="-9"/>
        </w:rPr>
        <w:t xml:space="preserve"> </w:t>
      </w:r>
      <w:r>
        <w:rPr>
          <w:color w:val="221F1F"/>
          <w:spacing w:val="-2"/>
        </w:rPr>
        <w:t>cultural</w:t>
      </w:r>
    </w:p>
    <w:p w14:paraId="2E7D6EA4" w14:textId="77777777" w:rsidR="000E1227" w:rsidRDefault="003556F2">
      <w:pPr>
        <w:pStyle w:val="BodyText"/>
        <w:spacing w:line="249" w:lineRule="auto"/>
        <w:ind w:left="1414" w:right="721"/>
      </w:pPr>
      <w:r>
        <w:rPr>
          <w:color w:val="221F1F"/>
        </w:rPr>
        <w:t>and</w:t>
      </w:r>
      <w:r>
        <w:rPr>
          <w:color w:val="221F1F"/>
          <w:spacing w:val="-5"/>
        </w:rPr>
        <w:t xml:space="preserve"> </w:t>
      </w:r>
      <w:r>
        <w:rPr>
          <w:color w:val="221F1F"/>
        </w:rPr>
        <w:t>spiritual</w:t>
      </w:r>
      <w:r>
        <w:rPr>
          <w:color w:val="221F1F"/>
          <w:spacing w:val="-7"/>
        </w:rPr>
        <w:t xml:space="preserve"> </w:t>
      </w:r>
      <w:r>
        <w:rPr>
          <w:color w:val="221F1F"/>
        </w:rPr>
        <w:t>practices,</w:t>
      </w:r>
      <w:r>
        <w:rPr>
          <w:color w:val="221F1F"/>
          <w:spacing w:val="-5"/>
        </w:rPr>
        <w:t xml:space="preserve"> </w:t>
      </w:r>
      <w:r>
        <w:rPr>
          <w:color w:val="221F1F"/>
        </w:rPr>
        <w:t>such</w:t>
      </w:r>
      <w:r>
        <w:rPr>
          <w:color w:val="221F1F"/>
          <w:spacing w:val="-7"/>
        </w:rPr>
        <w:t xml:space="preserve"> </w:t>
      </w:r>
      <w:r>
        <w:rPr>
          <w:color w:val="221F1F"/>
        </w:rPr>
        <w:t>as</w:t>
      </w:r>
      <w:r>
        <w:rPr>
          <w:color w:val="221F1F"/>
          <w:spacing w:val="-5"/>
        </w:rPr>
        <w:t xml:space="preserve"> </w:t>
      </w:r>
      <w:r>
        <w:rPr>
          <w:color w:val="221F1F"/>
        </w:rPr>
        <w:t>talking</w:t>
      </w:r>
      <w:r>
        <w:rPr>
          <w:color w:val="221F1F"/>
          <w:spacing w:val="-8"/>
        </w:rPr>
        <w:t xml:space="preserve"> </w:t>
      </w:r>
      <w:r>
        <w:rPr>
          <w:color w:val="221F1F"/>
        </w:rPr>
        <w:t>circles, sweat lodges, and smudging.</w:t>
      </w:r>
    </w:p>
    <w:p w14:paraId="1D0A5FAC" w14:textId="77777777" w:rsidR="000E1227" w:rsidRDefault="003556F2">
      <w:pPr>
        <w:pStyle w:val="ListParagraph"/>
        <w:numPr>
          <w:ilvl w:val="1"/>
          <w:numId w:val="29"/>
        </w:numPr>
        <w:tabs>
          <w:tab w:val="left" w:pos="1414"/>
          <w:tab w:val="left" w:pos="1415"/>
        </w:tabs>
        <w:spacing w:line="253" w:lineRule="exact"/>
        <w:ind w:left="1414" w:hanging="363"/>
      </w:pPr>
      <w:r>
        <w:rPr>
          <w:color w:val="221F1F"/>
        </w:rPr>
        <w:t>Safety</w:t>
      </w:r>
      <w:r>
        <w:rPr>
          <w:color w:val="221F1F"/>
          <w:spacing w:val="-3"/>
        </w:rPr>
        <w:t xml:space="preserve"> </w:t>
      </w:r>
      <w:r>
        <w:rPr>
          <w:color w:val="221F1F"/>
        </w:rPr>
        <w:t>planning</w:t>
      </w:r>
      <w:r>
        <w:rPr>
          <w:color w:val="221F1F"/>
          <w:spacing w:val="-5"/>
        </w:rPr>
        <w:t xml:space="preserve"> </w:t>
      </w:r>
      <w:r>
        <w:rPr>
          <w:color w:val="221F1F"/>
        </w:rPr>
        <w:t>is</w:t>
      </w:r>
      <w:r>
        <w:rPr>
          <w:color w:val="221F1F"/>
          <w:spacing w:val="-3"/>
        </w:rPr>
        <w:t xml:space="preserve"> </w:t>
      </w:r>
      <w:r>
        <w:rPr>
          <w:color w:val="221F1F"/>
        </w:rPr>
        <w:t>conducted</w:t>
      </w:r>
      <w:r>
        <w:rPr>
          <w:color w:val="221F1F"/>
          <w:spacing w:val="-2"/>
        </w:rPr>
        <w:t xml:space="preserve"> </w:t>
      </w:r>
      <w:r>
        <w:rPr>
          <w:color w:val="221F1F"/>
        </w:rPr>
        <w:t>with</w:t>
      </w:r>
      <w:r>
        <w:rPr>
          <w:color w:val="221F1F"/>
          <w:spacing w:val="-6"/>
        </w:rPr>
        <w:t xml:space="preserve"> </w:t>
      </w:r>
      <w:r>
        <w:rPr>
          <w:color w:val="221F1F"/>
        </w:rPr>
        <w:t>youth</w:t>
      </w:r>
      <w:r>
        <w:rPr>
          <w:color w:val="221F1F"/>
          <w:spacing w:val="-2"/>
        </w:rPr>
        <w:t xml:space="preserve"> </w:t>
      </w:r>
      <w:r>
        <w:rPr>
          <w:color w:val="221F1F"/>
        </w:rPr>
        <w:t>at</w:t>
      </w:r>
      <w:r>
        <w:rPr>
          <w:color w:val="221F1F"/>
          <w:spacing w:val="-6"/>
        </w:rPr>
        <w:t xml:space="preserve"> </w:t>
      </w:r>
      <w:r>
        <w:rPr>
          <w:color w:val="221F1F"/>
          <w:spacing w:val="-4"/>
        </w:rPr>
        <w:t>risk</w:t>
      </w:r>
    </w:p>
    <w:p w14:paraId="32051803" w14:textId="77777777" w:rsidR="000E1227" w:rsidRDefault="003556F2">
      <w:pPr>
        <w:pStyle w:val="BodyText"/>
        <w:spacing w:before="2" w:line="251" w:lineRule="exact"/>
        <w:ind w:left="1414"/>
      </w:pPr>
      <w:r>
        <w:rPr>
          <w:color w:val="221F1F"/>
        </w:rPr>
        <w:t>of</w:t>
      </w:r>
      <w:r>
        <w:rPr>
          <w:color w:val="221F1F"/>
          <w:spacing w:val="-4"/>
        </w:rPr>
        <w:t xml:space="preserve"> </w:t>
      </w:r>
      <w:r>
        <w:rPr>
          <w:color w:val="221F1F"/>
        </w:rPr>
        <w:t>harming</w:t>
      </w:r>
      <w:r>
        <w:rPr>
          <w:color w:val="221F1F"/>
          <w:spacing w:val="-6"/>
        </w:rPr>
        <w:t xml:space="preserve"> </w:t>
      </w:r>
      <w:r>
        <w:rPr>
          <w:color w:val="221F1F"/>
        </w:rPr>
        <w:t>themselves</w:t>
      </w:r>
      <w:r>
        <w:rPr>
          <w:color w:val="221F1F"/>
          <w:spacing w:val="-3"/>
        </w:rPr>
        <w:t xml:space="preserve"> </w:t>
      </w:r>
      <w:r>
        <w:rPr>
          <w:color w:val="221F1F"/>
        </w:rPr>
        <w:t>or</w:t>
      </w:r>
      <w:r>
        <w:rPr>
          <w:color w:val="221F1F"/>
          <w:spacing w:val="-3"/>
        </w:rPr>
        <w:t xml:space="preserve"> </w:t>
      </w:r>
      <w:r>
        <w:rPr>
          <w:color w:val="221F1F"/>
          <w:spacing w:val="-2"/>
        </w:rPr>
        <w:t>others.</w:t>
      </w:r>
    </w:p>
    <w:p w14:paraId="0876EC5B" w14:textId="77777777" w:rsidR="000E1227" w:rsidRDefault="003556F2">
      <w:pPr>
        <w:pStyle w:val="ListParagraph"/>
        <w:numPr>
          <w:ilvl w:val="0"/>
          <w:numId w:val="27"/>
        </w:numPr>
        <w:tabs>
          <w:tab w:val="left" w:pos="694"/>
          <w:tab w:val="left" w:pos="695"/>
        </w:tabs>
        <w:spacing w:line="267" w:lineRule="exact"/>
        <w:ind w:left="694" w:hanging="361"/>
      </w:pPr>
      <w:r>
        <w:rPr>
          <w:color w:val="221F1F"/>
        </w:rPr>
        <w:t>Empirically</w:t>
      </w:r>
      <w:r>
        <w:rPr>
          <w:color w:val="221F1F"/>
          <w:spacing w:val="-9"/>
        </w:rPr>
        <w:t xml:space="preserve"> </w:t>
      </w:r>
      <w:r>
        <w:rPr>
          <w:color w:val="221F1F"/>
        </w:rPr>
        <w:t>supported,</w:t>
      </w:r>
      <w:r>
        <w:rPr>
          <w:color w:val="221F1F"/>
          <w:spacing w:val="-5"/>
        </w:rPr>
        <w:t xml:space="preserve"> </w:t>
      </w:r>
      <w:r>
        <w:rPr>
          <w:color w:val="221F1F"/>
        </w:rPr>
        <w:t>standardized</w:t>
      </w:r>
      <w:r>
        <w:rPr>
          <w:color w:val="221F1F"/>
          <w:spacing w:val="-11"/>
        </w:rPr>
        <w:t xml:space="preserve"> </w:t>
      </w:r>
      <w:r>
        <w:rPr>
          <w:color w:val="221F1F"/>
          <w:spacing w:val="-2"/>
        </w:rPr>
        <w:t>measures</w:t>
      </w:r>
    </w:p>
    <w:p w14:paraId="55561A8D" w14:textId="77777777" w:rsidR="000E1227" w:rsidRDefault="003556F2">
      <w:pPr>
        <w:pStyle w:val="BodyText"/>
        <w:spacing w:before="11"/>
        <w:ind w:left="1414"/>
      </w:pPr>
      <w:r>
        <w:rPr>
          <w:color w:val="221F1F"/>
        </w:rPr>
        <w:t>are</w:t>
      </w:r>
      <w:r>
        <w:rPr>
          <w:color w:val="221F1F"/>
          <w:spacing w:val="-5"/>
        </w:rPr>
        <w:t xml:space="preserve"> </w:t>
      </w:r>
      <w:r>
        <w:rPr>
          <w:color w:val="221F1F"/>
        </w:rPr>
        <w:t>administered</w:t>
      </w:r>
      <w:r>
        <w:rPr>
          <w:color w:val="221F1F"/>
          <w:spacing w:val="-5"/>
        </w:rPr>
        <w:t xml:space="preserve"> </w:t>
      </w:r>
      <w:r>
        <w:rPr>
          <w:color w:val="221F1F"/>
        </w:rPr>
        <w:t>throughout</w:t>
      </w:r>
      <w:r>
        <w:rPr>
          <w:color w:val="221F1F"/>
          <w:spacing w:val="-5"/>
        </w:rPr>
        <w:t xml:space="preserve"> </w:t>
      </w:r>
      <w:r>
        <w:rPr>
          <w:color w:val="221F1F"/>
        </w:rPr>
        <w:t>the</w:t>
      </w:r>
      <w:r>
        <w:rPr>
          <w:color w:val="221F1F"/>
          <w:spacing w:val="-4"/>
        </w:rPr>
        <w:t xml:space="preserve"> </w:t>
      </w:r>
      <w:r>
        <w:rPr>
          <w:color w:val="221F1F"/>
          <w:spacing w:val="-2"/>
        </w:rPr>
        <w:t>program.</w:t>
      </w:r>
    </w:p>
    <w:p w14:paraId="6345759A" w14:textId="77777777" w:rsidR="000E1227" w:rsidRDefault="003556F2">
      <w:pPr>
        <w:pStyle w:val="ListParagraph"/>
        <w:numPr>
          <w:ilvl w:val="1"/>
          <w:numId w:val="27"/>
        </w:numPr>
        <w:tabs>
          <w:tab w:val="left" w:pos="1414"/>
          <w:tab w:val="left" w:pos="1415"/>
        </w:tabs>
        <w:spacing w:before="3" w:line="249" w:lineRule="auto"/>
        <w:ind w:right="788"/>
      </w:pPr>
      <w:r>
        <w:rPr>
          <w:color w:val="221F1F"/>
        </w:rPr>
        <w:t>Columbia-Suicide</w:t>
      </w:r>
      <w:r>
        <w:rPr>
          <w:color w:val="221F1F"/>
          <w:spacing w:val="-14"/>
        </w:rPr>
        <w:t xml:space="preserve"> </w:t>
      </w:r>
      <w:r>
        <w:rPr>
          <w:color w:val="221F1F"/>
        </w:rPr>
        <w:t>Severity</w:t>
      </w:r>
      <w:r>
        <w:rPr>
          <w:color w:val="221F1F"/>
          <w:spacing w:val="-14"/>
        </w:rPr>
        <w:t xml:space="preserve"> </w:t>
      </w:r>
      <w:r>
        <w:rPr>
          <w:color w:val="221F1F"/>
        </w:rPr>
        <w:t>Rating</w:t>
      </w:r>
      <w:r>
        <w:rPr>
          <w:color w:val="221F1F"/>
          <w:spacing w:val="-14"/>
        </w:rPr>
        <w:t xml:space="preserve"> </w:t>
      </w:r>
      <w:r>
        <w:rPr>
          <w:color w:val="221F1F"/>
        </w:rPr>
        <w:t>Scale,</w:t>
      </w:r>
      <w:r>
        <w:rPr>
          <w:color w:val="221F1F"/>
          <w:vertAlign w:val="superscript"/>
        </w:rPr>
        <w:t>2</w:t>
      </w:r>
      <w:r>
        <w:rPr>
          <w:color w:val="221F1F"/>
          <w:spacing w:val="-27"/>
        </w:rPr>
        <w:t xml:space="preserve"> </w:t>
      </w:r>
      <w:r>
        <w:rPr>
          <w:color w:val="221F1F"/>
        </w:rPr>
        <w:t>Youth Outcome Questionnaire-SR (YOQ-SR),</w:t>
      </w:r>
      <w:r>
        <w:rPr>
          <w:color w:val="221F1F"/>
          <w:vertAlign w:val="superscript"/>
        </w:rPr>
        <w:t>3</w:t>
      </w:r>
      <w:r>
        <w:rPr>
          <w:color w:val="221F1F"/>
        </w:rPr>
        <w:t xml:space="preserve"> and</w:t>
      </w:r>
      <w:r>
        <w:rPr>
          <w:color w:val="221F1F"/>
          <w:spacing w:val="40"/>
        </w:rPr>
        <w:t xml:space="preserve"> </w:t>
      </w:r>
      <w:r>
        <w:rPr>
          <w:color w:val="221F1F"/>
        </w:rPr>
        <w:t>the Linehan Risk Assessment and</w:t>
      </w:r>
      <w:r>
        <w:rPr>
          <w:color w:val="221F1F"/>
          <w:spacing w:val="-23"/>
        </w:rPr>
        <w:t xml:space="preserve"> </w:t>
      </w:r>
      <w:r>
        <w:rPr>
          <w:color w:val="221F1F"/>
        </w:rPr>
        <w:t>Management</w:t>
      </w:r>
    </w:p>
    <w:p w14:paraId="7ABD81BD" w14:textId="77777777" w:rsidR="000E1227" w:rsidRDefault="003556F2">
      <w:pPr>
        <w:pStyle w:val="BodyText"/>
        <w:spacing w:line="249" w:lineRule="auto"/>
        <w:ind w:left="1414" w:right="291" w:hanging="3"/>
      </w:pPr>
      <w:r>
        <w:rPr>
          <w:color w:val="221F1F"/>
        </w:rPr>
        <w:t>Protocol</w:t>
      </w:r>
      <w:r>
        <w:rPr>
          <w:color w:val="221F1F"/>
          <w:spacing w:val="-9"/>
        </w:rPr>
        <w:t xml:space="preserve"> </w:t>
      </w:r>
      <w:r>
        <w:rPr>
          <w:color w:val="221F1F"/>
        </w:rPr>
        <w:t>(LRAMP)</w:t>
      </w:r>
      <w:r>
        <w:rPr>
          <w:color w:val="221F1F"/>
          <w:vertAlign w:val="superscript"/>
        </w:rPr>
        <w:t>4</w:t>
      </w:r>
      <w:r>
        <w:rPr>
          <w:color w:val="221F1F"/>
          <w:spacing w:val="-8"/>
        </w:rPr>
        <w:t xml:space="preserve"> </w:t>
      </w:r>
      <w:r>
        <w:rPr>
          <w:color w:val="221F1F"/>
        </w:rPr>
        <w:t>are</w:t>
      </w:r>
      <w:r>
        <w:rPr>
          <w:color w:val="221F1F"/>
          <w:spacing w:val="-8"/>
        </w:rPr>
        <w:t xml:space="preserve"> </w:t>
      </w:r>
      <w:r>
        <w:rPr>
          <w:color w:val="221F1F"/>
        </w:rPr>
        <w:t>administered</w:t>
      </w:r>
      <w:r>
        <w:rPr>
          <w:color w:val="221F1F"/>
          <w:spacing w:val="-8"/>
        </w:rPr>
        <w:t xml:space="preserve"> </w:t>
      </w:r>
      <w:r>
        <w:rPr>
          <w:color w:val="221F1F"/>
        </w:rPr>
        <w:t>at</w:t>
      </w:r>
      <w:r>
        <w:rPr>
          <w:color w:val="221F1F"/>
          <w:spacing w:val="-7"/>
        </w:rPr>
        <w:t xml:space="preserve"> </w:t>
      </w:r>
      <w:r>
        <w:rPr>
          <w:color w:val="221F1F"/>
        </w:rPr>
        <w:t>program entry. All three measures include assessment of suicidal risk.</w:t>
      </w:r>
    </w:p>
    <w:p w14:paraId="532725F9" w14:textId="77777777" w:rsidR="000E1227" w:rsidRDefault="000E1227">
      <w:pPr>
        <w:spacing w:line="249" w:lineRule="auto"/>
        <w:sectPr w:rsidR="000E1227">
          <w:type w:val="continuous"/>
          <w:pgSz w:w="12240" w:h="15840"/>
          <w:pgMar w:top="1500" w:right="0" w:bottom="0" w:left="0" w:header="0" w:footer="666" w:gutter="0"/>
          <w:cols w:num="2" w:space="720" w:equalWidth="0">
            <w:col w:w="5747" w:space="40"/>
            <w:col w:w="6453"/>
          </w:cols>
        </w:sectPr>
      </w:pPr>
    </w:p>
    <w:p w14:paraId="1FE8941B" w14:textId="77777777" w:rsidR="000E1227" w:rsidRDefault="000E1227">
      <w:pPr>
        <w:pStyle w:val="BodyText"/>
        <w:rPr>
          <w:sz w:val="20"/>
        </w:rPr>
      </w:pPr>
    </w:p>
    <w:p w14:paraId="388690B3" w14:textId="77777777" w:rsidR="000E1227" w:rsidRDefault="000E1227">
      <w:pPr>
        <w:pStyle w:val="BodyText"/>
        <w:spacing w:before="8"/>
        <w:rPr>
          <w:sz w:val="23"/>
        </w:rPr>
      </w:pPr>
    </w:p>
    <w:p w14:paraId="1D69E20B" w14:textId="77777777" w:rsidR="000E1227" w:rsidRDefault="000E1227">
      <w:pPr>
        <w:rPr>
          <w:sz w:val="23"/>
        </w:rPr>
        <w:sectPr w:rsidR="000E1227">
          <w:headerReference w:type="default" r:id="rId328"/>
          <w:footerReference w:type="default" r:id="rId329"/>
          <w:pgSz w:w="12240" w:h="15840"/>
          <w:pgMar w:top="380" w:right="0" w:bottom="860" w:left="0" w:header="0" w:footer="667" w:gutter="0"/>
          <w:cols w:space="720"/>
        </w:sectPr>
      </w:pPr>
    </w:p>
    <w:p w14:paraId="0211909F" w14:textId="77777777" w:rsidR="000E1227" w:rsidRDefault="003556F2">
      <w:pPr>
        <w:pStyle w:val="ListParagraph"/>
        <w:numPr>
          <w:ilvl w:val="1"/>
          <w:numId w:val="27"/>
        </w:numPr>
        <w:tabs>
          <w:tab w:val="left" w:pos="1440"/>
          <w:tab w:val="left" w:pos="1441"/>
        </w:tabs>
        <w:spacing w:before="101" w:line="249" w:lineRule="auto"/>
        <w:ind w:left="1440" w:right="133" w:hanging="361"/>
      </w:pPr>
      <w:r>
        <w:rPr>
          <w:color w:val="221F1F"/>
        </w:rPr>
        <w:t>YOQ-SR is re-administered every two weeks and before discharge, and LRAMP is re- administered when clinically indicated, for example</w:t>
      </w:r>
      <w:r>
        <w:rPr>
          <w:color w:val="221F1F"/>
          <w:spacing w:val="-8"/>
        </w:rPr>
        <w:t xml:space="preserve"> </w:t>
      </w:r>
      <w:r>
        <w:rPr>
          <w:color w:val="221F1F"/>
        </w:rPr>
        <w:t>if</w:t>
      </w:r>
      <w:r>
        <w:rPr>
          <w:color w:val="221F1F"/>
          <w:spacing w:val="-6"/>
        </w:rPr>
        <w:t xml:space="preserve"> </w:t>
      </w:r>
      <w:r>
        <w:rPr>
          <w:color w:val="221F1F"/>
        </w:rPr>
        <w:t>youth</w:t>
      </w:r>
      <w:r>
        <w:rPr>
          <w:color w:val="221F1F"/>
          <w:spacing w:val="-6"/>
        </w:rPr>
        <w:t xml:space="preserve"> </w:t>
      </w:r>
      <w:r>
        <w:rPr>
          <w:color w:val="221F1F"/>
        </w:rPr>
        <w:t>expresses</w:t>
      </w:r>
      <w:r>
        <w:rPr>
          <w:color w:val="221F1F"/>
          <w:spacing w:val="-8"/>
        </w:rPr>
        <w:t xml:space="preserve"> </w:t>
      </w:r>
      <w:r>
        <w:rPr>
          <w:color w:val="221F1F"/>
        </w:rPr>
        <w:t>suicidal</w:t>
      </w:r>
      <w:r>
        <w:rPr>
          <w:color w:val="221F1F"/>
          <w:spacing w:val="-5"/>
        </w:rPr>
        <w:t xml:space="preserve"> </w:t>
      </w:r>
      <w:r>
        <w:rPr>
          <w:color w:val="221F1F"/>
        </w:rPr>
        <w:t>ideation</w:t>
      </w:r>
      <w:r>
        <w:rPr>
          <w:color w:val="221F1F"/>
          <w:spacing w:val="-6"/>
        </w:rPr>
        <w:t xml:space="preserve"> </w:t>
      </w:r>
      <w:r>
        <w:rPr>
          <w:color w:val="221F1F"/>
        </w:rPr>
        <w:t>or engages in self-harm.</w:t>
      </w:r>
    </w:p>
    <w:p w14:paraId="76E5E851" w14:textId="77777777" w:rsidR="000E1227" w:rsidRDefault="003556F2">
      <w:pPr>
        <w:pStyle w:val="ListParagraph"/>
        <w:numPr>
          <w:ilvl w:val="1"/>
          <w:numId w:val="27"/>
        </w:numPr>
        <w:tabs>
          <w:tab w:val="left" w:pos="1440"/>
          <w:tab w:val="left" w:pos="1441"/>
        </w:tabs>
        <w:spacing w:line="249" w:lineRule="auto"/>
        <w:ind w:left="1440" w:hanging="361"/>
      </w:pPr>
      <w:r>
        <w:rPr>
          <w:color w:val="221F1F"/>
        </w:rPr>
        <w:t>Youth can serve in a leadership role as peer mentors,</w:t>
      </w:r>
      <w:r>
        <w:rPr>
          <w:color w:val="221F1F"/>
          <w:spacing w:val="-7"/>
        </w:rPr>
        <w:t xml:space="preserve"> </w:t>
      </w:r>
      <w:r>
        <w:rPr>
          <w:color w:val="221F1F"/>
        </w:rPr>
        <w:t>which</w:t>
      </w:r>
      <w:r>
        <w:rPr>
          <w:color w:val="221F1F"/>
          <w:spacing w:val="-7"/>
        </w:rPr>
        <w:t xml:space="preserve"> </w:t>
      </w:r>
      <w:r>
        <w:rPr>
          <w:color w:val="221F1F"/>
        </w:rPr>
        <w:t>includes</w:t>
      </w:r>
      <w:r>
        <w:rPr>
          <w:color w:val="221F1F"/>
          <w:spacing w:val="-9"/>
        </w:rPr>
        <w:t xml:space="preserve"> </w:t>
      </w:r>
      <w:r>
        <w:rPr>
          <w:color w:val="221F1F"/>
        </w:rPr>
        <w:t>orienting</w:t>
      </w:r>
      <w:r>
        <w:rPr>
          <w:color w:val="221F1F"/>
          <w:spacing w:val="-7"/>
        </w:rPr>
        <w:t xml:space="preserve"> </w:t>
      </w:r>
      <w:r>
        <w:rPr>
          <w:color w:val="221F1F"/>
        </w:rPr>
        <w:t>new</w:t>
      </w:r>
      <w:r>
        <w:rPr>
          <w:color w:val="221F1F"/>
          <w:spacing w:val="-10"/>
        </w:rPr>
        <w:t xml:space="preserve"> </w:t>
      </w:r>
      <w:r>
        <w:rPr>
          <w:color w:val="221F1F"/>
        </w:rPr>
        <w:t>clients</w:t>
      </w:r>
      <w:r>
        <w:rPr>
          <w:color w:val="221F1F"/>
          <w:spacing w:val="-8"/>
        </w:rPr>
        <w:t xml:space="preserve"> </w:t>
      </w:r>
      <w:r>
        <w:rPr>
          <w:color w:val="221F1F"/>
        </w:rPr>
        <w:t>to the program.</w:t>
      </w:r>
    </w:p>
    <w:p w14:paraId="6D0E7358" w14:textId="77777777" w:rsidR="000E1227" w:rsidRDefault="003556F2">
      <w:pPr>
        <w:pStyle w:val="Heading3"/>
        <w:spacing w:before="181"/>
      </w:pPr>
      <w:r>
        <w:rPr>
          <w:color w:val="66953E"/>
        </w:rPr>
        <w:t>Findings and</w:t>
      </w:r>
      <w:r>
        <w:rPr>
          <w:color w:val="66953E"/>
          <w:spacing w:val="1"/>
        </w:rPr>
        <w:t xml:space="preserve"> </w:t>
      </w:r>
      <w:r>
        <w:rPr>
          <w:color w:val="66953E"/>
          <w:spacing w:val="-2"/>
        </w:rPr>
        <w:t>Outcomes</w:t>
      </w:r>
    </w:p>
    <w:p w14:paraId="5E6BFAEA" w14:textId="77777777" w:rsidR="000E1227" w:rsidRDefault="003556F2">
      <w:pPr>
        <w:pStyle w:val="BodyText"/>
        <w:spacing w:before="113"/>
        <w:ind w:left="720"/>
      </w:pPr>
      <w:r>
        <w:rPr>
          <w:color w:val="221F1F"/>
        </w:rPr>
        <w:t>Desert</w:t>
      </w:r>
      <w:r>
        <w:rPr>
          <w:color w:val="221F1F"/>
          <w:spacing w:val="-4"/>
        </w:rPr>
        <w:t xml:space="preserve"> </w:t>
      </w:r>
      <w:r>
        <w:rPr>
          <w:color w:val="221F1F"/>
        </w:rPr>
        <w:t>Visions</w:t>
      </w:r>
      <w:r>
        <w:rPr>
          <w:color w:val="221F1F"/>
          <w:spacing w:val="-5"/>
        </w:rPr>
        <w:t xml:space="preserve"> </w:t>
      </w:r>
      <w:r>
        <w:rPr>
          <w:color w:val="221F1F"/>
        </w:rPr>
        <w:t>reports</w:t>
      </w:r>
      <w:r>
        <w:rPr>
          <w:color w:val="221F1F"/>
          <w:spacing w:val="-5"/>
        </w:rPr>
        <w:t xml:space="preserve"> </w:t>
      </w:r>
      <w:r>
        <w:rPr>
          <w:color w:val="221F1F"/>
        </w:rPr>
        <w:t>positive</w:t>
      </w:r>
      <w:r>
        <w:rPr>
          <w:color w:val="221F1F"/>
          <w:spacing w:val="-5"/>
        </w:rPr>
        <w:t xml:space="preserve"> </w:t>
      </w:r>
      <w:r>
        <w:rPr>
          <w:color w:val="221F1F"/>
        </w:rPr>
        <w:t>outcomes</w:t>
      </w:r>
      <w:r>
        <w:rPr>
          <w:color w:val="221F1F"/>
          <w:spacing w:val="-5"/>
        </w:rPr>
        <w:t xml:space="preserve"> </w:t>
      </w:r>
      <w:r>
        <w:rPr>
          <w:color w:val="221F1F"/>
        </w:rPr>
        <w:t>related</w:t>
      </w:r>
      <w:r>
        <w:rPr>
          <w:color w:val="221F1F"/>
          <w:spacing w:val="-6"/>
        </w:rPr>
        <w:t xml:space="preserve"> </w:t>
      </w:r>
      <w:r>
        <w:rPr>
          <w:color w:val="221F1F"/>
          <w:spacing w:val="-5"/>
        </w:rPr>
        <w:t>to:</w:t>
      </w:r>
    </w:p>
    <w:p w14:paraId="6F85DE43" w14:textId="77777777" w:rsidR="000E1227" w:rsidRDefault="003556F2">
      <w:pPr>
        <w:pStyle w:val="ListParagraph"/>
        <w:numPr>
          <w:ilvl w:val="1"/>
          <w:numId w:val="27"/>
        </w:numPr>
        <w:tabs>
          <w:tab w:val="left" w:pos="1440"/>
          <w:tab w:val="left" w:pos="1441"/>
        </w:tabs>
        <w:spacing w:before="168"/>
        <w:ind w:left="1440" w:hanging="364"/>
      </w:pPr>
      <w:r>
        <w:rPr>
          <w:color w:val="221F1F"/>
        </w:rPr>
        <w:t>Treatment</w:t>
      </w:r>
      <w:r>
        <w:rPr>
          <w:color w:val="221F1F"/>
          <w:spacing w:val="-5"/>
        </w:rPr>
        <w:t xml:space="preserve"> </w:t>
      </w:r>
      <w:r>
        <w:rPr>
          <w:color w:val="221F1F"/>
          <w:spacing w:val="-2"/>
        </w:rPr>
        <w:t>completion</w:t>
      </w:r>
    </w:p>
    <w:p w14:paraId="7DACA8D2" w14:textId="77777777" w:rsidR="000E1227" w:rsidRDefault="003556F2">
      <w:pPr>
        <w:pStyle w:val="ListParagraph"/>
        <w:numPr>
          <w:ilvl w:val="1"/>
          <w:numId w:val="27"/>
        </w:numPr>
        <w:tabs>
          <w:tab w:val="left" w:pos="1440"/>
          <w:tab w:val="left" w:pos="1441"/>
        </w:tabs>
        <w:spacing w:before="4" w:line="249" w:lineRule="auto"/>
        <w:ind w:left="1440" w:right="163" w:hanging="361"/>
      </w:pPr>
      <w:r>
        <w:rPr>
          <w:color w:val="221F1F"/>
        </w:rPr>
        <w:t>Improved</w:t>
      </w:r>
      <w:r>
        <w:rPr>
          <w:color w:val="221F1F"/>
          <w:spacing w:val="-7"/>
        </w:rPr>
        <w:t xml:space="preserve"> </w:t>
      </w:r>
      <w:r>
        <w:rPr>
          <w:color w:val="221F1F"/>
        </w:rPr>
        <w:t>delivery</w:t>
      </w:r>
      <w:r>
        <w:rPr>
          <w:color w:val="221F1F"/>
          <w:spacing w:val="-10"/>
        </w:rPr>
        <w:t xml:space="preserve"> </w:t>
      </w:r>
      <w:r>
        <w:rPr>
          <w:color w:val="221F1F"/>
        </w:rPr>
        <w:t>and</w:t>
      </w:r>
      <w:r>
        <w:rPr>
          <w:color w:val="221F1F"/>
          <w:spacing w:val="-7"/>
        </w:rPr>
        <w:t xml:space="preserve"> </w:t>
      </w:r>
      <w:r>
        <w:rPr>
          <w:color w:val="221F1F"/>
        </w:rPr>
        <w:t>coordination</w:t>
      </w:r>
      <w:r>
        <w:rPr>
          <w:color w:val="221F1F"/>
          <w:spacing w:val="-7"/>
        </w:rPr>
        <w:t xml:space="preserve"> </w:t>
      </w:r>
      <w:r>
        <w:rPr>
          <w:color w:val="221F1F"/>
        </w:rPr>
        <w:t>of</w:t>
      </w:r>
      <w:r>
        <w:rPr>
          <w:color w:val="221F1F"/>
          <w:spacing w:val="-9"/>
        </w:rPr>
        <w:t xml:space="preserve"> </w:t>
      </w:r>
      <w:r>
        <w:rPr>
          <w:color w:val="221F1F"/>
        </w:rPr>
        <w:t>care</w:t>
      </w:r>
      <w:r>
        <w:rPr>
          <w:color w:val="221F1F"/>
          <w:spacing w:val="-5"/>
        </w:rPr>
        <w:t xml:space="preserve"> </w:t>
      </w:r>
      <w:r>
        <w:rPr>
          <w:color w:val="221F1F"/>
        </w:rPr>
        <w:t>by all staff</w:t>
      </w:r>
    </w:p>
    <w:p w14:paraId="63D5837D" w14:textId="77777777" w:rsidR="000E1227" w:rsidRDefault="003556F2">
      <w:pPr>
        <w:pStyle w:val="ListParagraph"/>
        <w:numPr>
          <w:ilvl w:val="1"/>
          <w:numId w:val="27"/>
        </w:numPr>
        <w:tabs>
          <w:tab w:val="left" w:pos="1440"/>
          <w:tab w:val="left" w:pos="1441"/>
        </w:tabs>
        <w:spacing w:line="252" w:lineRule="exact"/>
        <w:ind w:left="1440" w:hanging="364"/>
      </w:pPr>
      <w:r>
        <w:rPr>
          <w:color w:val="221F1F"/>
        </w:rPr>
        <w:t>Improved</w:t>
      </w:r>
      <w:r>
        <w:rPr>
          <w:color w:val="221F1F"/>
          <w:spacing w:val="-4"/>
        </w:rPr>
        <w:t xml:space="preserve"> </w:t>
      </w:r>
      <w:r>
        <w:rPr>
          <w:color w:val="221F1F"/>
        </w:rPr>
        <w:t>ability</w:t>
      </w:r>
      <w:r>
        <w:rPr>
          <w:color w:val="221F1F"/>
          <w:spacing w:val="-6"/>
        </w:rPr>
        <w:t xml:space="preserve"> </w:t>
      </w:r>
      <w:r>
        <w:rPr>
          <w:color w:val="221F1F"/>
        </w:rPr>
        <w:t>by</w:t>
      </w:r>
      <w:r>
        <w:rPr>
          <w:color w:val="221F1F"/>
          <w:spacing w:val="-4"/>
        </w:rPr>
        <w:t xml:space="preserve"> </w:t>
      </w:r>
      <w:r>
        <w:rPr>
          <w:color w:val="221F1F"/>
        </w:rPr>
        <w:t>the</w:t>
      </w:r>
      <w:r>
        <w:rPr>
          <w:color w:val="221F1F"/>
          <w:spacing w:val="-3"/>
        </w:rPr>
        <w:t xml:space="preserve"> </w:t>
      </w:r>
      <w:r>
        <w:rPr>
          <w:color w:val="221F1F"/>
        </w:rPr>
        <w:t>adolescents</w:t>
      </w:r>
      <w:r>
        <w:rPr>
          <w:color w:val="221F1F"/>
          <w:spacing w:val="-4"/>
        </w:rPr>
        <w:t xml:space="preserve"> </w:t>
      </w:r>
      <w:r>
        <w:rPr>
          <w:color w:val="221F1F"/>
        </w:rPr>
        <w:t>to</w:t>
      </w:r>
      <w:r>
        <w:rPr>
          <w:color w:val="221F1F"/>
          <w:spacing w:val="-3"/>
        </w:rPr>
        <w:t xml:space="preserve"> </w:t>
      </w:r>
      <w:r>
        <w:rPr>
          <w:color w:val="221F1F"/>
          <w:spacing w:val="-2"/>
        </w:rPr>
        <w:t>utilize</w:t>
      </w:r>
    </w:p>
    <w:p w14:paraId="11222E5A" w14:textId="77777777" w:rsidR="000E1227" w:rsidRDefault="003556F2">
      <w:pPr>
        <w:pStyle w:val="BodyText"/>
        <w:spacing w:before="10" w:line="247" w:lineRule="auto"/>
        <w:ind w:left="1440"/>
      </w:pPr>
      <w:r>
        <w:rPr>
          <w:color w:val="221F1F"/>
        </w:rPr>
        <w:t>skillful/effective</w:t>
      </w:r>
      <w:r>
        <w:rPr>
          <w:color w:val="221F1F"/>
          <w:spacing w:val="-9"/>
        </w:rPr>
        <w:t xml:space="preserve"> </w:t>
      </w:r>
      <w:r>
        <w:rPr>
          <w:color w:val="221F1F"/>
        </w:rPr>
        <w:t>behavior</w:t>
      </w:r>
      <w:r>
        <w:rPr>
          <w:color w:val="221F1F"/>
          <w:spacing w:val="-9"/>
        </w:rPr>
        <w:t xml:space="preserve"> </w:t>
      </w:r>
      <w:r>
        <w:rPr>
          <w:color w:val="221F1F"/>
        </w:rPr>
        <w:t>instead</w:t>
      </w:r>
      <w:r>
        <w:rPr>
          <w:color w:val="221F1F"/>
          <w:spacing w:val="-9"/>
        </w:rPr>
        <w:t xml:space="preserve"> </w:t>
      </w:r>
      <w:r>
        <w:rPr>
          <w:color w:val="221F1F"/>
        </w:rPr>
        <w:t>of</w:t>
      </w:r>
      <w:r>
        <w:rPr>
          <w:color w:val="221F1F"/>
          <w:spacing w:val="-9"/>
        </w:rPr>
        <w:t xml:space="preserve"> </w:t>
      </w:r>
      <w:r>
        <w:rPr>
          <w:color w:val="221F1F"/>
        </w:rPr>
        <w:t>self- destructive/harmful behavior</w:t>
      </w:r>
    </w:p>
    <w:p w14:paraId="6758E14C" w14:textId="77777777" w:rsidR="000E1227" w:rsidRDefault="003556F2">
      <w:pPr>
        <w:pStyle w:val="BodyText"/>
        <w:spacing w:before="199" w:line="266" w:lineRule="auto"/>
        <w:ind w:left="720" w:right="108"/>
      </w:pPr>
      <w:r>
        <w:pict w14:anchorId="7FE09BF8">
          <v:group id="docshapegroup189" o:spid="_x0000_s2087" style="position:absolute;left:0;text-align:left;margin-left:0;margin-top:113.25pt;width:612pt;height:344.7pt;z-index:15762432;mso-position-horizontal-relative:page" coordorigin=",2265" coordsize="12240,6894">
            <v:rect id="docshape190" o:spid="_x0000_s2089" style="position:absolute;top:9138;width:12240;height:20" fillcolor="#1d3849" stroked="f"/>
            <v:shape id="docshape191" o:spid="_x0000_s2088" type="#_x0000_t75" style="position:absolute;left:720;top:2265;width:10800;height:6894">
              <v:imagedata r:id="rId330" o:title=""/>
            </v:shape>
            <w10:wrap anchorx="page"/>
          </v:group>
        </w:pict>
      </w:r>
      <w:r>
        <w:rPr>
          <w:color w:val="221F1F"/>
        </w:rPr>
        <w:t>In a pilot study of 229 participants, 96 percent had statistically significant changes on the YOQ-SR.</w:t>
      </w:r>
      <w:r>
        <w:rPr>
          <w:color w:val="221F1F"/>
          <w:vertAlign w:val="superscript"/>
        </w:rPr>
        <w:t>5</w:t>
      </w:r>
      <w:r>
        <w:rPr>
          <w:color w:val="221F1F"/>
        </w:rPr>
        <w:t xml:space="preserve"> The YOQ-SR</w:t>
      </w:r>
      <w:r>
        <w:rPr>
          <w:color w:val="221F1F"/>
          <w:spacing w:val="-8"/>
        </w:rPr>
        <w:t xml:space="preserve"> </w:t>
      </w:r>
      <w:r>
        <w:rPr>
          <w:color w:val="221F1F"/>
        </w:rPr>
        <w:t>asks</w:t>
      </w:r>
      <w:r>
        <w:rPr>
          <w:color w:val="221F1F"/>
          <w:spacing w:val="-6"/>
        </w:rPr>
        <w:t xml:space="preserve"> </w:t>
      </w:r>
      <w:r>
        <w:rPr>
          <w:color w:val="221F1F"/>
        </w:rPr>
        <w:t>specifically</w:t>
      </w:r>
      <w:r>
        <w:rPr>
          <w:color w:val="221F1F"/>
          <w:spacing w:val="-7"/>
        </w:rPr>
        <w:t xml:space="preserve"> </w:t>
      </w:r>
      <w:r>
        <w:rPr>
          <w:color w:val="221F1F"/>
        </w:rPr>
        <w:t>about</w:t>
      </w:r>
      <w:r>
        <w:rPr>
          <w:color w:val="221F1F"/>
          <w:spacing w:val="-8"/>
        </w:rPr>
        <w:t xml:space="preserve"> </w:t>
      </w:r>
      <w:r>
        <w:rPr>
          <w:color w:val="221F1F"/>
        </w:rPr>
        <w:t>self-harm</w:t>
      </w:r>
      <w:r>
        <w:rPr>
          <w:color w:val="221F1F"/>
          <w:spacing w:val="-8"/>
        </w:rPr>
        <w:t xml:space="preserve"> </w:t>
      </w:r>
      <w:r>
        <w:rPr>
          <w:color w:val="221F1F"/>
        </w:rPr>
        <w:t>and</w:t>
      </w:r>
      <w:r>
        <w:rPr>
          <w:color w:val="221F1F"/>
          <w:spacing w:val="-6"/>
        </w:rPr>
        <w:t xml:space="preserve"> </w:t>
      </w:r>
      <w:r>
        <w:rPr>
          <w:color w:val="221F1F"/>
        </w:rPr>
        <w:t>suicidal ideation, in addit</w:t>
      </w:r>
      <w:r>
        <w:rPr>
          <w:color w:val="221F1F"/>
        </w:rPr>
        <w:t>ion to emotional and physical distress and interpersonal problems.</w:t>
      </w:r>
    </w:p>
    <w:p w14:paraId="57C82010" w14:textId="77777777" w:rsidR="000E1227" w:rsidRDefault="003556F2">
      <w:pPr>
        <w:pStyle w:val="Heading3"/>
        <w:spacing w:before="128" w:line="230" w:lineRule="auto"/>
        <w:ind w:right="4779"/>
      </w:pPr>
      <w:r>
        <w:rPr>
          <w:b w:val="0"/>
        </w:rPr>
        <w:br w:type="column"/>
      </w:r>
      <w:r>
        <w:rPr>
          <w:color w:val="66953E"/>
          <w:spacing w:val="-2"/>
        </w:rPr>
        <w:t>Lessons Learned</w:t>
      </w:r>
    </w:p>
    <w:p w14:paraId="3382DE87" w14:textId="77777777" w:rsidR="000E1227" w:rsidRDefault="003556F2">
      <w:pPr>
        <w:pStyle w:val="ListParagraph"/>
        <w:numPr>
          <w:ilvl w:val="1"/>
          <w:numId w:val="27"/>
        </w:numPr>
        <w:tabs>
          <w:tab w:val="left" w:pos="1440"/>
          <w:tab w:val="left" w:pos="1441"/>
        </w:tabs>
        <w:spacing w:before="82" w:line="249" w:lineRule="auto"/>
        <w:ind w:left="1440" w:right="1880"/>
      </w:pPr>
      <w:r>
        <w:rPr>
          <w:noProof/>
        </w:rPr>
        <w:drawing>
          <wp:anchor distT="0" distB="0" distL="0" distR="0" simplePos="0" relativeHeight="15762944" behindDoc="0" locked="0" layoutInCell="1" allowOverlap="1" wp14:anchorId="66CC70D4" wp14:editId="4C11590B">
            <wp:simplePos x="0" y="0"/>
            <wp:positionH relativeFrom="page">
              <wp:posOffset>6651625</wp:posOffset>
            </wp:positionH>
            <wp:positionV relativeFrom="paragraph">
              <wp:posOffset>-336180</wp:posOffset>
            </wp:positionV>
            <wp:extent cx="676909" cy="676909"/>
            <wp:effectExtent l="0" t="0" r="0" b="0"/>
            <wp:wrapNone/>
            <wp:docPr id="57"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8.jpeg"/>
                    <pic:cNvPicPr/>
                  </pic:nvPicPr>
                  <pic:blipFill>
                    <a:blip r:embed="rId331" cstate="print"/>
                    <a:stretch>
                      <a:fillRect/>
                    </a:stretch>
                  </pic:blipFill>
                  <pic:spPr>
                    <a:xfrm>
                      <a:off x="0" y="0"/>
                      <a:ext cx="676909" cy="676909"/>
                    </a:xfrm>
                    <a:prstGeom prst="rect">
                      <a:avLst/>
                    </a:prstGeom>
                  </pic:spPr>
                </pic:pic>
              </a:graphicData>
            </a:graphic>
          </wp:anchor>
        </w:drawing>
      </w:r>
      <w:r>
        <w:rPr>
          <w:color w:val="221F1F"/>
        </w:rPr>
        <w:t>It</w:t>
      </w:r>
      <w:r>
        <w:rPr>
          <w:color w:val="221F1F"/>
          <w:spacing w:val="-12"/>
        </w:rPr>
        <w:t xml:space="preserve"> </w:t>
      </w:r>
      <w:r>
        <w:rPr>
          <w:color w:val="221F1F"/>
        </w:rPr>
        <w:t>is</w:t>
      </w:r>
      <w:r>
        <w:rPr>
          <w:color w:val="221F1F"/>
          <w:spacing w:val="-12"/>
        </w:rPr>
        <w:t xml:space="preserve"> </w:t>
      </w:r>
      <w:r>
        <w:rPr>
          <w:color w:val="221F1F"/>
        </w:rPr>
        <w:t>possible</w:t>
      </w:r>
      <w:r>
        <w:rPr>
          <w:color w:val="221F1F"/>
          <w:spacing w:val="-12"/>
        </w:rPr>
        <w:t xml:space="preserve"> </w:t>
      </w:r>
      <w:r>
        <w:rPr>
          <w:color w:val="221F1F"/>
        </w:rPr>
        <w:t>to</w:t>
      </w:r>
      <w:r>
        <w:rPr>
          <w:color w:val="221F1F"/>
          <w:spacing w:val="-14"/>
        </w:rPr>
        <w:t xml:space="preserve"> </w:t>
      </w:r>
      <w:r>
        <w:rPr>
          <w:color w:val="221F1F"/>
        </w:rPr>
        <w:t>integrate</w:t>
      </w:r>
      <w:r>
        <w:rPr>
          <w:color w:val="221F1F"/>
          <w:spacing w:val="-10"/>
        </w:rPr>
        <w:t xml:space="preserve"> </w:t>
      </w:r>
      <w:r>
        <w:rPr>
          <w:color w:val="221F1F"/>
        </w:rPr>
        <w:t>traditional, spiritual, and cultural practices seamlessly into DBT-A.</w:t>
      </w:r>
    </w:p>
    <w:p w14:paraId="3E9FBD48" w14:textId="77777777" w:rsidR="000E1227" w:rsidRDefault="003556F2">
      <w:pPr>
        <w:pStyle w:val="ListParagraph"/>
        <w:numPr>
          <w:ilvl w:val="1"/>
          <w:numId w:val="27"/>
        </w:numPr>
        <w:tabs>
          <w:tab w:val="left" w:pos="1440"/>
          <w:tab w:val="left" w:pos="1441"/>
        </w:tabs>
        <w:spacing w:line="248" w:lineRule="exact"/>
        <w:ind w:left="1440" w:hanging="364"/>
      </w:pPr>
      <w:r>
        <w:rPr>
          <w:color w:val="221F1F"/>
        </w:rPr>
        <w:t>In</w:t>
      </w:r>
      <w:r>
        <w:rPr>
          <w:color w:val="221F1F"/>
          <w:spacing w:val="-3"/>
        </w:rPr>
        <w:t xml:space="preserve"> </w:t>
      </w:r>
      <w:r>
        <w:rPr>
          <w:color w:val="221F1F"/>
        </w:rPr>
        <w:t>a</w:t>
      </w:r>
      <w:r>
        <w:rPr>
          <w:color w:val="221F1F"/>
          <w:spacing w:val="-2"/>
        </w:rPr>
        <w:t xml:space="preserve"> </w:t>
      </w:r>
      <w:r>
        <w:rPr>
          <w:color w:val="221F1F"/>
        </w:rPr>
        <w:t>residential</w:t>
      </w:r>
      <w:r>
        <w:rPr>
          <w:color w:val="221F1F"/>
          <w:spacing w:val="-5"/>
        </w:rPr>
        <w:t xml:space="preserve"> </w:t>
      </w:r>
      <w:r>
        <w:rPr>
          <w:color w:val="221F1F"/>
        </w:rPr>
        <w:t>setting,</w:t>
      </w:r>
      <w:r>
        <w:rPr>
          <w:color w:val="221F1F"/>
          <w:spacing w:val="-4"/>
        </w:rPr>
        <w:t xml:space="preserve"> </w:t>
      </w:r>
      <w:r>
        <w:rPr>
          <w:color w:val="221F1F"/>
        </w:rPr>
        <w:t>it</w:t>
      </w:r>
      <w:r>
        <w:rPr>
          <w:color w:val="221F1F"/>
          <w:spacing w:val="-4"/>
        </w:rPr>
        <w:t xml:space="preserve"> </w:t>
      </w:r>
      <w:r>
        <w:rPr>
          <w:color w:val="221F1F"/>
        </w:rPr>
        <w:t>is</w:t>
      </w:r>
      <w:r>
        <w:rPr>
          <w:color w:val="221F1F"/>
          <w:spacing w:val="-5"/>
        </w:rPr>
        <w:t xml:space="preserve"> </w:t>
      </w:r>
      <w:r>
        <w:rPr>
          <w:color w:val="221F1F"/>
        </w:rPr>
        <w:t>critical</w:t>
      </w:r>
      <w:r>
        <w:rPr>
          <w:color w:val="221F1F"/>
          <w:spacing w:val="-1"/>
        </w:rPr>
        <w:t xml:space="preserve"> </w:t>
      </w:r>
      <w:r>
        <w:rPr>
          <w:color w:val="221F1F"/>
        </w:rPr>
        <w:t>that</w:t>
      </w:r>
      <w:r>
        <w:rPr>
          <w:color w:val="221F1F"/>
          <w:spacing w:val="-4"/>
        </w:rPr>
        <w:t xml:space="preserve"> </w:t>
      </w:r>
      <w:r>
        <w:rPr>
          <w:color w:val="221F1F"/>
          <w:spacing w:val="-5"/>
        </w:rPr>
        <w:t>the</w:t>
      </w:r>
    </w:p>
    <w:p w14:paraId="112D3DA3" w14:textId="77777777" w:rsidR="000E1227" w:rsidRDefault="003556F2">
      <w:pPr>
        <w:pStyle w:val="BodyText"/>
        <w:spacing w:before="18" w:line="249" w:lineRule="auto"/>
        <w:ind w:left="1440" w:right="732"/>
      </w:pPr>
      <w:r>
        <w:rPr>
          <w:color w:val="221F1F"/>
        </w:rPr>
        <w:t>frontline staff, who spend the most time with youth,</w:t>
      </w:r>
      <w:r>
        <w:rPr>
          <w:color w:val="221F1F"/>
          <w:spacing w:val="-2"/>
        </w:rPr>
        <w:t xml:space="preserve"> </w:t>
      </w:r>
      <w:r>
        <w:rPr>
          <w:color w:val="221F1F"/>
        </w:rPr>
        <w:t>are</w:t>
      </w:r>
      <w:r>
        <w:rPr>
          <w:color w:val="221F1F"/>
          <w:spacing w:val="-1"/>
        </w:rPr>
        <w:t xml:space="preserve"> </w:t>
      </w:r>
      <w:r>
        <w:rPr>
          <w:color w:val="221F1F"/>
        </w:rPr>
        <w:t>trained</w:t>
      </w:r>
      <w:r>
        <w:rPr>
          <w:color w:val="221F1F"/>
          <w:spacing w:val="-1"/>
        </w:rPr>
        <w:t xml:space="preserve"> </w:t>
      </w:r>
      <w:r>
        <w:rPr>
          <w:color w:val="221F1F"/>
        </w:rPr>
        <w:t>in DBT-A at the same level as the</w:t>
      </w:r>
      <w:r>
        <w:rPr>
          <w:color w:val="221F1F"/>
          <w:spacing w:val="-5"/>
        </w:rPr>
        <w:t xml:space="preserve"> </w:t>
      </w:r>
      <w:r>
        <w:rPr>
          <w:color w:val="221F1F"/>
        </w:rPr>
        <w:t>counselors</w:t>
      </w:r>
      <w:r>
        <w:rPr>
          <w:color w:val="221F1F"/>
          <w:spacing w:val="-5"/>
        </w:rPr>
        <w:t xml:space="preserve"> </w:t>
      </w:r>
      <w:r>
        <w:rPr>
          <w:color w:val="221F1F"/>
        </w:rPr>
        <w:t>and</w:t>
      </w:r>
      <w:r>
        <w:rPr>
          <w:color w:val="221F1F"/>
          <w:spacing w:val="-5"/>
        </w:rPr>
        <w:t xml:space="preserve"> </w:t>
      </w:r>
      <w:r>
        <w:rPr>
          <w:color w:val="221F1F"/>
        </w:rPr>
        <w:t>other</w:t>
      </w:r>
      <w:r>
        <w:rPr>
          <w:color w:val="221F1F"/>
          <w:spacing w:val="-6"/>
        </w:rPr>
        <w:t xml:space="preserve"> </w:t>
      </w:r>
      <w:r>
        <w:rPr>
          <w:color w:val="221F1F"/>
        </w:rPr>
        <w:t>staff.</w:t>
      </w:r>
      <w:r>
        <w:rPr>
          <w:color w:val="221F1F"/>
          <w:spacing w:val="-8"/>
        </w:rPr>
        <w:t xml:space="preserve"> </w:t>
      </w:r>
      <w:r>
        <w:rPr>
          <w:color w:val="221F1F"/>
        </w:rPr>
        <w:t>With</w:t>
      </w:r>
      <w:r>
        <w:rPr>
          <w:color w:val="221F1F"/>
          <w:spacing w:val="-5"/>
        </w:rPr>
        <w:t xml:space="preserve"> </w:t>
      </w:r>
      <w:r>
        <w:rPr>
          <w:color w:val="221F1F"/>
        </w:rPr>
        <w:t>this</w:t>
      </w:r>
      <w:r>
        <w:rPr>
          <w:color w:val="221F1F"/>
          <w:spacing w:val="-7"/>
        </w:rPr>
        <w:t xml:space="preserve"> </w:t>
      </w:r>
      <w:r>
        <w:rPr>
          <w:color w:val="221F1F"/>
        </w:rPr>
        <w:t>training, frontline staff can provide real-time coaching of skills.</w:t>
      </w:r>
      <w:r>
        <w:rPr>
          <w:color w:val="221F1F"/>
          <w:spacing w:val="-7"/>
        </w:rPr>
        <w:t xml:space="preserve"> </w:t>
      </w:r>
      <w:r>
        <w:rPr>
          <w:color w:val="221F1F"/>
        </w:rPr>
        <w:t>This</w:t>
      </w:r>
      <w:r>
        <w:rPr>
          <w:color w:val="221F1F"/>
          <w:spacing w:val="-5"/>
        </w:rPr>
        <w:t xml:space="preserve"> </w:t>
      </w:r>
      <w:r>
        <w:rPr>
          <w:color w:val="221F1F"/>
        </w:rPr>
        <w:t>is</w:t>
      </w:r>
      <w:r>
        <w:rPr>
          <w:color w:val="221F1F"/>
          <w:spacing w:val="-5"/>
        </w:rPr>
        <w:t xml:space="preserve"> </w:t>
      </w:r>
      <w:r>
        <w:rPr>
          <w:color w:val="221F1F"/>
        </w:rPr>
        <w:t>a</w:t>
      </w:r>
      <w:r>
        <w:rPr>
          <w:color w:val="221F1F"/>
          <w:spacing w:val="-5"/>
        </w:rPr>
        <w:t xml:space="preserve"> </w:t>
      </w:r>
      <w:r>
        <w:rPr>
          <w:color w:val="221F1F"/>
        </w:rPr>
        <w:t>critical</w:t>
      </w:r>
      <w:r>
        <w:rPr>
          <w:color w:val="221F1F"/>
          <w:spacing w:val="-4"/>
        </w:rPr>
        <w:t xml:space="preserve"> </w:t>
      </w:r>
      <w:r>
        <w:rPr>
          <w:color w:val="221F1F"/>
        </w:rPr>
        <w:t>part</w:t>
      </w:r>
      <w:r>
        <w:rPr>
          <w:color w:val="221F1F"/>
          <w:spacing w:val="-7"/>
        </w:rPr>
        <w:t xml:space="preserve"> </w:t>
      </w:r>
      <w:r>
        <w:rPr>
          <w:color w:val="221F1F"/>
        </w:rPr>
        <w:t>of</w:t>
      </w:r>
      <w:r>
        <w:rPr>
          <w:color w:val="221F1F"/>
          <w:spacing w:val="-5"/>
        </w:rPr>
        <w:t xml:space="preserve"> </w:t>
      </w:r>
      <w:r>
        <w:rPr>
          <w:color w:val="221F1F"/>
        </w:rPr>
        <w:t>strengthening</w:t>
      </w:r>
      <w:r>
        <w:rPr>
          <w:color w:val="221F1F"/>
          <w:spacing w:val="-5"/>
        </w:rPr>
        <w:t xml:space="preserve"> </w:t>
      </w:r>
      <w:r>
        <w:rPr>
          <w:color w:val="221F1F"/>
        </w:rPr>
        <w:t>skill acquisition and also generalizing the skills to multiple settings.</w:t>
      </w:r>
    </w:p>
    <w:p w14:paraId="0FA25ED3" w14:textId="77777777" w:rsidR="000E1227" w:rsidRDefault="003556F2">
      <w:pPr>
        <w:pStyle w:val="ListParagraph"/>
        <w:numPr>
          <w:ilvl w:val="1"/>
          <w:numId w:val="27"/>
        </w:numPr>
        <w:tabs>
          <w:tab w:val="left" w:pos="1441"/>
        </w:tabs>
        <w:spacing w:line="249" w:lineRule="auto"/>
        <w:ind w:left="1440" w:right="716"/>
        <w:jc w:val="both"/>
      </w:pPr>
      <w:r>
        <w:rPr>
          <w:color w:val="221F1F"/>
        </w:rPr>
        <w:t>Follow-up training and ongoing support systems for</w:t>
      </w:r>
      <w:r>
        <w:rPr>
          <w:color w:val="221F1F"/>
          <w:spacing w:val="-5"/>
        </w:rPr>
        <w:t xml:space="preserve"> </w:t>
      </w:r>
      <w:r>
        <w:rPr>
          <w:color w:val="221F1F"/>
        </w:rPr>
        <w:t>staff,</w:t>
      </w:r>
      <w:r>
        <w:rPr>
          <w:color w:val="221F1F"/>
          <w:spacing w:val="-5"/>
        </w:rPr>
        <w:t xml:space="preserve"> </w:t>
      </w:r>
      <w:r>
        <w:rPr>
          <w:color w:val="221F1F"/>
        </w:rPr>
        <w:t>such</w:t>
      </w:r>
      <w:r>
        <w:rPr>
          <w:color w:val="221F1F"/>
          <w:spacing w:val="-5"/>
        </w:rPr>
        <w:t xml:space="preserve"> </w:t>
      </w:r>
      <w:r>
        <w:rPr>
          <w:color w:val="221F1F"/>
        </w:rPr>
        <w:t>as</w:t>
      </w:r>
      <w:r>
        <w:rPr>
          <w:color w:val="221F1F"/>
          <w:spacing w:val="-5"/>
        </w:rPr>
        <w:t xml:space="preserve"> </w:t>
      </w:r>
      <w:r>
        <w:rPr>
          <w:color w:val="221F1F"/>
        </w:rPr>
        <w:t>weekly</w:t>
      </w:r>
      <w:r>
        <w:rPr>
          <w:color w:val="221F1F"/>
          <w:spacing w:val="-5"/>
        </w:rPr>
        <w:t xml:space="preserve"> </w:t>
      </w:r>
      <w:r>
        <w:rPr>
          <w:color w:val="221F1F"/>
        </w:rPr>
        <w:t>team</w:t>
      </w:r>
      <w:r>
        <w:rPr>
          <w:color w:val="221F1F"/>
          <w:spacing w:val="-4"/>
        </w:rPr>
        <w:t xml:space="preserve"> </w:t>
      </w:r>
      <w:r>
        <w:rPr>
          <w:color w:val="221F1F"/>
        </w:rPr>
        <w:t>meetings,</w:t>
      </w:r>
      <w:r>
        <w:rPr>
          <w:color w:val="221F1F"/>
          <w:spacing w:val="-11"/>
        </w:rPr>
        <w:t xml:space="preserve"> </w:t>
      </w:r>
      <w:r>
        <w:rPr>
          <w:color w:val="221F1F"/>
        </w:rPr>
        <w:t>improve job satisfaction and reduce burnout.</w:t>
      </w:r>
      <w:r>
        <w:rPr>
          <w:color w:val="221F1F"/>
          <w:vertAlign w:val="superscript"/>
        </w:rPr>
        <w:t>6</w:t>
      </w:r>
    </w:p>
    <w:p w14:paraId="631C7880" w14:textId="77777777" w:rsidR="000E1227" w:rsidRDefault="003556F2">
      <w:pPr>
        <w:pStyle w:val="ListParagraph"/>
        <w:numPr>
          <w:ilvl w:val="1"/>
          <w:numId w:val="27"/>
        </w:numPr>
        <w:tabs>
          <w:tab w:val="left" w:pos="1441"/>
        </w:tabs>
        <w:spacing w:line="251" w:lineRule="exact"/>
        <w:ind w:left="1440" w:hanging="364"/>
        <w:jc w:val="both"/>
      </w:pPr>
      <w:r>
        <w:rPr>
          <w:color w:val="221F1F"/>
        </w:rPr>
        <w:t>DBT</w:t>
      </w:r>
      <w:r>
        <w:rPr>
          <w:color w:val="221F1F"/>
          <w:spacing w:val="-4"/>
        </w:rPr>
        <w:t xml:space="preserve"> </w:t>
      </w:r>
      <w:r>
        <w:rPr>
          <w:color w:val="221F1F"/>
        </w:rPr>
        <w:t>case</w:t>
      </w:r>
      <w:r>
        <w:rPr>
          <w:color w:val="221F1F"/>
          <w:spacing w:val="-3"/>
        </w:rPr>
        <w:t xml:space="preserve"> </w:t>
      </w:r>
      <w:r>
        <w:rPr>
          <w:color w:val="221F1F"/>
        </w:rPr>
        <w:t>consultation</w:t>
      </w:r>
      <w:r>
        <w:rPr>
          <w:color w:val="221F1F"/>
          <w:spacing w:val="-6"/>
        </w:rPr>
        <w:t xml:space="preserve"> </w:t>
      </w:r>
      <w:r>
        <w:rPr>
          <w:color w:val="221F1F"/>
        </w:rPr>
        <w:t>is</w:t>
      </w:r>
      <w:r>
        <w:rPr>
          <w:color w:val="221F1F"/>
          <w:spacing w:val="-3"/>
        </w:rPr>
        <w:t xml:space="preserve"> </w:t>
      </w:r>
      <w:r>
        <w:rPr>
          <w:color w:val="221F1F"/>
        </w:rPr>
        <w:t>essential</w:t>
      </w:r>
      <w:r>
        <w:rPr>
          <w:color w:val="221F1F"/>
          <w:spacing w:val="-3"/>
        </w:rPr>
        <w:t xml:space="preserve"> </w:t>
      </w:r>
      <w:r>
        <w:rPr>
          <w:color w:val="221F1F"/>
        </w:rPr>
        <w:t>to</w:t>
      </w:r>
      <w:r>
        <w:rPr>
          <w:color w:val="221F1F"/>
          <w:spacing w:val="-7"/>
        </w:rPr>
        <w:t xml:space="preserve"> </w:t>
      </w:r>
      <w:r>
        <w:rPr>
          <w:color w:val="221F1F"/>
          <w:spacing w:val="-2"/>
        </w:rPr>
        <w:t>ensure</w:t>
      </w:r>
    </w:p>
    <w:p w14:paraId="5647BB03" w14:textId="77777777" w:rsidR="000E1227" w:rsidRDefault="003556F2">
      <w:pPr>
        <w:pStyle w:val="BodyText"/>
        <w:spacing w:line="244" w:lineRule="auto"/>
        <w:ind w:left="1440" w:right="925"/>
        <w:jc w:val="both"/>
      </w:pPr>
      <w:r>
        <w:rPr>
          <w:color w:val="221F1F"/>
        </w:rPr>
        <w:t>that</w:t>
      </w:r>
      <w:r>
        <w:rPr>
          <w:color w:val="221F1F"/>
          <w:spacing w:val="-4"/>
        </w:rPr>
        <w:t xml:space="preserve"> </w:t>
      </w:r>
      <w:r>
        <w:rPr>
          <w:color w:val="221F1F"/>
        </w:rPr>
        <w:t>therapists</w:t>
      </w:r>
      <w:r>
        <w:rPr>
          <w:color w:val="221F1F"/>
          <w:spacing w:val="-7"/>
        </w:rPr>
        <w:t xml:space="preserve"> </w:t>
      </w:r>
      <w:r>
        <w:rPr>
          <w:color w:val="221F1F"/>
        </w:rPr>
        <w:t>and</w:t>
      </w:r>
      <w:r>
        <w:rPr>
          <w:color w:val="221F1F"/>
          <w:spacing w:val="-5"/>
        </w:rPr>
        <w:t xml:space="preserve"> </w:t>
      </w:r>
      <w:r>
        <w:rPr>
          <w:color w:val="221F1F"/>
        </w:rPr>
        <w:t>staff</w:t>
      </w:r>
      <w:r>
        <w:rPr>
          <w:color w:val="221F1F"/>
          <w:spacing w:val="-7"/>
        </w:rPr>
        <w:t xml:space="preserve"> </w:t>
      </w:r>
      <w:r>
        <w:rPr>
          <w:color w:val="221F1F"/>
        </w:rPr>
        <w:t>maintain</w:t>
      </w:r>
      <w:r>
        <w:rPr>
          <w:color w:val="221F1F"/>
          <w:spacing w:val="-5"/>
        </w:rPr>
        <w:t xml:space="preserve"> </w:t>
      </w:r>
      <w:r>
        <w:rPr>
          <w:color w:val="221F1F"/>
        </w:rPr>
        <w:t>fidelity</w:t>
      </w:r>
      <w:r>
        <w:rPr>
          <w:color w:val="221F1F"/>
          <w:spacing w:val="-8"/>
        </w:rPr>
        <w:t xml:space="preserve"> </w:t>
      </w:r>
      <w:r>
        <w:rPr>
          <w:color w:val="221F1F"/>
        </w:rPr>
        <w:t>to</w:t>
      </w:r>
      <w:r>
        <w:rPr>
          <w:color w:val="221F1F"/>
          <w:spacing w:val="-5"/>
        </w:rPr>
        <w:t xml:space="preserve"> </w:t>
      </w:r>
      <w:r>
        <w:rPr>
          <w:color w:val="221F1F"/>
        </w:rPr>
        <w:t>the DBT-A model.</w:t>
      </w:r>
    </w:p>
    <w:p w14:paraId="18DE4D3D" w14:textId="77777777" w:rsidR="000E1227" w:rsidRDefault="003556F2">
      <w:pPr>
        <w:pStyle w:val="ListParagraph"/>
        <w:numPr>
          <w:ilvl w:val="1"/>
          <w:numId w:val="27"/>
        </w:numPr>
        <w:tabs>
          <w:tab w:val="left" w:pos="1440"/>
          <w:tab w:val="left" w:pos="1441"/>
        </w:tabs>
        <w:spacing w:line="249" w:lineRule="auto"/>
        <w:ind w:left="1440" w:right="757"/>
      </w:pPr>
      <w:r>
        <w:rPr>
          <w:color w:val="221F1F"/>
        </w:rPr>
        <w:t>Therapists</w:t>
      </w:r>
      <w:r>
        <w:rPr>
          <w:color w:val="221F1F"/>
          <w:spacing w:val="-3"/>
        </w:rPr>
        <w:t xml:space="preserve"> </w:t>
      </w:r>
      <w:r>
        <w:rPr>
          <w:color w:val="221F1F"/>
        </w:rPr>
        <w:t>and</w:t>
      </w:r>
      <w:r>
        <w:rPr>
          <w:color w:val="221F1F"/>
          <w:spacing w:val="-1"/>
        </w:rPr>
        <w:t xml:space="preserve"> </w:t>
      </w:r>
      <w:r>
        <w:rPr>
          <w:color w:val="221F1F"/>
        </w:rPr>
        <w:t>staff</w:t>
      </w:r>
      <w:r>
        <w:rPr>
          <w:color w:val="221F1F"/>
          <w:spacing w:val="-3"/>
        </w:rPr>
        <w:t xml:space="preserve"> </w:t>
      </w:r>
      <w:r>
        <w:rPr>
          <w:color w:val="221F1F"/>
        </w:rPr>
        <w:t>may</w:t>
      </w:r>
      <w:r>
        <w:rPr>
          <w:color w:val="221F1F"/>
          <w:spacing w:val="-3"/>
        </w:rPr>
        <w:t xml:space="preserve"> </w:t>
      </w:r>
      <w:r>
        <w:rPr>
          <w:color w:val="221F1F"/>
        </w:rPr>
        <w:t>benefit</w:t>
      </w:r>
      <w:r>
        <w:rPr>
          <w:color w:val="221F1F"/>
          <w:spacing w:val="-3"/>
        </w:rPr>
        <w:t xml:space="preserve"> </w:t>
      </w:r>
      <w:r>
        <w:rPr>
          <w:color w:val="221F1F"/>
        </w:rPr>
        <w:t>from aone-time training in the basics of behavior therapy, such as</w:t>
      </w:r>
      <w:r>
        <w:rPr>
          <w:color w:val="221F1F"/>
          <w:spacing w:val="-6"/>
        </w:rPr>
        <w:t xml:space="preserve"> </w:t>
      </w:r>
      <w:r>
        <w:rPr>
          <w:color w:val="221F1F"/>
        </w:rPr>
        <w:t>the</w:t>
      </w:r>
      <w:r>
        <w:rPr>
          <w:color w:val="221F1F"/>
          <w:spacing w:val="-6"/>
        </w:rPr>
        <w:t xml:space="preserve"> </w:t>
      </w:r>
      <w:r>
        <w:rPr>
          <w:color w:val="221F1F"/>
        </w:rPr>
        <w:t>concepts</w:t>
      </w:r>
      <w:r>
        <w:rPr>
          <w:color w:val="221F1F"/>
          <w:spacing w:val="-6"/>
        </w:rPr>
        <w:t xml:space="preserve"> </w:t>
      </w:r>
      <w:r>
        <w:rPr>
          <w:color w:val="221F1F"/>
        </w:rPr>
        <w:t>of</w:t>
      </w:r>
      <w:r>
        <w:rPr>
          <w:color w:val="221F1F"/>
          <w:spacing w:val="-6"/>
        </w:rPr>
        <w:t xml:space="preserve"> </w:t>
      </w:r>
      <w:r>
        <w:rPr>
          <w:color w:val="221F1F"/>
        </w:rPr>
        <w:t>reinforcement,</w:t>
      </w:r>
      <w:r>
        <w:rPr>
          <w:color w:val="221F1F"/>
          <w:spacing w:val="-6"/>
        </w:rPr>
        <w:t xml:space="preserve"> </w:t>
      </w:r>
      <w:r>
        <w:rPr>
          <w:color w:val="221F1F"/>
        </w:rPr>
        <w:t>extinction,</w:t>
      </w:r>
      <w:r>
        <w:rPr>
          <w:color w:val="221F1F"/>
          <w:spacing w:val="-8"/>
        </w:rPr>
        <w:t xml:space="preserve"> </w:t>
      </w:r>
      <w:r>
        <w:rPr>
          <w:color w:val="221F1F"/>
        </w:rPr>
        <w:t>and contingency management.</w:t>
      </w:r>
    </w:p>
    <w:p w14:paraId="2345ED43" w14:textId="77777777" w:rsidR="000E1227" w:rsidRDefault="000E1227">
      <w:pPr>
        <w:spacing w:line="249" w:lineRule="auto"/>
        <w:sectPr w:rsidR="000E1227">
          <w:type w:val="continuous"/>
          <w:pgSz w:w="12240" w:h="15840"/>
          <w:pgMar w:top="1500" w:right="0" w:bottom="0" w:left="0" w:header="0" w:footer="667" w:gutter="0"/>
          <w:cols w:num="2" w:space="720" w:equalWidth="0">
            <w:col w:w="5706" w:space="55"/>
            <w:col w:w="6479"/>
          </w:cols>
        </w:sectPr>
      </w:pPr>
    </w:p>
    <w:p w14:paraId="4CABDD7C" w14:textId="77777777" w:rsidR="000E1227" w:rsidRDefault="000E1227">
      <w:pPr>
        <w:spacing w:line="249" w:lineRule="auto"/>
        <w:sectPr w:rsidR="000E1227">
          <w:type w:val="continuous"/>
          <w:pgSz w:w="12240" w:h="15840"/>
          <w:pgMar w:top="1500" w:right="0" w:bottom="0" w:left="0" w:header="0" w:footer="667" w:gutter="0"/>
          <w:cols w:space="720"/>
        </w:sectPr>
      </w:pPr>
    </w:p>
    <w:p w14:paraId="785CB616" w14:textId="77777777" w:rsidR="000E1227" w:rsidRDefault="000E1227">
      <w:pPr>
        <w:pStyle w:val="BodyText"/>
        <w:rPr>
          <w:sz w:val="20"/>
        </w:rPr>
      </w:pPr>
    </w:p>
    <w:p w14:paraId="17C2543E" w14:textId="77777777" w:rsidR="000E1227" w:rsidRDefault="000E1227">
      <w:pPr>
        <w:pStyle w:val="BodyText"/>
        <w:spacing w:before="7"/>
        <w:rPr>
          <w:sz w:val="17"/>
        </w:rPr>
      </w:pPr>
    </w:p>
    <w:p w14:paraId="152697E2" w14:textId="77777777" w:rsidR="000E1227" w:rsidRDefault="003556F2">
      <w:pPr>
        <w:pStyle w:val="Heading2"/>
        <w:spacing w:before="189" w:line="184" w:lineRule="auto"/>
        <w:ind w:right="1334"/>
      </w:pPr>
      <w:r>
        <w:rPr>
          <w:color w:val="1C384A"/>
        </w:rPr>
        <w:t>Central</w:t>
      </w:r>
      <w:r>
        <w:rPr>
          <w:color w:val="1C384A"/>
          <w:spacing w:val="-11"/>
        </w:rPr>
        <w:t xml:space="preserve"> </w:t>
      </w:r>
      <w:r>
        <w:rPr>
          <w:color w:val="1C384A"/>
        </w:rPr>
        <w:t>Toronto</w:t>
      </w:r>
      <w:r>
        <w:rPr>
          <w:color w:val="1C384A"/>
          <w:spacing w:val="-16"/>
        </w:rPr>
        <w:t xml:space="preserve"> </w:t>
      </w:r>
      <w:r>
        <w:rPr>
          <w:color w:val="1C384A"/>
        </w:rPr>
        <w:t>Youth</w:t>
      </w:r>
      <w:r>
        <w:rPr>
          <w:color w:val="1C384A"/>
          <w:spacing w:val="-22"/>
        </w:rPr>
        <w:t xml:space="preserve"> </w:t>
      </w:r>
      <w:r>
        <w:rPr>
          <w:color w:val="1C384A"/>
        </w:rPr>
        <w:t>Services</w:t>
      </w:r>
      <w:r>
        <w:rPr>
          <w:color w:val="1C384A"/>
          <w:spacing w:val="-6"/>
        </w:rPr>
        <w:t xml:space="preserve"> </w:t>
      </w:r>
      <w:r>
        <w:rPr>
          <w:color w:val="1C384A"/>
        </w:rPr>
        <w:t>–</w:t>
      </w:r>
      <w:r>
        <w:rPr>
          <w:color w:val="1C384A"/>
          <w:spacing w:val="-11"/>
        </w:rPr>
        <w:t xml:space="preserve"> </w:t>
      </w:r>
      <w:r>
        <w:rPr>
          <w:color w:val="1C384A"/>
        </w:rPr>
        <w:t>Outpatient</w:t>
      </w:r>
      <w:r>
        <w:rPr>
          <w:color w:val="1C384A"/>
          <w:spacing w:val="-10"/>
        </w:rPr>
        <w:t xml:space="preserve"> </w:t>
      </w:r>
      <w:r>
        <w:rPr>
          <w:color w:val="1C384A"/>
        </w:rPr>
        <w:t xml:space="preserve">Family </w:t>
      </w:r>
      <w:r>
        <w:rPr>
          <w:color w:val="1C384A"/>
          <w:spacing w:val="-2"/>
        </w:rPr>
        <w:t>Therapy</w:t>
      </w:r>
    </w:p>
    <w:p w14:paraId="049D65EA" w14:textId="77777777" w:rsidR="000E1227" w:rsidRDefault="003556F2">
      <w:pPr>
        <w:pStyle w:val="BodyText"/>
        <w:spacing w:before="82"/>
        <w:ind w:left="720"/>
        <w:rPr>
          <w:rFonts w:ascii="Arial"/>
        </w:rPr>
      </w:pPr>
      <w:r>
        <w:pict w14:anchorId="5091E7A4">
          <v:rect id="docshape196" o:spid="_x0000_s2086" style="position:absolute;left:0;text-align:left;margin-left:0;margin-top:26.65pt;width:612pt;height:1pt;z-index:15763968;mso-position-horizontal-relative:page" fillcolor="#1c384a" stroked="f">
            <w10:wrap anchorx="page"/>
          </v:rect>
        </w:pict>
      </w:r>
      <w:r>
        <w:rPr>
          <w:rFonts w:ascii="Arial"/>
          <w:color w:val="66953E"/>
          <w:spacing w:val="-5"/>
        </w:rPr>
        <w:t>Toronto,</w:t>
      </w:r>
      <w:r>
        <w:rPr>
          <w:rFonts w:ascii="Arial"/>
          <w:color w:val="66953E"/>
          <w:spacing w:val="-1"/>
        </w:rPr>
        <w:t xml:space="preserve"> </w:t>
      </w:r>
      <w:r>
        <w:rPr>
          <w:rFonts w:ascii="Arial"/>
          <w:color w:val="66953E"/>
          <w:spacing w:val="-2"/>
        </w:rPr>
        <w:t>Ontario</w:t>
      </w:r>
    </w:p>
    <w:p w14:paraId="255B66F3" w14:textId="77777777" w:rsidR="000E1227" w:rsidRDefault="000E1227">
      <w:pPr>
        <w:pStyle w:val="BodyText"/>
        <w:rPr>
          <w:rFonts w:ascii="Arial"/>
          <w:sz w:val="20"/>
        </w:rPr>
      </w:pPr>
    </w:p>
    <w:p w14:paraId="3E8940CF" w14:textId="77777777" w:rsidR="000E1227" w:rsidRDefault="000E1227">
      <w:pPr>
        <w:pStyle w:val="BodyText"/>
        <w:rPr>
          <w:rFonts w:ascii="Arial"/>
          <w:sz w:val="28"/>
        </w:rPr>
      </w:pPr>
    </w:p>
    <w:p w14:paraId="32881872" w14:textId="77777777" w:rsidR="000E1227" w:rsidRDefault="000E1227">
      <w:pPr>
        <w:rPr>
          <w:rFonts w:ascii="Arial"/>
          <w:sz w:val="28"/>
        </w:rPr>
        <w:sectPr w:rsidR="000E1227">
          <w:headerReference w:type="default" r:id="rId332"/>
          <w:footerReference w:type="default" r:id="rId333"/>
          <w:pgSz w:w="12240" w:h="15840"/>
          <w:pgMar w:top="380" w:right="0" w:bottom="860" w:left="0" w:header="0" w:footer="666" w:gutter="0"/>
          <w:cols w:space="720"/>
        </w:sectPr>
      </w:pPr>
    </w:p>
    <w:p w14:paraId="2A1E9FB0" w14:textId="77777777" w:rsidR="000E1227" w:rsidRDefault="003556F2">
      <w:pPr>
        <w:pStyle w:val="BodyText"/>
        <w:spacing w:before="91" w:line="266" w:lineRule="auto"/>
        <w:ind w:left="720" w:right="30"/>
      </w:pPr>
      <w:r>
        <w:rPr>
          <w:color w:val="221F1F"/>
        </w:rPr>
        <w:t>Central</w:t>
      </w:r>
      <w:r>
        <w:rPr>
          <w:color w:val="221F1F"/>
          <w:spacing w:val="-2"/>
        </w:rPr>
        <w:t xml:space="preserve"> </w:t>
      </w:r>
      <w:r>
        <w:rPr>
          <w:color w:val="221F1F"/>
        </w:rPr>
        <w:t>Toronto</w:t>
      </w:r>
      <w:r>
        <w:rPr>
          <w:color w:val="221F1F"/>
          <w:spacing w:val="-3"/>
        </w:rPr>
        <w:t xml:space="preserve"> </w:t>
      </w:r>
      <w:r>
        <w:rPr>
          <w:color w:val="221F1F"/>
        </w:rPr>
        <w:t>Youth</w:t>
      </w:r>
      <w:r>
        <w:rPr>
          <w:color w:val="221F1F"/>
          <w:spacing w:val="-3"/>
        </w:rPr>
        <w:t xml:space="preserve"> </w:t>
      </w:r>
      <w:r>
        <w:rPr>
          <w:color w:val="221F1F"/>
        </w:rPr>
        <w:t>Services</w:t>
      </w:r>
      <w:r>
        <w:rPr>
          <w:color w:val="221F1F"/>
          <w:spacing w:val="-3"/>
        </w:rPr>
        <w:t xml:space="preserve"> </w:t>
      </w:r>
      <w:r>
        <w:rPr>
          <w:color w:val="221F1F"/>
        </w:rPr>
        <w:t>(CTYS)</w:t>
      </w:r>
      <w:r>
        <w:rPr>
          <w:color w:val="221F1F"/>
          <w:spacing w:val="-5"/>
        </w:rPr>
        <w:t xml:space="preserve"> </w:t>
      </w:r>
      <w:r>
        <w:rPr>
          <w:color w:val="221F1F"/>
        </w:rPr>
        <w:t>is</w:t>
      </w:r>
      <w:r>
        <w:rPr>
          <w:color w:val="221F1F"/>
          <w:spacing w:val="-5"/>
        </w:rPr>
        <w:t xml:space="preserve"> </w:t>
      </w:r>
      <w:r>
        <w:rPr>
          <w:color w:val="221F1F"/>
        </w:rPr>
        <w:t>a</w:t>
      </w:r>
      <w:r>
        <w:rPr>
          <w:color w:val="221F1F"/>
          <w:spacing w:val="-3"/>
        </w:rPr>
        <w:t xml:space="preserve"> </w:t>
      </w:r>
      <w:r>
        <w:rPr>
          <w:color w:val="221F1F"/>
        </w:rPr>
        <w:t>community mental health center serving youth aged 12 to 24 and their</w:t>
      </w:r>
      <w:r>
        <w:rPr>
          <w:color w:val="221F1F"/>
          <w:spacing w:val="-8"/>
        </w:rPr>
        <w:t xml:space="preserve"> </w:t>
      </w:r>
      <w:r>
        <w:rPr>
          <w:color w:val="221F1F"/>
        </w:rPr>
        <w:t>families</w:t>
      </w:r>
      <w:r>
        <w:rPr>
          <w:color w:val="221F1F"/>
          <w:spacing w:val="-6"/>
        </w:rPr>
        <w:t xml:space="preserve"> </w:t>
      </w:r>
      <w:r>
        <w:rPr>
          <w:color w:val="221F1F"/>
        </w:rPr>
        <w:t>through</w:t>
      </w:r>
      <w:r>
        <w:rPr>
          <w:color w:val="221F1F"/>
          <w:spacing w:val="-6"/>
        </w:rPr>
        <w:t xml:space="preserve"> </w:t>
      </w:r>
      <w:r>
        <w:rPr>
          <w:color w:val="221F1F"/>
        </w:rPr>
        <w:t>in-office</w:t>
      </w:r>
      <w:r>
        <w:rPr>
          <w:color w:val="221F1F"/>
          <w:spacing w:val="-6"/>
        </w:rPr>
        <w:t xml:space="preserve"> </w:t>
      </w:r>
      <w:r>
        <w:rPr>
          <w:color w:val="221F1F"/>
        </w:rPr>
        <w:t>and</w:t>
      </w:r>
      <w:r>
        <w:rPr>
          <w:color w:val="221F1F"/>
          <w:spacing w:val="-9"/>
        </w:rPr>
        <w:t xml:space="preserve"> </w:t>
      </w:r>
      <w:r>
        <w:rPr>
          <w:color w:val="221F1F"/>
        </w:rPr>
        <w:t>outreach</w:t>
      </w:r>
      <w:r>
        <w:rPr>
          <w:color w:val="221F1F"/>
          <w:spacing w:val="-6"/>
        </w:rPr>
        <w:t xml:space="preserve"> </w:t>
      </w:r>
      <w:r>
        <w:rPr>
          <w:color w:val="221F1F"/>
        </w:rPr>
        <w:t>programs— including home- and school-based services—and individual, family, and group counseling. School-aged youth are often referred by schools when they would benefit from more support than their school social workers can provide.</w:t>
      </w:r>
    </w:p>
    <w:p w14:paraId="73E0E758" w14:textId="77777777" w:rsidR="000E1227" w:rsidRDefault="003556F2">
      <w:pPr>
        <w:pStyle w:val="BodyText"/>
        <w:spacing w:before="171" w:line="266" w:lineRule="auto"/>
        <w:ind w:left="720" w:right="30"/>
      </w:pPr>
      <w:r>
        <w:rPr>
          <w:color w:val="221F1F"/>
        </w:rPr>
        <w:t>ABFT is offered to you</w:t>
      </w:r>
      <w:r>
        <w:rPr>
          <w:color w:val="221F1F"/>
        </w:rPr>
        <w:t>th with a variety of clinical presentations,</w:t>
      </w:r>
      <w:r>
        <w:rPr>
          <w:color w:val="221F1F"/>
          <w:spacing w:val="-8"/>
        </w:rPr>
        <w:t xml:space="preserve"> </w:t>
      </w:r>
      <w:r>
        <w:rPr>
          <w:color w:val="221F1F"/>
        </w:rPr>
        <w:t>including</w:t>
      </w:r>
      <w:r>
        <w:rPr>
          <w:color w:val="221F1F"/>
          <w:spacing w:val="-9"/>
        </w:rPr>
        <w:t xml:space="preserve"> </w:t>
      </w:r>
      <w:r>
        <w:rPr>
          <w:color w:val="221F1F"/>
        </w:rPr>
        <w:t>concerns</w:t>
      </w:r>
      <w:r>
        <w:rPr>
          <w:color w:val="221F1F"/>
          <w:spacing w:val="-6"/>
        </w:rPr>
        <w:t xml:space="preserve"> </w:t>
      </w:r>
      <w:r>
        <w:rPr>
          <w:color w:val="221F1F"/>
        </w:rPr>
        <w:t>about</w:t>
      </w:r>
      <w:r>
        <w:rPr>
          <w:color w:val="221F1F"/>
          <w:spacing w:val="-8"/>
        </w:rPr>
        <w:t xml:space="preserve"> </w:t>
      </w:r>
      <w:r>
        <w:rPr>
          <w:color w:val="221F1F"/>
        </w:rPr>
        <w:t>suicidal</w:t>
      </w:r>
      <w:r>
        <w:rPr>
          <w:color w:val="221F1F"/>
          <w:spacing w:val="-8"/>
        </w:rPr>
        <w:t xml:space="preserve"> </w:t>
      </w:r>
      <w:r>
        <w:rPr>
          <w:color w:val="221F1F"/>
        </w:rPr>
        <w:t>thoughts or self-harm. Programming</w:t>
      </w:r>
      <w:r>
        <w:rPr>
          <w:color w:val="221F1F"/>
          <w:spacing w:val="-5"/>
        </w:rPr>
        <w:t xml:space="preserve"> </w:t>
      </w:r>
      <w:r>
        <w:rPr>
          <w:color w:val="221F1F"/>
        </w:rPr>
        <w:t>is</w:t>
      </w:r>
      <w:r>
        <w:rPr>
          <w:color w:val="221F1F"/>
          <w:spacing w:val="-1"/>
        </w:rPr>
        <w:t xml:space="preserve"> </w:t>
      </w:r>
      <w:r>
        <w:rPr>
          <w:color w:val="221F1F"/>
        </w:rPr>
        <w:t>tailored</w:t>
      </w:r>
      <w:r>
        <w:rPr>
          <w:color w:val="221F1F"/>
          <w:spacing w:val="-2"/>
        </w:rPr>
        <w:t xml:space="preserve"> </w:t>
      </w:r>
      <w:r>
        <w:rPr>
          <w:color w:val="221F1F"/>
        </w:rPr>
        <w:t>to specific groups. For example, a program specifically for Black youth acknowledges the role of systemic racism and helps youth r</w:t>
      </w:r>
      <w:r>
        <w:rPr>
          <w:color w:val="221F1F"/>
        </w:rPr>
        <w:t>econnect with their identity and culture.</w:t>
      </w:r>
    </w:p>
    <w:p w14:paraId="161814F4" w14:textId="77777777" w:rsidR="000E1227" w:rsidRDefault="003556F2">
      <w:pPr>
        <w:pStyle w:val="BodyText"/>
        <w:spacing w:before="173" w:line="266" w:lineRule="auto"/>
        <w:ind w:left="720" w:right="30"/>
      </w:pPr>
      <w:r>
        <w:rPr>
          <w:color w:val="221F1F"/>
        </w:rPr>
        <w:t>CTYS also offers programming specific to the needs of lesbian,</w:t>
      </w:r>
      <w:r>
        <w:rPr>
          <w:color w:val="221F1F"/>
          <w:spacing w:val="-8"/>
        </w:rPr>
        <w:t xml:space="preserve"> </w:t>
      </w:r>
      <w:r>
        <w:rPr>
          <w:color w:val="221F1F"/>
        </w:rPr>
        <w:t>gay,</w:t>
      </w:r>
      <w:r>
        <w:rPr>
          <w:color w:val="221F1F"/>
          <w:spacing w:val="-7"/>
        </w:rPr>
        <w:t xml:space="preserve"> </w:t>
      </w:r>
      <w:r>
        <w:rPr>
          <w:color w:val="221F1F"/>
        </w:rPr>
        <w:t>bisexual,</w:t>
      </w:r>
      <w:r>
        <w:rPr>
          <w:color w:val="221F1F"/>
          <w:spacing w:val="-7"/>
        </w:rPr>
        <w:t xml:space="preserve"> </w:t>
      </w:r>
      <w:r>
        <w:rPr>
          <w:color w:val="221F1F"/>
        </w:rPr>
        <w:t>transgender,</w:t>
      </w:r>
      <w:r>
        <w:rPr>
          <w:color w:val="221F1F"/>
          <w:spacing w:val="-7"/>
        </w:rPr>
        <w:t xml:space="preserve"> </w:t>
      </w:r>
      <w:r>
        <w:rPr>
          <w:color w:val="221F1F"/>
        </w:rPr>
        <w:t>queer,</w:t>
      </w:r>
      <w:r>
        <w:rPr>
          <w:color w:val="221F1F"/>
          <w:spacing w:val="-7"/>
        </w:rPr>
        <w:t xml:space="preserve"> </w:t>
      </w:r>
      <w:r>
        <w:rPr>
          <w:color w:val="221F1F"/>
        </w:rPr>
        <w:t>or</w:t>
      </w:r>
      <w:r>
        <w:rPr>
          <w:color w:val="221F1F"/>
          <w:spacing w:val="-7"/>
        </w:rPr>
        <w:t xml:space="preserve"> </w:t>
      </w:r>
      <w:r>
        <w:rPr>
          <w:color w:val="221F1F"/>
        </w:rPr>
        <w:t>questioning youth, and youth with other sexual and gender minority identities (LGBTQ+). Services recognize the im</w:t>
      </w:r>
      <w:r>
        <w:rPr>
          <w:color w:val="221F1F"/>
        </w:rPr>
        <w:t>pact</w:t>
      </w:r>
    </w:p>
    <w:p w14:paraId="34E8A364" w14:textId="77777777" w:rsidR="000E1227" w:rsidRDefault="003556F2">
      <w:pPr>
        <w:pStyle w:val="BodyText"/>
        <w:spacing w:line="266" w:lineRule="auto"/>
        <w:ind w:left="720" w:right="30"/>
      </w:pPr>
      <w:r>
        <w:rPr>
          <w:color w:val="221F1F"/>
        </w:rPr>
        <w:t>of systemic oppression for these youth on their mental health.</w:t>
      </w:r>
      <w:r>
        <w:rPr>
          <w:color w:val="221F1F"/>
          <w:vertAlign w:val="superscript"/>
        </w:rPr>
        <w:t>7</w:t>
      </w:r>
      <w:r>
        <w:rPr>
          <w:color w:val="221F1F"/>
        </w:rPr>
        <w:t xml:space="preserve"> Youth are welcomed for individual sessions intended to prepare for family sessions. Parents and caregivers receive education and counseling around sexual orientation and/or gender identit</w:t>
      </w:r>
      <w:r>
        <w:rPr>
          <w:color w:val="221F1F"/>
        </w:rPr>
        <w:t>y, including through a support group for families in the process of accepting</w:t>
      </w:r>
      <w:r>
        <w:rPr>
          <w:color w:val="221F1F"/>
          <w:spacing w:val="-7"/>
        </w:rPr>
        <w:t xml:space="preserve"> </w:t>
      </w:r>
      <w:r>
        <w:rPr>
          <w:color w:val="221F1F"/>
        </w:rPr>
        <w:t>their</w:t>
      </w:r>
      <w:r>
        <w:rPr>
          <w:color w:val="221F1F"/>
          <w:spacing w:val="-7"/>
        </w:rPr>
        <w:t xml:space="preserve"> </w:t>
      </w:r>
      <w:r>
        <w:rPr>
          <w:color w:val="221F1F"/>
        </w:rPr>
        <w:t>youth’s</w:t>
      </w:r>
      <w:r>
        <w:rPr>
          <w:color w:val="221F1F"/>
          <w:spacing w:val="-7"/>
        </w:rPr>
        <w:t xml:space="preserve"> </w:t>
      </w:r>
      <w:r>
        <w:rPr>
          <w:color w:val="221F1F"/>
        </w:rPr>
        <w:t>sexual</w:t>
      </w:r>
      <w:r>
        <w:rPr>
          <w:color w:val="221F1F"/>
          <w:spacing w:val="-6"/>
        </w:rPr>
        <w:t xml:space="preserve"> </w:t>
      </w:r>
      <w:r>
        <w:rPr>
          <w:color w:val="221F1F"/>
        </w:rPr>
        <w:t>orientation</w:t>
      </w:r>
      <w:r>
        <w:rPr>
          <w:color w:val="221F1F"/>
          <w:spacing w:val="-7"/>
        </w:rPr>
        <w:t xml:space="preserve"> </w:t>
      </w:r>
      <w:r>
        <w:rPr>
          <w:color w:val="221F1F"/>
        </w:rPr>
        <w:t>and/or</w:t>
      </w:r>
      <w:r>
        <w:rPr>
          <w:color w:val="221F1F"/>
          <w:spacing w:val="-7"/>
        </w:rPr>
        <w:t xml:space="preserve"> </w:t>
      </w:r>
      <w:r>
        <w:rPr>
          <w:color w:val="221F1F"/>
        </w:rPr>
        <w:t xml:space="preserve">gender </w:t>
      </w:r>
      <w:r>
        <w:rPr>
          <w:color w:val="221F1F"/>
          <w:spacing w:val="-2"/>
        </w:rPr>
        <w:t>identity.</w:t>
      </w:r>
    </w:p>
    <w:p w14:paraId="5BD1097F" w14:textId="77777777" w:rsidR="000E1227" w:rsidRDefault="003556F2">
      <w:pPr>
        <w:pStyle w:val="BodyText"/>
        <w:spacing w:before="166" w:line="266" w:lineRule="auto"/>
        <w:ind w:left="720" w:right="30"/>
      </w:pPr>
      <w:r>
        <w:rPr>
          <w:color w:val="221F1F"/>
        </w:rPr>
        <w:t>CTYS has worked with the ABFT developers at Drexel University</w:t>
      </w:r>
      <w:r>
        <w:rPr>
          <w:color w:val="221F1F"/>
          <w:spacing w:val="-8"/>
        </w:rPr>
        <w:t xml:space="preserve"> </w:t>
      </w:r>
      <w:r>
        <w:rPr>
          <w:color w:val="221F1F"/>
        </w:rPr>
        <w:t>to</w:t>
      </w:r>
      <w:r>
        <w:rPr>
          <w:color w:val="221F1F"/>
          <w:spacing w:val="-6"/>
        </w:rPr>
        <w:t xml:space="preserve"> </w:t>
      </w:r>
      <w:r>
        <w:rPr>
          <w:color w:val="221F1F"/>
        </w:rPr>
        <w:t>implement</w:t>
      </w:r>
      <w:r>
        <w:rPr>
          <w:color w:val="221F1F"/>
          <w:spacing w:val="-5"/>
        </w:rPr>
        <w:t xml:space="preserve"> </w:t>
      </w:r>
      <w:r>
        <w:rPr>
          <w:color w:val="221F1F"/>
        </w:rPr>
        <w:t>ABFT,</w:t>
      </w:r>
      <w:r>
        <w:rPr>
          <w:color w:val="221F1F"/>
          <w:spacing w:val="-6"/>
        </w:rPr>
        <w:t xml:space="preserve"> </w:t>
      </w:r>
      <w:r>
        <w:rPr>
          <w:color w:val="221F1F"/>
        </w:rPr>
        <w:t>and</w:t>
      </w:r>
      <w:r>
        <w:rPr>
          <w:color w:val="221F1F"/>
          <w:spacing w:val="-6"/>
        </w:rPr>
        <w:t xml:space="preserve"> </w:t>
      </w:r>
      <w:r>
        <w:rPr>
          <w:color w:val="221F1F"/>
        </w:rPr>
        <w:t>new</w:t>
      </w:r>
      <w:r>
        <w:rPr>
          <w:color w:val="221F1F"/>
          <w:spacing w:val="-9"/>
        </w:rPr>
        <w:t xml:space="preserve"> </w:t>
      </w:r>
      <w:r>
        <w:rPr>
          <w:color w:val="221F1F"/>
        </w:rPr>
        <w:t>family-focused workers attend ABFT Level 1 training through Drexel. ABFT developers provide monthly consultation.</w:t>
      </w:r>
    </w:p>
    <w:p w14:paraId="7D6622A0" w14:textId="77777777" w:rsidR="000E1227" w:rsidRDefault="003556F2">
      <w:pPr>
        <w:pStyle w:val="Heading3"/>
        <w:spacing w:before="178"/>
        <w:ind w:left="787"/>
      </w:pPr>
      <w:r>
        <w:rPr>
          <w:color w:val="66953E"/>
        </w:rPr>
        <w:t>Model</w:t>
      </w:r>
      <w:r>
        <w:rPr>
          <w:color w:val="66953E"/>
          <w:spacing w:val="-4"/>
        </w:rPr>
        <w:t xml:space="preserve"> </w:t>
      </w:r>
      <w:r>
        <w:rPr>
          <w:color w:val="66953E"/>
        </w:rPr>
        <w:t>Features</w:t>
      </w:r>
      <w:r>
        <w:rPr>
          <w:color w:val="66953E"/>
          <w:spacing w:val="-5"/>
        </w:rPr>
        <w:t xml:space="preserve"> </w:t>
      </w:r>
      <w:r>
        <w:rPr>
          <w:color w:val="66953E"/>
        </w:rPr>
        <w:t>and</w:t>
      </w:r>
      <w:r>
        <w:rPr>
          <w:color w:val="66953E"/>
          <w:spacing w:val="-6"/>
        </w:rPr>
        <w:t xml:space="preserve"> </w:t>
      </w:r>
      <w:r>
        <w:rPr>
          <w:color w:val="66953E"/>
          <w:spacing w:val="-2"/>
        </w:rPr>
        <w:t>Elements</w:t>
      </w:r>
    </w:p>
    <w:p w14:paraId="524B5DFE" w14:textId="77777777" w:rsidR="000E1227" w:rsidRDefault="003556F2">
      <w:pPr>
        <w:pStyle w:val="ListParagraph"/>
        <w:numPr>
          <w:ilvl w:val="1"/>
          <w:numId w:val="27"/>
        </w:numPr>
        <w:tabs>
          <w:tab w:val="left" w:pos="1440"/>
          <w:tab w:val="left" w:pos="1441"/>
        </w:tabs>
        <w:spacing w:before="80" w:line="252" w:lineRule="auto"/>
        <w:ind w:left="1440" w:right="336" w:hanging="361"/>
      </w:pPr>
      <w:r>
        <w:rPr>
          <w:color w:val="221F1F"/>
        </w:rPr>
        <w:t>ABFT</w:t>
      </w:r>
      <w:r>
        <w:rPr>
          <w:color w:val="221F1F"/>
          <w:spacing w:val="-10"/>
        </w:rPr>
        <w:t xml:space="preserve"> </w:t>
      </w:r>
      <w:r>
        <w:rPr>
          <w:color w:val="221F1F"/>
        </w:rPr>
        <w:t>staff</w:t>
      </w:r>
      <w:r>
        <w:rPr>
          <w:color w:val="221F1F"/>
          <w:spacing w:val="-6"/>
        </w:rPr>
        <w:t xml:space="preserve"> </w:t>
      </w:r>
      <w:r>
        <w:rPr>
          <w:color w:val="221F1F"/>
        </w:rPr>
        <w:t>are</w:t>
      </w:r>
      <w:r>
        <w:rPr>
          <w:color w:val="221F1F"/>
          <w:spacing w:val="-6"/>
        </w:rPr>
        <w:t xml:space="preserve"> </w:t>
      </w:r>
      <w:r>
        <w:rPr>
          <w:color w:val="221F1F"/>
        </w:rPr>
        <w:t>graduate-l</w:t>
      </w:r>
      <w:r>
        <w:rPr>
          <w:color w:val="221F1F"/>
        </w:rPr>
        <w:t>evel</w:t>
      </w:r>
      <w:r>
        <w:rPr>
          <w:color w:val="221F1F"/>
          <w:spacing w:val="-6"/>
        </w:rPr>
        <w:t xml:space="preserve"> </w:t>
      </w:r>
      <w:r>
        <w:rPr>
          <w:color w:val="221F1F"/>
        </w:rPr>
        <w:t>social</w:t>
      </w:r>
      <w:r>
        <w:rPr>
          <w:color w:val="221F1F"/>
          <w:spacing w:val="-26"/>
        </w:rPr>
        <w:t xml:space="preserve"> </w:t>
      </w:r>
      <w:r>
        <w:rPr>
          <w:color w:val="221F1F"/>
        </w:rPr>
        <w:t>workers, marriage</w:t>
      </w:r>
      <w:r>
        <w:rPr>
          <w:color w:val="221F1F"/>
          <w:spacing w:val="-12"/>
        </w:rPr>
        <w:t xml:space="preserve"> </w:t>
      </w:r>
      <w:r>
        <w:rPr>
          <w:color w:val="221F1F"/>
        </w:rPr>
        <w:t>and</w:t>
      </w:r>
      <w:r>
        <w:rPr>
          <w:color w:val="221F1F"/>
          <w:spacing w:val="-9"/>
        </w:rPr>
        <w:t xml:space="preserve"> </w:t>
      </w:r>
      <w:r>
        <w:rPr>
          <w:color w:val="221F1F"/>
        </w:rPr>
        <w:t>family</w:t>
      </w:r>
      <w:r>
        <w:rPr>
          <w:color w:val="221F1F"/>
          <w:spacing w:val="-7"/>
        </w:rPr>
        <w:t xml:space="preserve"> </w:t>
      </w:r>
      <w:r>
        <w:rPr>
          <w:color w:val="221F1F"/>
        </w:rPr>
        <w:t>therapists,</w:t>
      </w:r>
      <w:r>
        <w:rPr>
          <w:color w:val="221F1F"/>
          <w:spacing w:val="-9"/>
        </w:rPr>
        <w:t xml:space="preserve"> </w:t>
      </w:r>
      <w:r>
        <w:rPr>
          <w:color w:val="221F1F"/>
        </w:rPr>
        <w:t>or</w:t>
      </w:r>
      <w:r>
        <w:rPr>
          <w:color w:val="221F1F"/>
          <w:spacing w:val="-14"/>
        </w:rPr>
        <w:t xml:space="preserve"> </w:t>
      </w:r>
      <w:r>
        <w:rPr>
          <w:color w:val="221F1F"/>
        </w:rPr>
        <w:t>counselors.</w:t>
      </w:r>
    </w:p>
    <w:p w14:paraId="3061BB81" w14:textId="77777777" w:rsidR="000E1227" w:rsidRDefault="003556F2">
      <w:pPr>
        <w:pStyle w:val="ListParagraph"/>
        <w:numPr>
          <w:ilvl w:val="1"/>
          <w:numId w:val="27"/>
        </w:numPr>
        <w:tabs>
          <w:tab w:val="left" w:pos="1440"/>
          <w:tab w:val="left" w:pos="1441"/>
        </w:tabs>
        <w:spacing w:line="246" w:lineRule="exact"/>
        <w:ind w:left="1440" w:hanging="361"/>
      </w:pPr>
      <w:r>
        <w:rPr>
          <w:color w:val="221F1F"/>
        </w:rPr>
        <w:t>CTYS</w:t>
      </w:r>
      <w:r>
        <w:rPr>
          <w:color w:val="221F1F"/>
          <w:spacing w:val="-5"/>
        </w:rPr>
        <w:t xml:space="preserve"> </w:t>
      </w:r>
      <w:r>
        <w:rPr>
          <w:color w:val="221F1F"/>
        </w:rPr>
        <w:t>has</w:t>
      </w:r>
      <w:r>
        <w:rPr>
          <w:color w:val="221F1F"/>
          <w:spacing w:val="-2"/>
        </w:rPr>
        <w:t xml:space="preserve"> </w:t>
      </w:r>
      <w:r>
        <w:rPr>
          <w:color w:val="221F1F"/>
        </w:rPr>
        <w:t>made</w:t>
      </w:r>
      <w:r>
        <w:rPr>
          <w:color w:val="221F1F"/>
          <w:spacing w:val="-5"/>
        </w:rPr>
        <w:t xml:space="preserve"> </w:t>
      </w:r>
      <w:r>
        <w:rPr>
          <w:color w:val="221F1F"/>
        </w:rPr>
        <w:t>some</w:t>
      </w:r>
      <w:r>
        <w:rPr>
          <w:color w:val="221F1F"/>
          <w:spacing w:val="-2"/>
        </w:rPr>
        <w:t xml:space="preserve"> </w:t>
      </w:r>
      <w:r>
        <w:rPr>
          <w:color w:val="221F1F"/>
        </w:rPr>
        <w:t>adaptations</w:t>
      </w:r>
      <w:r>
        <w:rPr>
          <w:color w:val="221F1F"/>
          <w:spacing w:val="-3"/>
        </w:rPr>
        <w:t xml:space="preserve"> </w:t>
      </w:r>
      <w:r>
        <w:rPr>
          <w:color w:val="221F1F"/>
        </w:rPr>
        <w:t>to</w:t>
      </w:r>
      <w:r>
        <w:rPr>
          <w:color w:val="221F1F"/>
          <w:spacing w:val="-2"/>
        </w:rPr>
        <w:t xml:space="preserve"> </w:t>
      </w:r>
      <w:r>
        <w:rPr>
          <w:color w:val="221F1F"/>
        </w:rPr>
        <w:t>ABFT</w:t>
      </w:r>
      <w:r>
        <w:rPr>
          <w:color w:val="221F1F"/>
          <w:spacing w:val="-23"/>
        </w:rPr>
        <w:t xml:space="preserve"> </w:t>
      </w:r>
      <w:r>
        <w:rPr>
          <w:color w:val="221F1F"/>
          <w:spacing w:val="-5"/>
        </w:rPr>
        <w:t>to</w:t>
      </w:r>
    </w:p>
    <w:p w14:paraId="306322B9" w14:textId="77777777" w:rsidR="000E1227" w:rsidRDefault="003556F2">
      <w:pPr>
        <w:pStyle w:val="BodyText"/>
        <w:spacing w:before="13" w:line="249" w:lineRule="auto"/>
        <w:ind w:left="1440" w:right="30"/>
      </w:pPr>
      <w:r>
        <w:rPr>
          <w:color w:val="221F1F"/>
        </w:rPr>
        <w:t>meet</w:t>
      </w:r>
      <w:r>
        <w:rPr>
          <w:color w:val="221F1F"/>
          <w:spacing w:val="-4"/>
        </w:rPr>
        <w:t xml:space="preserve"> </w:t>
      </w:r>
      <w:r>
        <w:rPr>
          <w:color w:val="221F1F"/>
        </w:rPr>
        <w:t>the</w:t>
      </w:r>
      <w:r>
        <w:rPr>
          <w:color w:val="221F1F"/>
          <w:spacing w:val="-5"/>
        </w:rPr>
        <w:t xml:space="preserve"> </w:t>
      </w:r>
      <w:r>
        <w:rPr>
          <w:color w:val="221F1F"/>
        </w:rPr>
        <w:t>needs</w:t>
      </w:r>
      <w:r>
        <w:rPr>
          <w:color w:val="221F1F"/>
          <w:spacing w:val="-7"/>
        </w:rPr>
        <w:t xml:space="preserve"> </w:t>
      </w:r>
      <w:r>
        <w:rPr>
          <w:color w:val="221F1F"/>
        </w:rPr>
        <w:t>of</w:t>
      </w:r>
      <w:r>
        <w:rPr>
          <w:color w:val="221F1F"/>
          <w:spacing w:val="-5"/>
        </w:rPr>
        <w:t xml:space="preserve"> </w:t>
      </w:r>
      <w:r>
        <w:rPr>
          <w:color w:val="221F1F"/>
        </w:rPr>
        <w:t>LGBTQ+</w:t>
      </w:r>
      <w:r>
        <w:rPr>
          <w:color w:val="221F1F"/>
          <w:spacing w:val="-5"/>
        </w:rPr>
        <w:t xml:space="preserve"> </w:t>
      </w:r>
      <w:r>
        <w:rPr>
          <w:color w:val="221F1F"/>
        </w:rPr>
        <w:t>youth;</w:t>
      </w:r>
      <w:r>
        <w:rPr>
          <w:color w:val="221F1F"/>
          <w:spacing w:val="-7"/>
        </w:rPr>
        <w:t xml:space="preserve"> </w:t>
      </w:r>
      <w:r>
        <w:rPr>
          <w:color w:val="221F1F"/>
        </w:rPr>
        <w:t>for</w:t>
      </w:r>
      <w:r>
        <w:rPr>
          <w:color w:val="221F1F"/>
          <w:spacing w:val="-7"/>
        </w:rPr>
        <w:t xml:space="preserve"> </w:t>
      </w:r>
      <w:r>
        <w:rPr>
          <w:color w:val="221F1F"/>
        </w:rPr>
        <w:t>example, parents may not be included in the youth’s therapy sessions until it is safe for the youth.</w:t>
      </w:r>
    </w:p>
    <w:p w14:paraId="6637EB65" w14:textId="77777777" w:rsidR="000E1227" w:rsidRDefault="003556F2">
      <w:pPr>
        <w:pStyle w:val="BodyText"/>
        <w:spacing w:line="249" w:lineRule="auto"/>
        <w:ind w:left="1440" w:right="30"/>
      </w:pPr>
      <w:r>
        <w:rPr>
          <w:color w:val="221F1F"/>
        </w:rPr>
        <w:t>Often</w:t>
      </w:r>
      <w:r>
        <w:rPr>
          <w:color w:val="221F1F"/>
          <w:spacing w:val="-6"/>
        </w:rPr>
        <w:t xml:space="preserve"> </w:t>
      </w:r>
      <w:r>
        <w:rPr>
          <w:color w:val="221F1F"/>
        </w:rPr>
        <w:t>there</w:t>
      </w:r>
      <w:r>
        <w:rPr>
          <w:color w:val="221F1F"/>
          <w:spacing w:val="-6"/>
        </w:rPr>
        <w:t xml:space="preserve"> </w:t>
      </w:r>
      <w:r>
        <w:rPr>
          <w:color w:val="221F1F"/>
        </w:rPr>
        <w:t>is</w:t>
      </w:r>
      <w:r>
        <w:rPr>
          <w:color w:val="221F1F"/>
          <w:spacing w:val="-4"/>
        </w:rPr>
        <w:t xml:space="preserve"> </w:t>
      </w:r>
      <w:r>
        <w:rPr>
          <w:color w:val="221F1F"/>
        </w:rPr>
        <w:t>a</w:t>
      </w:r>
      <w:r>
        <w:rPr>
          <w:color w:val="221F1F"/>
          <w:spacing w:val="-6"/>
        </w:rPr>
        <w:t xml:space="preserve"> </w:t>
      </w:r>
      <w:r>
        <w:rPr>
          <w:color w:val="221F1F"/>
        </w:rPr>
        <w:t>repair</w:t>
      </w:r>
      <w:r>
        <w:rPr>
          <w:color w:val="221F1F"/>
          <w:spacing w:val="-4"/>
        </w:rPr>
        <w:t xml:space="preserve"> </w:t>
      </w:r>
      <w:r>
        <w:rPr>
          <w:color w:val="221F1F"/>
        </w:rPr>
        <w:t>session</w:t>
      </w:r>
      <w:r>
        <w:rPr>
          <w:color w:val="221F1F"/>
          <w:spacing w:val="-4"/>
        </w:rPr>
        <w:t xml:space="preserve"> </w:t>
      </w:r>
      <w:r>
        <w:rPr>
          <w:color w:val="221F1F"/>
        </w:rPr>
        <w:t>that</w:t>
      </w:r>
      <w:r>
        <w:rPr>
          <w:color w:val="221F1F"/>
          <w:spacing w:val="-3"/>
        </w:rPr>
        <w:t xml:space="preserve"> </w:t>
      </w:r>
      <w:r>
        <w:rPr>
          <w:color w:val="221F1F"/>
        </w:rPr>
        <w:t>needs</w:t>
      </w:r>
      <w:r>
        <w:rPr>
          <w:color w:val="221F1F"/>
          <w:spacing w:val="-6"/>
        </w:rPr>
        <w:t xml:space="preserve"> </w:t>
      </w:r>
      <w:r>
        <w:rPr>
          <w:color w:val="221F1F"/>
        </w:rPr>
        <w:t>to</w:t>
      </w:r>
      <w:r>
        <w:rPr>
          <w:color w:val="221F1F"/>
          <w:spacing w:val="-13"/>
        </w:rPr>
        <w:t xml:space="preserve"> </w:t>
      </w:r>
      <w:r>
        <w:rPr>
          <w:color w:val="221F1F"/>
        </w:rPr>
        <w:t>occur regarding</w:t>
      </w:r>
      <w:r>
        <w:rPr>
          <w:color w:val="221F1F"/>
          <w:spacing w:val="-9"/>
        </w:rPr>
        <w:t xml:space="preserve"> </w:t>
      </w:r>
      <w:r>
        <w:rPr>
          <w:color w:val="221F1F"/>
        </w:rPr>
        <w:t>parents’</w:t>
      </w:r>
      <w:r>
        <w:rPr>
          <w:color w:val="221F1F"/>
          <w:spacing w:val="-5"/>
        </w:rPr>
        <w:t xml:space="preserve"> </w:t>
      </w:r>
      <w:r>
        <w:rPr>
          <w:color w:val="221F1F"/>
        </w:rPr>
        <w:t>reaction</w:t>
      </w:r>
      <w:r>
        <w:rPr>
          <w:color w:val="221F1F"/>
          <w:spacing w:val="-8"/>
        </w:rPr>
        <w:t xml:space="preserve"> </w:t>
      </w:r>
      <w:r>
        <w:rPr>
          <w:color w:val="221F1F"/>
        </w:rPr>
        <w:t>to</w:t>
      </w:r>
      <w:r>
        <w:rPr>
          <w:color w:val="221F1F"/>
          <w:spacing w:val="-4"/>
        </w:rPr>
        <w:t xml:space="preserve"> </w:t>
      </w:r>
      <w:r>
        <w:rPr>
          <w:color w:val="221F1F"/>
        </w:rPr>
        <w:t>their</w:t>
      </w:r>
      <w:r>
        <w:rPr>
          <w:color w:val="221F1F"/>
          <w:spacing w:val="-4"/>
        </w:rPr>
        <w:t xml:space="preserve"> </w:t>
      </w:r>
      <w:r>
        <w:rPr>
          <w:color w:val="221F1F"/>
        </w:rPr>
        <w:t>youth</w:t>
      </w:r>
      <w:r>
        <w:rPr>
          <w:color w:val="221F1F"/>
          <w:spacing w:val="-17"/>
        </w:rPr>
        <w:t xml:space="preserve"> </w:t>
      </w:r>
      <w:r>
        <w:rPr>
          <w:color w:val="221F1F"/>
          <w:spacing w:val="-2"/>
        </w:rPr>
        <w:t>coming</w:t>
      </w:r>
    </w:p>
    <w:p w14:paraId="0A4E79E1" w14:textId="77777777" w:rsidR="000E1227" w:rsidRDefault="003556F2">
      <w:pPr>
        <w:spacing w:after="24"/>
        <w:rPr>
          <w:sz w:val="9"/>
        </w:rPr>
      </w:pPr>
      <w:r>
        <w:br w:type="column"/>
      </w:r>
    </w:p>
    <w:p w14:paraId="7FA66DB3" w14:textId="77777777" w:rsidR="000E1227" w:rsidRDefault="003556F2">
      <w:pPr>
        <w:pStyle w:val="BodyText"/>
        <w:ind w:left="390"/>
        <w:rPr>
          <w:sz w:val="20"/>
        </w:rPr>
      </w:pPr>
      <w:r>
        <w:rPr>
          <w:sz w:val="20"/>
        </w:rPr>
      </w:r>
      <w:r>
        <w:rPr>
          <w:sz w:val="20"/>
        </w:rPr>
        <w:pict w14:anchorId="5B2A7974">
          <v:group id="docshapegroup197" o:spid="_x0000_s2083" style="width:251.1pt;height:250.55pt;mso-position-horizontal-relative:char;mso-position-vertical-relative:line" coordsize="5022,5011">
            <v:shape id="docshape198" o:spid="_x0000_s2085" style="position:absolute;width:5022;height:5011" coordsize="5022,5011" path="m4932,l90,,55,7,26,26,7,55,,90,,4921r7,35l26,4985r29,19l90,5011r4842,l4967,5004r29,-19l5015,4956r7,-35l5022,90r-7,-35l4996,26,4967,7,4932,xe" fillcolor="#e7eddf" stroked="f">
              <v:path arrowok="t"/>
            </v:shape>
            <v:shape id="docshape199" o:spid="_x0000_s2084" type="#_x0000_t202" style="position:absolute;width:5022;height:5011" filled="f" stroked="f">
              <v:textbox inset="0,0,0,0">
                <w:txbxContent>
                  <w:p w14:paraId="24D9F628" w14:textId="77777777" w:rsidR="000E1227" w:rsidRDefault="003556F2">
                    <w:pPr>
                      <w:spacing w:before="109" w:line="335" w:lineRule="exact"/>
                      <w:ind w:left="1051"/>
                      <w:rPr>
                        <w:rFonts w:ascii="Arial Black"/>
                        <w:sz w:val="24"/>
                      </w:rPr>
                    </w:pPr>
                    <w:r>
                      <w:rPr>
                        <w:rFonts w:ascii="Arial Black"/>
                        <w:color w:val="66953E"/>
                        <w:sz w:val="24"/>
                      </w:rPr>
                      <w:t>Program</w:t>
                    </w:r>
                    <w:r>
                      <w:rPr>
                        <w:rFonts w:ascii="Arial Black"/>
                        <w:color w:val="66953E"/>
                        <w:spacing w:val="-5"/>
                        <w:sz w:val="24"/>
                      </w:rPr>
                      <w:t xml:space="preserve"> </w:t>
                    </w:r>
                    <w:r>
                      <w:rPr>
                        <w:rFonts w:ascii="Arial Black"/>
                        <w:color w:val="66953E"/>
                        <w:spacing w:val="-2"/>
                        <w:sz w:val="24"/>
                      </w:rPr>
                      <w:t>Implemented</w:t>
                    </w:r>
                  </w:p>
                  <w:p w14:paraId="58C51F37" w14:textId="77777777" w:rsidR="000E1227" w:rsidRDefault="003556F2">
                    <w:pPr>
                      <w:spacing w:line="348" w:lineRule="auto"/>
                      <w:ind w:left="180" w:firstLine="223"/>
                      <w:rPr>
                        <w:rFonts w:ascii="Arial"/>
                        <w:b/>
                        <w:sz w:val="21"/>
                      </w:rPr>
                    </w:pPr>
                    <w:r>
                      <w:rPr>
                        <w:rFonts w:ascii="Arial"/>
                        <w:b/>
                        <w:color w:val="66953E"/>
                        <w:sz w:val="21"/>
                      </w:rPr>
                      <w:t>Attachment-Based</w:t>
                    </w:r>
                    <w:r>
                      <w:rPr>
                        <w:rFonts w:ascii="Arial"/>
                        <w:b/>
                        <w:color w:val="66953E"/>
                        <w:spacing w:val="-11"/>
                        <w:sz w:val="21"/>
                      </w:rPr>
                      <w:t xml:space="preserve"> </w:t>
                    </w:r>
                    <w:r>
                      <w:rPr>
                        <w:rFonts w:ascii="Arial"/>
                        <w:b/>
                        <w:color w:val="66953E"/>
                        <w:sz w:val="21"/>
                      </w:rPr>
                      <w:t>Family</w:t>
                    </w:r>
                    <w:r>
                      <w:rPr>
                        <w:rFonts w:ascii="Arial"/>
                        <w:b/>
                        <w:color w:val="66953E"/>
                        <w:spacing w:val="-12"/>
                        <w:sz w:val="21"/>
                      </w:rPr>
                      <w:t xml:space="preserve"> </w:t>
                    </w:r>
                    <w:r>
                      <w:rPr>
                        <w:rFonts w:ascii="Arial"/>
                        <w:b/>
                        <w:color w:val="66953E"/>
                        <w:sz w:val="21"/>
                      </w:rPr>
                      <w:t>Therapy</w:t>
                    </w:r>
                    <w:r>
                      <w:rPr>
                        <w:rFonts w:ascii="Arial"/>
                        <w:b/>
                        <w:color w:val="66953E"/>
                        <w:spacing w:val="-12"/>
                        <w:sz w:val="21"/>
                      </w:rPr>
                      <w:t xml:space="preserve"> </w:t>
                    </w:r>
                    <w:r>
                      <w:rPr>
                        <w:rFonts w:ascii="Arial"/>
                        <w:b/>
                        <w:color w:val="66953E"/>
                        <w:sz w:val="21"/>
                      </w:rPr>
                      <w:t xml:space="preserve">(ABFT) </w:t>
                    </w:r>
                    <w:r>
                      <w:rPr>
                        <w:rFonts w:ascii="Arial"/>
                        <w:b/>
                        <w:color w:val="66953E"/>
                        <w:spacing w:val="-2"/>
                        <w:sz w:val="21"/>
                      </w:rPr>
                      <w:t>Setting</w:t>
                    </w:r>
                  </w:p>
                  <w:p w14:paraId="1D4B7426" w14:textId="77777777" w:rsidR="000E1227" w:rsidRDefault="003556F2">
                    <w:pPr>
                      <w:spacing w:line="256" w:lineRule="auto"/>
                      <w:ind w:left="180"/>
                      <w:rPr>
                        <w:rFonts w:ascii="Arial"/>
                        <w:sz w:val="21"/>
                      </w:rPr>
                    </w:pPr>
                    <w:r>
                      <w:rPr>
                        <w:rFonts w:ascii="Arial"/>
                        <w:color w:val="221F1F"/>
                        <w:sz w:val="21"/>
                      </w:rPr>
                      <w:t>Community</w:t>
                    </w:r>
                    <w:r>
                      <w:rPr>
                        <w:rFonts w:ascii="Arial"/>
                        <w:color w:val="221F1F"/>
                        <w:spacing w:val="-6"/>
                        <w:sz w:val="21"/>
                      </w:rPr>
                      <w:t xml:space="preserve"> </w:t>
                    </w:r>
                    <w:r>
                      <w:rPr>
                        <w:rFonts w:ascii="Arial"/>
                        <w:color w:val="221F1F"/>
                        <w:sz w:val="21"/>
                      </w:rPr>
                      <w:t>mental</w:t>
                    </w:r>
                    <w:r>
                      <w:rPr>
                        <w:rFonts w:ascii="Arial"/>
                        <w:color w:val="221F1F"/>
                        <w:spacing w:val="-5"/>
                        <w:sz w:val="21"/>
                      </w:rPr>
                      <w:t xml:space="preserve"> </w:t>
                    </w:r>
                    <w:r>
                      <w:rPr>
                        <w:rFonts w:ascii="Arial"/>
                        <w:color w:val="221F1F"/>
                        <w:sz w:val="21"/>
                      </w:rPr>
                      <w:t>health</w:t>
                    </w:r>
                    <w:r>
                      <w:rPr>
                        <w:rFonts w:ascii="Arial"/>
                        <w:color w:val="221F1F"/>
                        <w:spacing w:val="-9"/>
                        <w:sz w:val="21"/>
                      </w:rPr>
                      <w:t xml:space="preserve"> </w:t>
                    </w:r>
                    <w:r>
                      <w:rPr>
                        <w:rFonts w:ascii="Arial"/>
                        <w:color w:val="221F1F"/>
                        <w:sz w:val="21"/>
                      </w:rPr>
                      <w:t>center,</w:t>
                    </w:r>
                    <w:r>
                      <w:rPr>
                        <w:rFonts w:ascii="Arial"/>
                        <w:color w:val="221F1F"/>
                        <w:spacing w:val="-8"/>
                        <w:sz w:val="21"/>
                      </w:rPr>
                      <w:t xml:space="preserve"> </w:t>
                    </w:r>
                    <w:r>
                      <w:rPr>
                        <w:rFonts w:ascii="Arial"/>
                        <w:color w:val="221F1F"/>
                        <w:sz w:val="21"/>
                      </w:rPr>
                      <w:t>funded</w:t>
                    </w:r>
                    <w:r>
                      <w:rPr>
                        <w:rFonts w:ascii="Arial"/>
                        <w:color w:val="221F1F"/>
                        <w:spacing w:val="-6"/>
                        <w:sz w:val="21"/>
                      </w:rPr>
                      <w:t xml:space="preserve"> </w:t>
                    </w:r>
                    <w:r>
                      <w:rPr>
                        <w:rFonts w:ascii="Arial"/>
                        <w:color w:val="221F1F"/>
                        <w:sz w:val="21"/>
                      </w:rPr>
                      <w:t>by</w:t>
                    </w:r>
                    <w:r>
                      <w:rPr>
                        <w:rFonts w:ascii="Arial"/>
                        <w:color w:val="221F1F"/>
                        <w:spacing w:val="-6"/>
                        <w:sz w:val="21"/>
                      </w:rPr>
                      <w:t xml:space="preserve"> </w:t>
                    </w:r>
                    <w:r>
                      <w:rPr>
                        <w:rFonts w:ascii="Arial"/>
                        <w:color w:val="221F1F"/>
                        <w:sz w:val="21"/>
                      </w:rPr>
                      <w:t>the Ontario Ministry of Health.</w:t>
                    </w:r>
                  </w:p>
                  <w:p w14:paraId="72B3903F" w14:textId="77777777" w:rsidR="000E1227" w:rsidRDefault="003556F2">
                    <w:pPr>
                      <w:spacing w:before="83"/>
                      <w:ind w:left="180"/>
                      <w:rPr>
                        <w:rFonts w:ascii="Arial"/>
                        <w:b/>
                        <w:sz w:val="21"/>
                      </w:rPr>
                    </w:pPr>
                    <w:r>
                      <w:rPr>
                        <w:rFonts w:ascii="Arial"/>
                        <w:b/>
                        <w:color w:val="66953E"/>
                        <w:sz w:val="21"/>
                      </w:rPr>
                      <w:t>Population</w:t>
                    </w:r>
                    <w:r>
                      <w:rPr>
                        <w:rFonts w:ascii="Arial"/>
                        <w:b/>
                        <w:color w:val="66953E"/>
                        <w:spacing w:val="-8"/>
                        <w:sz w:val="21"/>
                      </w:rPr>
                      <w:t xml:space="preserve"> </w:t>
                    </w:r>
                    <w:r>
                      <w:rPr>
                        <w:rFonts w:ascii="Arial"/>
                        <w:b/>
                        <w:color w:val="66953E"/>
                        <w:sz w:val="21"/>
                      </w:rPr>
                      <w:t>of</w:t>
                    </w:r>
                    <w:r>
                      <w:rPr>
                        <w:rFonts w:ascii="Arial"/>
                        <w:b/>
                        <w:color w:val="66953E"/>
                        <w:spacing w:val="-6"/>
                        <w:sz w:val="21"/>
                      </w:rPr>
                      <w:t xml:space="preserve"> </w:t>
                    </w:r>
                    <w:r>
                      <w:rPr>
                        <w:rFonts w:ascii="Arial"/>
                        <w:b/>
                        <w:color w:val="66953E"/>
                        <w:spacing w:val="-2"/>
                        <w:sz w:val="21"/>
                      </w:rPr>
                      <w:t>Focus</w:t>
                    </w:r>
                  </w:p>
                  <w:p w14:paraId="6DB1B4CC" w14:textId="77777777" w:rsidR="000E1227" w:rsidRDefault="003556F2">
                    <w:pPr>
                      <w:spacing w:before="109" w:line="259" w:lineRule="auto"/>
                      <w:ind w:left="180" w:right="203"/>
                      <w:rPr>
                        <w:rFonts w:ascii="Arial"/>
                        <w:sz w:val="21"/>
                      </w:rPr>
                    </w:pPr>
                    <w:r>
                      <w:rPr>
                        <w:rFonts w:ascii="Arial"/>
                        <w:color w:val="221F1F"/>
                        <w:sz w:val="21"/>
                      </w:rPr>
                      <w:t>Youth</w:t>
                    </w:r>
                    <w:r>
                      <w:rPr>
                        <w:rFonts w:ascii="Arial"/>
                        <w:color w:val="221F1F"/>
                        <w:spacing w:val="-4"/>
                        <w:sz w:val="21"/>
                      </w:rPr>
                      <w:t xml:space="preserve"> </w:t>
                    </w:r>
                    <w:r>
                      <w:rPr>
                        <w:rFonts w:ascii="Arial"/>
                        <w:color w:val="221F1F"/>
                        <w:sz w:val="21"/>
                      </w:rPr>
                      <w:t>aged</w:t>
                    </w:r>
                    <w:r>
                      <w:rPr>
                        <w:rFonts w:ascii="Arial"/>
                        <w:color w:val="221F1F"/>
                        <w:spacing w:val="-3"/>
                        <w:sz w:val="21"/>
                      </w:rPr>
                      <w:t xml:space="preserve"> </w:t>
                    </w:r>
                    <w:r>
                      <w:rPr>
                        <w:rFonts w:ascii="Arial"/>
                        <w:color w:val="221F1F"/>
                        <w:sz w:val="21"/>
                      </w:rPr>
                      <w:t>12</w:t>
                    </w:r>
                    <w:r>
                      <w:rPr>
                        <w:rFonts w:ascii="Arial"/>
                        <w:color w:val="221F1F"/>
                        <w:spacing w:val="-4"/>
                        <w:sz w:val="21"/>
                      </w:rPr>
                      <w:t xml:space="preserve"> </w:t>
                    </w:r>
                    <w:r>
                      <w:rPr>
                        <w:rFonts w:ascii="Arial"/>
                        <w:color w:val="221F1F"/>
                        <w:sz w:val="21"/>
                      </w:rPr>
                      <w:t>to</w:t>
                    </w:r>
                    <w:r>
                      <w:rPr>
                        <w:rFonts w:ascii="Arial"/>
                        <w:color w:val="221F1F"/>
                        <w:spacing w:val="-4"/>
                        <w:sz w:val="21"/>
                      </w:rPr>
                      <w:t xml:space="preserve"> </w:t>
                    </w:r>
                    <w:r>
                      <w:rPr>
                        <w:rFonts w:ascii="Arial"/>
                        <w:color w:val="221F1F"/>
                        <w:sz w:val="21"/>
                      </w:rPr>
                      <w:t>24</w:t>
                    </w:r>
                    <w:r>
                      <w:rPr>
                        <w:rFonts w:ascii="Arial"/>
                        <w:color w:val="221F1F"/>
                        <w:spacing w:val="-4"/>
                        <w:sz w:val="21"/>
                      </w:rPr>
                      <w:t xml:space="preserve"> </w:t>
                    </w:r>
                    <w:r>
                      <w:rPr>
                        <w:rFonts w:ascii="Arial"/>
                        <w:color w:val="221F1F"/>
                        <w:sz w:val="21"/>
                      </w:rPr>
                      <w:t>served</w:t>
                    </w:r>
                    <w:r>
                      <w:rPr>
                        <w:rFonts w:ascii="Arial"/>
                        <w:color w:val="221F1F"/>
                        <w:spacing w:val="-4"/>
                        <w:sz w:val="21"/>
                      </w:rPr>
                      <w:t xml:space="preserve"> </w:t>
                    </w:r>
                    <w:r>
                      <w:rPr>
                        <w:rFonts w:ascii="Arial"/>
                        <w:color w:val="221F1F"/>
                        <w:sz w:val="21"/>
                      </w:rPr>
                      <w:t>throughout</w:t>
                    </w:r>
                    <w:r>
                      <w:rPr>
                        <w:rFonts w:ascii="Arial"/>
                        <w:color w:val="221F1F"/>
                        <w:spacing w:val="-5"/>
                        <w:sz w:val="21"/>
                      </w:rPr>
                      <w:t xml:space="preserve"> </w:t>
                    </w:r>
                    <w:r>
                      <w:rPr>
                        <w:rFonts w:ascii="Arial"/>
                        <w:color w:val="221F1F"/>
                        <w:sz w:val="21"/>
                      </w:rPr>
                      <w:t>agency; some</w:t>
                    </w:r>
                    <w:r>
                      <w:rPr>
                        <w:rFonts w:ascii="Arial"/>
                        <w:color w:val="221F1F"/>
                        <w:spacing w:val="-6"/>
                        <w:sz w:val="21"/>
                      </w:rPr>
                      <w:t xml:space="preserve"> </w:t>
                    </w:r>
                    <w:r>
                      <w:rPr>
                        <w:rFonts w:ascii="Arial"/>
                        <w:color w:val="221F1F"/>
                        <w:sz w:val="21"/>
                      </w:rPr>
                      <w:t>programs</w:t>
                    </w:r>
                    <w:r>
                      <w:rPr>
                        <w:rFonts w:ascii="Arial"/>
                        <w:color w:val="221F1F"/>
                        <w:spacing w:val="-6"/>
                        <w:sz w:val="21"/>
                      </w:rPr>
                      <w:t xml:space="preserve"> </w:t>
                    </w:r>
                    <w:r>
                      <w:rPr>
                        <w:rFonts w:ascii="Arial"/>
                        <w:color w:val="221F1F"/>
                        <w:sz w:val="21"/>
                      </w:rPr>
                      <w:t>have</w:t>
                    </w:r>
                    <w:r>
                      <w:rPr>
                        <w:rFonts w:ascii="Arial"/>
                        <w:color w:val="221F1F"/>
                        <w:spacing w:val="-6"/>
                        <w:sz w:val="21"/>
                      </w:rPr>
                      <w:t xml:space="preserve"> </w:t>
                    </w:r>
                    <w:r>
                      <w:rPr>
                        <w:rFonts w:ascii="Arial"/>
                        <w:color w:val="221F1F"/>
                        <w:sz w:val="21"/>
                      </w:rPr>
                      <w:t>specific</w:t>
                    </w:r>
                    <w:r>
                      <w:rPr>
                        <w:rFonts w:ascii="Arial"/>
                        <w:color w:val="221F1F"/>
                        <w:spacing w:val="-6"/>
                        <w:sz w:val="21"/>
                      </w:rPr>
                      <w:t xml:space="preserve"> </w:t>
                    </w:r>
                    <w:r>
                      <w:rPr>
                        <w:rFonts w:ascii="Arial"/>
                        <w:color w:val="221F1F"/>
                        <w:sz w:val="21"/>
                      </w:rPr>
                      <w:t>age</w:t>
                    </w:r>
                    <w:r>
                      <w:rPr>
                        <w:rFonts w:ascii="Arial"/>
                        <w:color w:val="221F1F"/>
                        <w:spacing w:val="-6"/>
                        <w:sz w:val="21"/>
                      </w:rPr>
                      <w:t xml:space="preserve"> </w:t>
                    </w:r>
                    <w:r>
                      <w:rPr>
                        <w:rFonts w:ascii="Arial"/>
                        <w:color w:val="221F1F"/>
                        <w:sz w:val="21"/>
                      </w:rPr>
                      <w:t>ranges</w:t>
                    </w:r>
                    <w:r>
                      <w:rPr>
                        <w:rFonts w:ascii="Arial"/>
                        <w:color w:val="221F1F"/>
                        <w:spacing w:val="-6"/>
                        <w:sz w:val="21"/>
                      </w:rPr>
                      <w:t xml:space="preserve"> </w:t>
                    </w:r>
                    <w:r>
                      <w:rPr>
                        <w:rFonts w:ascii="Arial"/>
                        <w:color w:val="221F1F"/>
                        <w:sz w:val="21"/>
                      </w:rPr>
                      <w:t>or</w:t>
                    </w:r>
                    <w:r>
                      <w:rPr>
                        <w:rFonts w:ascii="Arial"/>
                        <w:color w:val="221F1F"/>
                        <w:spacing w:val="-6"/>
                        <w:sz w:val="21"/>
                      </w:rPr>
                      <w:t xml:space="preserve"> </w:t>
                    </w:r>
                    <w:r>
                      <w:rPr>
                        <w:rFonts w:ascii="Arial"/>
                        <w:color w:val="221F1F"/>
                        <w:sz w:val="21"/>
                      </w:rPr>
                      <w:t xml:space="preserve">are targeted to specific groups, such as LGBTQ+ </w:t>
                    </w:r>
                    <w:r>
                      <w:rPr>
                        <w:rFonts w:ascii="Arial"/>
                        <w:color w:val="221F1F"/>
                        <w:spacing w:val="-2"/>
                        <w:sz w:val="21"/>
                      </w:rPr>
                      <w:t>youth.</w:t>
                    </w:r>
                  </w:p>
                  <w:p w14:paraId="5571F650" w14:textId="77777777" w:rsidR="000E1227" w:rsidRDefault="003556F2">
                    <w:pPr>
                      <w:spacing w:before="85"/>
                      <w:ind w:left="180"/>
                      <w:rPr>
                        <w:rFonts w:ascii="Arial"/>
                        <w:b/>
                        <w:sz w:val="21"/>
                      </w:rPr>
                    </w:pPr>
                    <w:r>
                      <w:rPr>
                        <w:rFonts w:ascii="Arial"/>
                        <w:b/>
                        <w:color w:val="66953E"/>
                        <w:sz w:val="21"/>
                      </w:rPr>
                      <w:t>Program</w:t>
                    </w:r>
                    <w:r>
                      <w:rPr>
                        <w:rFonts w:ascii="Arial"/>
                        <w:b/>
                        <w:color w:val="66953E"/>
                        <w:spacing w:val="-10"/>
                        <w:sz w:val="21"/>
                      </w:rPr>
                      <w:t xml:space="preserve"> </w:t>
                    </w:r>
                    <w:r>
                      <w:rPr>
                        <w:rFonts w:ascii="Arial"/>
                        <w:b/>
                        <w:color w:val="66953E"/>
                        <w:spacing w:val="-2"/>
                        <w:sz w:val="21"/>
                      </w:rPr>
                      <w:t>Duration</w:t>
                    </w:r>
                  </w:p>
                  <w:p w14:paraId="10032CD0" w14:textId="77777777" w:rsidR="000E1227" w:rsidRDefault="003556F2">
                    <w:pPr>
                      <w:spacing w:before="109" w:line="259" w:lineRule="auto"/>
                      <w:ind w:left="180"/>
                      <w:rPr>
                        <w:rFonts w:ascii="Arial"/>
                        <w:sz w:val="21"/>
                      </w:rPr>
                    </w:pPr>
                    <w:r>
                      <w:rPr>
                        <w:rFonts w:ascii="Arial"/>
                        <w:color w:val="221F1F"/>
                        <w:sz w:val="21"/>
                      </w:rPr>
                      <w:t>Youth</w:t>
                    </w:r>
                    <w:r>
                      <w:rPr>
                        <w:rFonts w:ascii="Arial"/>
                        <w:color w:val="221F1F"/>
                        <w:spacing w:val="-5"/>
                        <w:sz w:val="21"/>
                      </w:rPr>
                      <w:t xml:space="preserve"> </w:t>
                    </w:r>
                    <w:r>
                      <w:rPr>
                        <w:rFonts w:ascii="Arial"/>
                        <w:color w:val="221F1F"/>
                        <w:sz w:val="21"/>
                      </w:rPr>
                      <w:t>participate</w:t>
                    </w:r>
                    <w:r>
                      <w:rPr>
                        <w:rFonts w:ascii="Arial"/>
                        <w:color w:val="221F1F"/>
                        <w:spacing w:val="-7"/>
                        <w:sz w:val="21"/>
                      </w:rPr>
                      <w:t xml:space="preserve"> </w:t>
                    </w:r>
                    <w:r>
                      <w:rPr>
                        <w:rFonts w:ascii="Arial"/>
                        <w:color w:val="221F1F"/>
                        <w:sz w:val="21"/>
                      </w:rPr>
                      <w:t>in</w:t>
                    </w:r>
                    <w:r>
                      <w:rPr>
                        <w:rFonts w:ascii="Arial"/>
                        <w:color w:val="221F1F"/>
                        <w:spacing w:val="-5"/>
                        <w:sz w:val="21"/>
                      </w:rPr>
                      <w:t xml:space="preserve"> </w:t>
                    </w:r>
                    <w:r>
                      <w:rPr>
                        <w:rFonts w:ascii="Arial"/>
                        <w:color w:val="221F1F"/>
                        <w:sz w:val="21"/>
                      </w:rPr>
                      <w:t>ABFT</w:t>
                    </w:r>
                    <w:r>
                      <w:rPr>
                        <w:rFonts w:ascii="Arial"/>
                        <w:color w:val="221F1F"/>
                        <w:spacing w:val="-6"/>
                        <w:sz w:val="21"/>
                      </w:rPr>
                      <w:t xml:space="preserve"> </w:t>
                    </w:r>
                    <w:r>
                      <w:rPr>
                        <w:rFonts w:ascii="Arial"/>
                        <w:color w:val="221F1F"/>
                        <w:sz w:val="21"/>
                      </w:rPr>
                      <w:t>for</w:t>
                    </w:r>
                    <w:r>
                      <w:rPr>
                        <w:rFonts w:ascii="Arial"/>
                        <w:color w:val="221F1F"/>
                        <w:spacing w:val="-5"/>
                        <w:sz w:val="21"/>
                      </w:rPr>
                      <w:t xml:space="preserve"> </w:t>
                    </w:r>
                    <w:r>
                      <w:rPr>
                        <w:rFonts w:ascii="Arial"/>
                        <w:color w:val="221F1F"/>
                        <w:sz w:val="21"/>
                      </w:rPr>
                      <w:t>an</w:t>
                    </w:r>
                    <w:r>
                      <w:rPr>
                        <w:rFonts w:ascii="Arial"/>
                        <w:color w:val="221F1F"/>
                        <w:spacing w:val="-5"/>
                        <w:sz w:val="21"/>
                      </w:rPr>
                      <w:t xml:space="preserve"> </w:t>
                    </w:r>
                    <w:r>
                      <w:rPr>
                        <w:rFonts w:ascii="Arial"/>
                        <w:color w:val="221F1F"/>
                        <w:sz w:val="21"/>
                      </w:rPr>
                      <w:t>average</w:t>
                    </w:r>
                    <w:r>
                      <w:rPr>
                        <w:rFonts w:ascii="Arial"/>
                        <w:color w:val="221F1F"/>
                        <w:spacing w:val="-5"/>
                        <w:sz w:val="21"/>
                      </w:rPr>
                      <w:t xml:space="preserve"> </w:t>
                    </w:r>
                    <w:r>
                      <w:rPr>
                        <w:rFonts w:ascii="Arial"/>
                        <w:color w:val="221F1F"/>
                        <w:sz w:val="21"/>
                      </w:rPr>
                      <w:t>of</w:t>
                    </w:r>
                    <w:r>
                      <w:rPr>
                        <w:rFonts w:ascii="Arial"/>
                        <w:color w:val="221F1F"/>
                        <w:spacing w:val="-5"/>
                        <w:sz w:val="21"/>
                      </w:rPr>
                      <w:t xml:space="preserve"> </w:t>
                    </w:r>
                    <w:r>
                      <w:rPr>
                        <w:rFonts w:ascii="Arial"/>
                        <w:color w:val="221F1F"/>
                        <w:sz w:val="21"/>
                      </w:rPr>
                      <w:t xml:space="preserve">18 </w:t>
                    </w:r>
                    <w:r>
                      <w:rPr>
                        <w:rFonts w:ascii="Arial"/>
                        <w:color w:val="221F1F"/>
                        <w:spacing w:val="-2"/>
                        <w:sz w:val="21"/>
                      </w:rPr>
                      <w:t>months.</w:t>
                    </w:r>
                  </w:p>
                  <w:p w14:paraId="64DAE18E" w14:textId="77777777" w:rsidR="000E1227" w:rsidRDefault="003556F2">
                    <w:pPr>
                      <w:spacing w:before="88"/>
                      <w:ind w:left="180"/>
                      <w:rPr>
                        <w:rFonts w:ascii="Arial"/>
                        <w:b/>
                        <w:sz w:val="21"/>
                      </w:rPr>
                    </w:pPr>
                    <w:r>
                      <w:rPr>
                        <w:rFonts w:ascii="Arial"/>
                        <w:b/>
                        <w:color w:val="66953E"/>
                        <w:sz w:val="21"/>
                      </w:rPr>
                      <w:t>Related</w:t>
                    </w:r>
                    <w:r>
                      <w:rPr>
                        <w:rFonts w:ascii="Arial"/>
                        <w:b/>
                        <w:color w:val="66953E"/>
                        <w:spacing w:val="-7"/>
                        <w:sz w:val="21"/>
                      </w:rPr>
                      <w:t xml:space="preserve"> </w:t>
                    </w:r>
                    <w:r>
                      <w:rPr>
                        <w:rFonts w:ascii="Arial"/>
                        <w:b/>
                        <w:color w:val="66953E"/>
                        <w:spacing w:val="-2"/>
                        <w:sz w:val="21"/>
                      </w:rPr>
                      <w:t>Resources</w:t>
                    </w:r>
                  </w:p>
                  <w:p w14:paraId="3C0BF50E" w14:textId="77777777" w:rsidR="000E1227" w:rsidRDefault="003556F2">
                    <w:pPr>
                      <w:spacing w:before="99"/>
                      <w:ind w:left="180"/>
                      <w:rPr>
                        <w:rFonts w:ascii="Arial"/>
                      </w:rPr>
                    </w:pPr>
                    <w:hyperlink r:id="rId334">
                      <w:r>
                        <w:rPr>
                          <w:rFonts w:ascii="Arial"/>
                          <w:color w:val="3952A3"/>
                          <w:u w:val="single" w:color="3952A3"/>
                        </w:rPr>
                        <w:t>Program</w:t>
                      </w:r>
                      <w:r>
                        <w:rPr>
                          <w:rFonts w:ascii="Arial"/>
                          <w:color w:val="3952A3"/>
                          <w:spacing w:val="-5"/>
                          <w:u w:val="single" w:color="3952A3"/>
                        </w:rPr>
                        <w:t xml:space="preserve"> </w:t>
                      </w:r>
                      <w:r>
                        <w:rPr>
                          <w:rFonts w:ascii="Arial"/>
                          <w:color w:val="3952A3"/>
                          <w:spacing w:val="-2"/>
                          <w:u w:val="single" w:color="3952A3"/>
                        </w:rPr>
                        <w:t>Website</w:t>
                      </w:r>
                    </w:hyperlink>
                  </w:p>
                </w:txbxContent>
              </v:textbox>
            </v:shape>
            <w10:anchorlock/>
          </v:group>
        </w:pict>
      </w:r>
    </w:p>
    <w:p w14:paraId="2ECB5860" w14:textId="77777777" w:rsidR="000E1227" w:rsidRDefault="000E1227">
      <w:pPr>
        <w:pStyle w:val="BodyText"/>
        <w:spacing w:before="1"/>
        <w:rPr>
          <w:sz w:val="30"/>
        </w:rPr>
      </w:pPr>
    </w:p>
    <w:p w14:paraId="4A0A2787" w14:textId="77777777" w:rsidR="000E1227" w:rsidRDefault="003556F2">
      <w:pPr>
        <w:pStyle w:val="BodyText"/>
        <w:spacing w:line="249" w:lineRule="auto"/>
        <w:ind w:left="1080" w:right="933"/>
      </w:pPr>
      <w:r>
        <w:rPr>
          <w:color w:val="221F1F"/>
        </w:rPr>
        <w:t>out to them. Parents also learn about micro- aggressions and the ways in which they may be</w:t>
      </w:r>
      <w:r>
        <w:rPr>
          <w:color w:val="221F1F"/>
          <w:spacing w:val="-7"/>
        </w:rPr>
        <w:t xml:space="preserve"> </w:t>
      </w:r>
      <w:r>
        <w:rPr>
          <w:color w:val="221F1F"/>
        </w:rPr>
        <w:t>inadvertently</w:t>
      </w:r>
      <w:r>
        <w:rPr>
          <w:color w:val="221F1F"/>
          <w:spacing w:val="-7"/>
        </w:rPr>
        <w:t xml:space="preserve"> </w:t>
      </w:r>
      <w:r>
        <w:rPr>
          <w:color w:val="221F1F"/>
        </w:rPr>
        <w:t>rejecting</w:t>
      </w:r>
      <w:r>
        <w:rPr>
          <w:color w:val="221F1F"/>
          <w:spacing w:val="-10"/>
        </w:rPr>
        <w:t xml:space="preserve"> </w:t>
      </w:r>
      <w:r>
        <w:rPr>
          <w:color w:val="221F1F"/>
        </w:rPr>
        <w:t>their</w:t>
      </w:r>
      <w:r>
        <w:rPr>
          <w:color w:val="221F1F"/>
          <w:spacing w:val="-9"/>
        </w:rPr>
        <w:t xml:space="preserve"> </w:t>
      </w:r>
      <w:r>
        <w:rPr>
          <w:color w:val="221F1F"/>
        </w:rPr>
        <w:t>child’s</w:t>
      </w:r>
      <w:r>
        <w:rPr>
          <w:color w:val="221F1F"/>
          <w:spacing w:val="-7"/>
        </w:rPr>
        <w:t xml:space="preserve"> </w:t>
      </w:r>
      <w:r>
        <w:rPr>
          <w:color w:val="221F1F"/>
        </w:rPr>
        <w:t>sexual orientation and/or gender identity.</w:t>
      </w:r>
    </w:p>
    <w:p w14:paraId="029B38EB" w14:textId="77777777" w:rsidR="000E1227" w:rsidRDefault="003556F2">
      <w:pPr>
        <w:pStyle w:val="ListParagraph"/>
        <w:numPr>
          <w:ilvl w:val="0"/>
          <w:numId w:val="26"/>
        </w:numPr>
        <w:tabs>
          <w:tab w:val="left" w:pos="1079"/>
          <w:tab w:val="left" w:pos="1080"/>
        </w:tabs>
        <w:spacing w:line="253" w:lineRule="exact"/>
      </w:pPr>
      <w:r>
        <w:rPr>
          <w:color w:val="221F1F"/>
        </w:rPr>
        <w:t>CTYS</w:t>
      </w:r>
      <w:r>
        <w:rPr>
          <w:color w:val="221F1F"/>
          <w:spacing w:val="-4"/>
        </w:rPr>
        <w:t xml:space="preserve"> </w:t>
      </w:r>
      <w:r>
        <w:rPr>
          <w:color w:val="221F1F"/>
        </w:rPr>
        <w:t>provides</w:t>
      </w:r>
      <w:r>
        <w:rPr>
          <w:color w:val="221F1F"/>
          <w:spacing w:val="-4"/>
        </w:rPr>
        <w:t xml:space="preserve"> </w:t>
      </w:r>
      <w:r>
        <w:rPr>
          <w:color w:val="221F1F"/>
        </w:rPr>
        <w:t>adaptations</w:t>
      </w:r>
      <w:r>
        <w:rPr>
          <w:color w:val="221F1F"/>
          <w:spacing w:val="-5"/>
        </w:rPr>
        <w:t xml:space="preserve"> </w:t>
      </w:r>
      <w:r>
        <w:rPr>
          <w:color w:val="221F1F"/>
        </w:rPr>
        <w:t>for</w:t>
      </w:r>
      <w:r>
        <w:rPr>
          <w:color w:val="221F1F"/>
          <w:spacing w:val="-3"/>
        </w:rPr>
        <w:t xml:space="preserve"> </w:t>
      </w:r>
      <w:r>
        <w:rPr>
          <w:color w:val="221F1F"/>
          <w:spacing w:val="-2"/>
        </w:rPr>
        <w:t>youth</w:t>
      </w:r>
    </w:p>
    <w:p w14:paraId="17E33ECE" w14:textId="77777777" w:rsidR="000E1227" w:rsidRDefault="003556F2">
      <w:pPr>
        <w:pStyle w:val="BodyText"/>
        <w:spacing w:before="12" w:line="249" w:lineRule="auto"/>
        <w:ind w:left="1080"/>
      </w:pPr>
      <w:r>
        <w:rPr>
          <w:color w:val="221F1F"/>
        </w:rPr>
        <w:t>with serious mental disorders that include psychoeducation,</w:t>
      </w:r>
      <w:r>
        <w:rPr>
          <w:color w:val="221F1F"/>
          <w:spacing w:val="-7"/>
        </w:rPr>
        <w:t xml:space="preserve"> </w:t>
      </w:r>
      <w:r>
        <w:rPr>
          <w:color w:val="221F1F"/>
        </w:rPr>
        <w:t>as</w:t>
      </w:r>
      <w:r>
        <w:rPr>
          <w:color w:val="221F1F"/>
          <w:spacing w:val="-7"/>
        </w:rPr>
        <w:t xml:space="preserve"> </w:t>
      </w:r>
      <w:r>
        <w:rPr>
          <w:color w:val="221F1F"/>
        </w:rPr>
        <w:t>well</w:t>
      </w:r>
      <w:r>
        <w:rPr>
          <w:color w:val="221F1F"/>
          <w:spacing w:val="-6"/>
        </w:rPr>
        <w:t xml:space="preserve"> </w:t>
      </w:r>
      <w:r>
        <w:rPr>
          <w:color w:val="221F1F"/>
        </w:rPr>
        <w:t>as</w:t>
      </w:r>
      <w:r>
        <w:rPr>
          <w:color w:val="221F1F"/>
          <w:spacing w:val="-8"/>
        </w:rPr>
        <w:t xml:space="preserve"> </w:t>
      </w:r>
      <w:r>
        <w:rPr>
          <w:color w:val="221F1F"/>
        </w:rPr>
        <w:t>more</w:t>
      </w:r>
      <w:r>
        <w:rPr>
          <w:color w:val="221F1F"/>
          <w:spacing w:val="-7"/>
        </w:rPr>
        <w:t xml:space="preserve"> </w:t>
      </w:r>
      <w:r>
        <w:rPr>
          <w:color w:val="221F1F"/>
        </w:rPr>
        <w:t>intensive</w:t>
      </w:r>
      <w:r>
        <w:rPr>
          <w:color w:val="221F1F"/>
          <w:spacing w:val="-7"/>
        </w:rPr>
        <w:t xml:space="preserve"> </w:t>
      </w:r>
      <w:r>
        <w:rPr>
          <w:color w:val="221F1F"/>
        </w:rPr>
        <w:t>case management, to help youth gain independence.</w:t>
      </w:r>
    </w:p>
    <w:p w14:paraId="03ED177E" w14:textId="77777777" w:rsidR="000E1227" w:rsidRDefault="003556F2">
      <w:pPr>
        <w:pStyle w:val="ListParagraph"/>
        <w:numPr>
          <w:ilvl w:val="0"/>
          <w:numId w:val="26"/>
        </w:numPr>
        <w:tabs>
          <w:tab w:val="left" w:pos="1079"/>
          <w:tab w:val="left" w:pos="1080"/>
        </w:tabs>
        <w:spacing w:line="249" w:lineRule="auto"/>
        <w:ind w:right="791"/>
      </w:pPr>
      <w:r>
        <w:rPr>
          <w:color w:val="221F1F"/>
        </w:rPr>
        <w:t>Staff</w:t>
      </w:r>
      <w:r>
        <w:rPr>
          <w:color w:val="221F1F"/>
          <w:spacing w:val="-13"/>
        </w:rPr>
        <w:t xml:space="preserve"> </w:t>
      </w:r>
      <w:r>
        <w:rPr>
          <w:color w:val="221F1F"/>
        </w:rPr>
        <w:t>receive</w:t>
      </w:r>
      <w:r>
        <w:rPr>
          <w:color w:val="221F1F"/>
          <w:spacing w:val="-9"/>
        </w:rPr>
        <w:t xml:space="preserve"> </w:t>
      </w:r>
      <w:r>
        <w:rPr>
          <w:color w:val="221F1F"/>
        </w:rPr>
        <w:t>Applied</w:t>
      </w:r>
      <w:r>
        <w:rPr>
          <w:color w:val="221F1F"/>
          <w:spacing w:val="-9"/>
        </w:rPr>
        <w:t xml:space="preserve"> </w:t>
      </w:r>
      <w:r>
        <w:rPr>
          <w:color w:val="221F1F"/>
        </w:rPr>
        <w:t>Suicide</w:t>
      </w:r>
      <w:r>
        <w:rPr>
          <w:color w:val="221F1F"/>
          <w:spacing w:val="-9"/>
        </w:rPr>
        <w:t xml:space="preserve"> </w:t>
      </w:r>
      <w:r>
        <w:rPr>
          <w:color w:val="221F1F"/>
        </w:rPr>
        <w:t>Intervention</w:t>
      </w:r>
      <w:r>
        <w:rPr>
          <w:color w:val="221F1F"/>
          <w:spacing w:val="-36"/>
        </w:rPr>
        <w:t xml:space="preserve"> </w:t>
      </w:r>
      <w:r>
        <w:rPr>
          <w:color w:val="221F1F"/>
        </w:rPr>
        <w:t>Skills Training (ASIST), a suicide first aid program that addresses suicidal ideation and mitigates risk.</w:t>
      </w:r>
      <w:r>
        <w:rPr>
          <w:color w:val="221F1F"/>
          <w:vertAlign w:val="superscript"/>
        </w:rPr>
        <w:t>8</w:t>
      </w:r>
      <w:r>
        <w:rPr>
          <w:color w:val="221F1F"/>
        </w:rPr>
        <w:t xml:space="preserve"> ASIST training prepares staff to discuss suicide</w:t>
      </w:r>
      <w:r>
        <w:rPr>
          <w:color w:val="221F1F"/>
          <w:spacing w:val="-2"/>
        </w:rPr>
        <w:t xml:space="preserve"> </w:t>
      </w:r>
      <w:r>
        <w:rPr>
          <w:color w:val="221F1F"/>
        </w:rPr>
        <w:t>in a</w:t>
      </w:r>
      <w:r>
        <w:rPr>
          <w:color w:val="221F1F"/>
          <w:spacing w:val="-2"/>
        </w:rPr>
        <w:t xml:space="preserve"> </w:t>
      </w:r>
      <w:r>
        <w:rPr>
          <w:color w:val="221F1F"/>
        </w:rPr>
        <w:t>direct</w:t>
      </w:r>
      <w:r>
        <w:rPr>
          <w:color w:val="221F1F"/>
          <w:spacing w:val="-2"/>
        </w:rPr>
        <w:t xml:space="preserve"> </w:t>
      </w:r>
      <w:r>
        <w:rPr>
          <w:color w:val="221F1F"/>
        </w:rPr>
        <w:t>manner</w:t>
      </w:r>
      <w:r>
        <w:rPr>
          <w:color w:val="221F1F"/>
          <w:spacing w:val="-2"/>
        </w:rPr>
        <w:t xml:space="preserve"> </w:t>
      </w:r>
      <w:r>
        <w:rPr>
          <w:color w:val="221F1F"/>
        </w:rPr>
        <w:t>with someone</w:t>
      </w:r>
      <w:r>
        <w:rPr>
          <w:color w:val="221F1F"/>
          <w:spacing w:val="-2"/>
        </w:rPr>
        <w:t xml:space="preserve"> </w:t>
      </w:r>
      <w:r>
        <w:rPr>
          <w:color w:val="221F1F"/>
        </w:rPr>
        <w:t>at risk, to develop a safety plan, to encourage seeking further help</w:t>
      </w:r>
      <w:r>
        <w:rPr>
          <w:color w:val="221F1F"/>
        </w:rPr>
        <w:t xml:space="preserve"> as needed, and to encourage safe community involvement.</w:t>
      </w:r>
      <w:r>
        <w:rPr>
          <w:color w:val="221F1F"/>
          <w:vertAlign w:val="superscript"/>
        </w:rPr>
        <w:t>9</w:t>
      </w:r>
    </w:p>
    <w:p w14:paraId="39AAFF29" w14:textId="77777777" w:rsidR="000E1227" w:rsidRDefault="003556F2">
      <w:pPr>
        <w:pStyle w:val="ListParagraph"/>
        <w:numPr>
          <w:ilvl w:val="0"/>
          <w:numId w:val="26"/>
        </w:numPr>
        <w:tabs>
          <w:tab w:val="left" w:pos="1079"/>
          <w:tab w:val="left" w:pos="1080"/>
        </w:tabs>
        <w:spacing w:line="249" w:lineRule="auto"/>
        <w:ind w:right="853"/>
      </w:pPr>
      <w:r>
        <w:rPr>
          <w:color w:val="221F1F"/>
        </w:rPr>
        <w:t>Therapists have low caseloads (12 to 15 families) to allow them to meet with youth individually,</w:t>
      </w:r>
      <w:r>
        <w:rPr>
          <w:color w:val="221F1F"/>
          <w:spacing w:val="-11"/>
        </w:rPr>
        <w:t xml:space="preserve"> </w:t>
      </w:r>
      <w:r>
        <w:rPr>
          <w:color w:val="221F1F"/>
        </w:rPr>
        <w:t>as</w:t>
      </w:r>
      <w:r>
        <w:rPr>
          <w:color w:val="221F1F"/>
          <w:spacing w:val="-7"/>
        </w:rPr>
        <w:t xml:space="preserve"> </w:t>
      </w:r>
      <w:r>
        <w:rPr>
          <w:color w:val="221F1F"/>
        </w:rPr>
        <w:t>well</w:t>
      </w:r>
      <w:r>
        <w:rPr>
          <w:color w:val="221F1F"/>
          <w:spacing w:val="-6"/>
        </w:rPr>
        <w:t xml:space="preserve"> </w:t>
      </w:r>
      <w:r>
        <w:rPr>
          <w:color w:val="221F1F"/>
        </w:rPr>
        <w:t>as</w:t>
      </w:r>
      <w:r>
        <w:rPr>
          <w:color w:val="221F1F"/>
          <w:spacing w:val="-7"/>
        </w:rPr>
        <w:t xml:space="preserve"> </w:t>
      </w:r>
      <w:r>
        <w:rPr>
          <w:color w:val="221F1F"/>
        </w:rPr>
        <w:t>accommodate</w:t>
      </w:r>
      <w:r>
        <w:rPr>
          <w:color w:val="221F1F"/>
          <w:spacing w:val="-7"/>
        </w:rPr>
        <w:t xml:space="preserve"> </w:t>
      </w:r>
      <w:r>
        <w:rPr>
          <w:color w:val="221F1F"/>
        </w:rPr>
        <w:t>all</w:t>
      </w:r>
      <w:r>
        <w:rPr>
          <w:color w:val="221F1F"/>
          <w:spacing w:val="-28"/>
        </w:rPr>
        <w:t xml:space="preserve"> </w:t>
      </w:r>
      <w:r>
        <w:rPr>
          <w:color w:val="221F1F"/>
        </w:rPr>
        <w:t>family members’ schedules for family sessions.</w:t>
      </w:r>
    </w:p>
    <w:p w14:paraId="700B9F2F" w14:textId="77777777" w:rsidR="000E1227" w:rsidRDefault="003556F2">
      <w:pPr>
        <w:pStyle w:val="ListParagraph"/>
        <w:numPr>
          <w:ilvl w:val="0"/>
          <w:numId w:val="26"/>
        </w:numPr>
        <w:tabs>
          <w:tab w:val="left" w:pos="1079"/>
          <w:tab w:val="left" w:pos="1080"/>
        </w:tabs>
        <w:spacing w:before="41" w:line="249" w:lineRule="auto"/>
        <w:ind w:right="944"/>
      </w:pPr>
      <w:r>
        <w:rPr>
          <w:color w:val="221F1F"/>
        </w:rPr>
        <w:t>A tip sheet is available fo</w:t>
      </w:r>
      <w:r>
        <w:rPr>
          <w:color w:val="221F1F"/>
        </w:rPr>
        <w:t>r staff to help them have</w:t>
      </w:r>
      <w:r>
        <w:rPr>
          <w:color w:val="221F1F"/>
          <w:spacing w:val="-13"/>
        </w:rPr>
        <w:t xml:space="preserve"> </w:t>
      </w:r>
      <w:r>
        <w:rPr>
          <w:color w:val="221F1F"/>
        </w:rPr>
        <w:t>difficult</w:t>
      </w:r>
      <w:r>
        <w:rPr>
          <w:color w:val="221F1F"/>
          <w:spacing w:val="-7"/>
        </w:rPr>
        <w:t xml:space="preserve"> </w:t>
      </w:r>
      <w:r>
        <w:rPr>
          <w:color w:val="221F1F"/>
        </w:rPr>
        <w:t>conversations</w:t>
      </w:r>
      <w:r>
        <w:rPr>
          <w:color w:val="221F1F"/>
          <w:spacing w:val="-10"/>
        </w:rPr>
        <w:t xml:space="preserve"> </w:t>
      </w:r>
      <w:r>
        <w:rPr>
          <w:color w:val="221F1F"/>
        </w:rPr>
        <w:t>about</w:t>
      </w:r>
      <w:r>
        <w:rPr>
          <w:color w:val="221F1F"/>
          <w:spacing w:val="-10"/>
        </w:rPr>
        <w:t xml:space="preserve"> </w:t>
      </w:r>
      <w:r>
        <w:rPr>
          <w:color w:val="221F1F"/>
        </w:rPr>
        <w:t>suicide</w:t>
      </w:r>
      <w:r>
        <w:rPr>
          <w:color w:val="221F1F"/>
          <w:spacing w:val="-19"/>
        </w:rPr>
        <w:t xml:space="preserve"> </w:t>
      </w:r>
      <w:r>
        <w:rPr>
          <w:color w:val="221F1F"/>
        </w:rPr>
        <w:t>with youth and parents and to create a safety plan.</w:t>
      </w:r>
    </w:p>
    <w:p w14:paraId="08E6BF5F" w14:textId="77777777" w:rsidR="000E1227" w:rsidRDefault="000E1227">
      <w:pPr>
        <w:spacing w:line="249" w:lineRule="auto"/>
        <w:sectPr w:rsidR="000E1227">
          <w:type w:val="continuous"/>
          <w:pgSz w:w="12240" w:h="15840"/>
          <w:pgMar w:top="1500" w:right="0" w:bottom="0" w:left="0" w:header="0" w:footer="666" w:gutter="0"/>
          <w:cols w:num="2" w:space="720" w:equalWidth="0">
            <w:col w:w="5795" w:space="327"/>
            <w:col w:w="6118"/>
          </w:cols>
        </w:sectPr>
      </w:pPr>
    </w:p>
    <w:p w14:paraId="17484534" w14:textId="77777777" w:rsidR="000E1227" w:rsidRDefault="000E1227">
      <w:pPr>
        <w:pStyle w:val="BodyText"/>
        <w:rPr>
          <w:sz w:val="20"/>
        </w:rPr>
      </w:pPr>
    </w:p>
    <w:p w14:paraId="4A939D61" w14:textId="77777777" w:rsidR="000E1227" w:rsidRDefault="000E1227">
      <w:pPr>
        <w:pStyle w:val="BodyText"/>
        <w:spacing w:before="8"/>
        <w:rPr>
          <w:sz w:val="23"/>
        </w:rPr>
      </w:pPr>
    </w:p>
    <w:p w14:paraId="1C0962A4" w14:textId="77777777" w:rsidR="000E1227" w:rsidRDefault="000E1227">
      <w:pPr>
        <w:rPr>
          <w:sz w:val="23"/>
        </w:rPr>
        <w:sectPr w:rsidR="000E1227">
          <w:pgSz w:w="12240" w:h="15840"/>
          <w:pgMar w:top="380" w:right="0" w:bottom="860" w:left="0" w:header="0" w:footer="666" w:gutter="0"/>
          <w:cols w:space="720"/>
        </w:sectPr>
      </w:pPr>
    </w:p>
    <w:p w14:paraId="2F19DD3C" w14:textId="77777777" w:rsidR="000E1227" w:rsidRDefault="003556F2">
      <w:pPr>
        <w:pStyle w:val="ListParagraph"/>
        <w:numPr>
          <w:ilvl w:val="1"/>
          <w:numId w:val="26"/>
        </w:numPr>
        <w:tabs>
          <w:tab w:val="left" w:pos="1440"/>
          <w:tab w:val="left" w:pos="1441"/>
        </w:tabs>
        <w:spacing w:before="101" w:line="249" w:lineRule="auto"/>
        <w:ind w:right="110"/>
      </w:pPr>
      <w:r>
        <w:rPr>
          <w:color w:val="221F1F"/>
        </w:rPr>
        <w:t>Through a safety plan, youth are empowered to cope with distress without automatically going to the hospital. An essential part of the safety plan</w:t>
      </w:r>
      <w:r>
        <w:rPr>
          <w:color w:val="221F1F"/>
          <w:spacing w:val="-5"/>
        </w:rPr>
        <w:t xml:space="preserve"> </w:t>
      </w:r>
      <w:r>
        <w:rPr>
          <w:color w:val="221F1F"/>
        </w:rPr>
        <w:t>is</w:t>
      </w:r>
      <w:r>
        <w:rPr>
          <w:color w:val="221F1F"/>
          <w:spacing w:val="-5"/>
        </w:rPr>
        <w:t xml:space="preserve"> </w:t>
      </w:r>
      <w:r>
        <w:rPr>
          <w:color w:val="221F1F"/>
        </w:rPr>
        <w:t>the</w:t>
      </w:r>
      <w:r>
        <w:rPr>
          <w:color w:val="221F1F"/>
          <w:spacing w:val="-5"/>
        </w:rPr>
        <w:t xml:space="preserve"> </w:t>
      </w:r>
      <w:r>
        <w:rPr>
          <w:color w:val="221F1F"/>
        </w:rPr>
        <w:t>crisis</w:t>
      </w:r>
      <w:r>
        <w:rPr>
          <w:color w:val="221F1F"/>
          <w:spacing w:val="-3"/>
        </w:rPr>
        <w:t xml:space="preserve"> </w:t>
      </w:r>
      <w:r>
        <w:rPr>
          <w:color w:val="221F1F"/>
        </w:rPr>
        <w:t>plan,</w:t>
      </w:r>
      <w:r>
        <w:rPr>
          <w:color w:val="221F1F"/>
          <w:spacing w:val="-5"/>
        </w:rPr>
        <w:t xml:space="preserve"> </w:t>
      </w:r>
      <w:r>
        <w:rPr>
          <w:color w:val="221F1F"/>
        </w:rPr>
        <w:t>for</w:t>
      </w:r>
      <w:r>
        <w:rPr>
          <w:color w:val="221F1F"/>
          <w:spacing w:val="-3"/>
        </w:rPr>
        <w:t xml:space="preserve"> </w:t>
      </w:r>
      <w:r>
        <w:rPr>
          <w:color w:val="221F1F"/>
        </w:rPr>
        <w:t>when</w:t>
      </w:r>
      <w:r>
        <w:rPr>
          <w:color w:val="221F1F"/>
          <w:spacing w:val="-3"/>
        </w:rPr>
        <w:t xml:space="preserve"> </w:t>
      </w:r>
      <w:r>
        <w:rPr>
          <w:color w:val="221F1F"/>
        </w:rPr>
        <w:t>coping</w:t>
      </w:r>
      <w:r>
        <w:rPr>
          <w:color w:val="221F1F"/>
          <w:spacing w:val="-6"/>
        </w:rPr>
        <w:t xml:space="preserve"> </w:t>
      </w:r>
      <w:r>
        <w:rPr>
          <w:color w:val="221F1F"/>
        </w:rPr>
        <w:t>skills</w:t>
      </w:r>
      <w:r>
        <w:rPr>
          <w:color w:val="221F1F"/>
          <w:spacing w:val="-3"/>
        </w:rPr>
        <w:t xml:space="preserve"> </w:t>
      </w:r>
      <w:r>
        <w:rPr>
          <w:color w:val="221F1F"/>
        </w:rPr>
        <w:t>are not sufficient to ensure safety.</w:t>
      </w:r>
    </w:p>
    <w:p w14:paraId="0E490E5B" w14:textId="77777777" w:rsidR="000E1227" w:rsidRDefault="003556F2">
      <w:pPr>
        <w:pStyle w:val="ListParagraph"/>
        <w:numPr>
          <w:ilvl w:val="1"/>
          <w:numId w:val="26"/>
        </w:numPr>
        <w:tabs>
          <w:tab w:val="left" w:pos="1440"/>
          <w:tab w:val="left" w:pos="1441"/>
        </w:tabs>
        <w:spacing w:line="249" w:lineRule="auto"/>
        <w:ind w:right="451"/>
      </w:pPr>
      <w:r>
        <w:rPr>
          <w:color w:val="221F1F"/>
        </w:rPr>
        <w:t>Youth</w:t>
      </w:r>
      <w:r>
        <w:rPr>
          <w:color w:val="221F1F"/>
          <w:spacing w:val="-14"/>
        </w:rPr>
        <w:t xml:space="preserve"> </w:t>
      </w:r>
      <w:r>
        <w:rPr>
          <w:color w:val="221F1F"/>
        </w:rPr>
        <w:t>can</w:t>
      </w:r>
      <w:r>
        <w:rPr>
          <w:color w:val="221F1F"/>
          <w:spacing w:val="-14"/>
        </w:rPr>
        <w:t xml:space="preserve"> </w:t>
      </w:r>
      <w:r>
        <w:rPr>
          <w:color w:val="221F1F"/>
        </w:rPr>
        <w:t>take</w:t>
      </w:r>
      <w:r>
        <w:rPr>
          <w:color w:val="221F1F"/>
          <w:spacing w:val="-7"/>
        </w:rPr>
        <w:t xml:space="preserve"> </w:t>
      </w:r>
      <w:r>
        <w:rPr>
          <w:color w:val="221F1F"/>
        </w:rPr>
        <w:t>on</w:t>
      </w:r>
      <w:r>
        <w:rPr>
          <w:color w:val="221F1F"/>
          <w:spacing w:val="-9"/>
        </w:rPr>
        <w:t xml:space="preserve"> </w:t>
      </w:r>
      <w:r>
        <w:rPr>
          <w:color w:val="221F1F"/>
        </w:rPr>
        <w:t>leadership</w:t>
      </w:r>
      <w:r>
        <w:rPr>
          <w:color w:val="221F1F"/>
          <w:spacing w:val="-8"/>
        </w:rPr>
        <w:t xml:space="preserve"> </w:t>
      </w:r>
      <w:r>
        <w:rPr>
          <w:color w:val="221F1F"/>
        </w:rPr>
        <w:t>roles</w:t>
      </w:r>
      <w:r>
        <w:rPr>
          <w:color w:val="221F1F"/>
          <w:spacing w:val="-9"/>
        </w:rPr>
        <w:t xml:space="preserve"> </w:t>
      </w:r>
      <w:r>
        <w:rPr>
          <w:color w:val="221F1F"/>
        </w:rPr>
        <w:t>through</w:t>
      </w:r>
      <w:r>
        <w:rPr>
          <w:color w:val="221F1F"/>
          <w:spacing w:val="-8"/>
        </w:rPr>
        <w:t xml:space="preserve"> </w:t>
      </w:r>
      <w:r>
        <w:rPr>
          <w:color w:val="221F1F"/>
        </w:rPr>
        <w:t>a Youth Engagement Program.</w:t>
      </w:r>
    </w:p>
    <w:p w14:paraId="23B87E72" w14:textId="77777777" w:rsidR="000E1227" w:rsidRDefault="003556F2">
      <w:pPr>
        <w:pStyle w:val="Heading3"/>
        <w:spacing w:before="180"/>
      </w:pPr>
      <w:r>
        <w:rPr>
          <w:color w:val="66953E"/>
        </w:rPr>
        <w:t>Findings and</w:t>
      </w:r>
      <w:r>
        <w:rPr>
          <w:color w:val="66953E"/>
          <w:spacing w:val="1"/>
        </w:rPr>
        <w:t xml:space="preserve"> </w:t>
      </w:r>
      <w:r>
        <w:rPr>
          <w:color w:val="66953E"/>
          <w:spacing w:val="-2"/>
        </w:rPr>
        <w:t>Outcomes</w:t>
      </w:r>
    </w:p>
    <w:p w14:paraId="77D79688" w14:textId="77777777" w:rsidR="000E1227" w:rsidRDefault="003556F2">
      <w:pPr>
        <w:pStyle w:val="BodyText"/>
        <w:spacing w:before="116" w:line="266" w:lineRule="auto"/>
        <w:ind w:left="720"/>
      </w:pPr>
      <w:r>
        <w:rPr>
          <w:color w:val="221F1F"/>
        </w:rPr>
        <w:t xml:space="preserve">The program uses the Child &amp; Adolescent Functional </w:t>
      </w:r>
      <w:r>
        <w:rPr>
          <w:color w:val="221F1F"/>
          <w:spacing w:val="-2"/>
        </w:rPr>
        <w:t>Assessment</w:t>
      </w:r>
      <w:r>
        <w:rPr>
          <w:color w:val="221F1F"/>
          <w:spacing w:val="-8"/>
        </w:rPr>
        <w:t xml:space="preserve"> </w:t>
      </w:r>
      <w:r>
        <w:rPr>
          <w:color w:val="221F1F"/>
          <w:spacing w:val="-2"/>
        </w:rPr>
        <w:t>Scale</w:t>
      </w:r>
      <w:r>
        <w:rPr>
          <w:color w:val="221F1F"/>
          <w:spacing w:val="-9"/>
        </w:rPr>
        <w:t xml:space="preserve"> </w:t>
      </w:r>
      <w:r>
        <w:rPr>
          <w:color w:val="221F1F"/>
          <w:spacing w:val="-2"/>
        </w:rPr>
        <w:t>(CAFAS)</w:t>
      </w:r>
      <w:r>
        <w:rPr>
          <w:color w:val="221F1F"/>
          <w:spacing w:val="-11"/>
        </w:rPr>
        <w:t xml:space="preserve"> </w:t>
      </w:r>
      <w:r>
        <w:rPr>
          <w:color w:val="221F1F"/>
          <w:spacing w:val="-2"/>
        </w:rPr>
        <w:t>to</w:t>
      </w:r>
      <w:r>
        <w:rPr>
          <w:color w:val="221F1F"/>
          <w:spacing w:val="-10"/>
        </w:rPr>
        <w:t xml:space="preserve"> </w:t>
      </w:r>
      <w:r>
        <w:rPr>
          <w:color w:val="221F1F"/>
          <w:spacing w:val="-2"/>
        </w:rPr>
        <w:t>monitor</w:t>
      </w:r>
      <w:r>
        <w:rPr>
          <w:color w:val="221F1F"/>
          <w:spacing w:val="-8"/>
        </w:rPr>
        <w:t xml:space="preserve"> </w:t>
      </w:r>
      <w:r>
        <w:rPr>
          <w:color w:val="221F1F"/>
          <w:spacing w:val="-2"/>
        </w:rPr>
        <w:t>clinical</w:t>
      </w:r>
      <w:r>
        <w:rPr>
          <w:color w:val="221F1F"/>
          <w:spacing w:val="-8"/>
        </w:rPr>
        <w:t xml:space="preserve"> </w:t>
      </w:r>
      <w:r>
        <w:rPr>
          <w:color w:val="221F1F"/>
          <w:spacing w:val="-2"/>
        </w:rPr>
        <w:t xml:space="preserve">outcomes. </w:t>
      </w:r>
      <w:r>
        <w:rPr>
          <w:color w:val="221F1F"/>
        </w:rPr>
        <w:t>The CAFAS assesses youth functioning at home, in school, and</w:t>
      </w:r>
      <w:r>
        <w:rPr>
          <w:color w:val="221F1F"/>
          <w:spacing w:val="-1"/>
        </w:rPr>
        <w:t xml:space="preserve"> </w:t>
      </w:r>
      <w:r>
        <w:rPr>
          <w:color w:val="221F1F"/>
        </w:rPr>
        <w:t>in</w:t>
      </w:r>
      <w:r>
        <w:rPr>
          <w:color w:val="221F1F"/>
          <w:spacing w:val="-2"/>
        </w:rPr>
        <w:t xml:space="preserve"> </w:t>
      </w:r>
      <w:r>
        <w:rPr>
          <w:color w:val="221F1F"/>
        </w:rPr>
        <w:t>the community.</w:t>
      </w:r>
      <w:r>
        <w:rPr>
          <w:color w:val="221F1F"/>
          <w:spacing w:val="-9"/>
        </w:rPr>
        <w:t xml:space="preserve"> </w:t>
      </w:r>
      <w:r>
        <w:rPr>
          <w:color w:val="221F1F"/>
        </w:rPr>
        <w:t>It also</w:t>
      </w:r>
      <w:r>
        <w:rPr>
          <w:color w:val="221F1F"/>
          <w:spacing w:val="-1"/>
        </w:rPr>
        <w:t xml:space="preserve"> </w:t>
      </w:r>
      <w:r>
        <w:rPr>
          <w:color w:val="221F1F"/>
        </w:rPr>
        <w:t>identifies concerns related to antisocial behavior, mood, thought patterns, substance use, and</w:t>
      </w:r>
      <w:r>
        <w:rPr>
          <w:color w:val="221F1F"/>
          <w:spacing w:val="-2"/>
        </w:rPr>
        <w:t xml:space="preserve"> </w:t>
      </w:r>
      <w:r>
        <w:rPr>
          <w:color w:val="221F1F"/>
        </w:rPr>
        <w:t>self-harm.</w:t>
      </w:r>
      <w:r>
        <w:rPr>
          <w:color w:val="221F1F"/>
          <w:vertAlign w:val="superscript"/>
        </w:rPr>
        <w:t>10</w:t>
      </w:r>
      <w:r>
        <w:rPr>
          <w:color w:val="221F1F"/>
        </w:rPr>
        <w:t xml:space="preserve"> In 2018, participants had an average drop of 25 points on the</w:t>
      </w:r>
      <w:r>
        <w:rPr>
          <w:color w:val="221F1F"/>
        </w:rPr>
        <w:t xml:space="preserve"> CAFAS following treatment.</w:t>
      </w:r>
      <w:r>
        <w:rPr>
          <w:color w:val="221F1F"/>
          <w:spacing w:val="-21"/>
        </w:rPr>
        <w:t xml:space="preserve"> </w:t>
      </w:r>
      <w:r>
        <w:rPr>
          <w:color w:val="221F1F"/>
        </w:rPr>
        <w:t>A</w:t>
      </w:r>
      <w:r>
        <w:rPr>
          <w:color w:val="221F1F"/>
          <w:spacing w:val="-21"/>
        </w:rPr>
        <w:t xml:space="preserve"> </w:t>
      </w:r>
      <w:r>
        <w:rPr>
          <w:color w:val="221F1F"/>
        </w:rPr>
        <w:t>decrease</w:t>
      </w:r>
      <w:r>
        <w:rPr>
          <w:color w:val="221F1F"/>
          <w:spacing w:val="-14"/>
        </w:rPr>
        <w:t xml:space="preserve"> </w:t>
      </w:r>
      <w:r>
        <w:rPr>
          <w:color w:val="221F1F"/>
        </w:rPr>
        <w:t>of</w:t>
      </w:r>
      <w:r>
        <w:rPr>
          <w:color w:val="221F1F"/>
          <w:spacing w:val="-14"/>
        </w:rPr>
        <w:t xml:space="preserve"> </w:t>
      </w:r>
      <w:r>
        <w:rPr>
          <w:color w:val="221F1F"/>
        </w:rPr>
        <w:t>20</w:t>
      </w:r>
      <w:r>
        <w:rPr>
          <w:color w:val="221F1F"/>
          <w:spacing w:val="-15"/>
        </w:rPr>
        <w:t xml:space="preserve"> </w:t>
      </w:r>
      <w:r>
        <w:rPr>
          <w:color w:val="221F1F"/>
        </w:rPr>
        <w:t>points</w:t>
      </w:r>
      <w:r>
        <w:rPr>
          <w:color w:val="221F1F"/>
          <w:spacing w:val="-14"/>
        </w:rPr>
        <w:t xml:space="preserve"> </w:t>
      </w:r>
      <w:r>
        <w:rPr>
          <w:color w:val="221F1F"/>
        </w:rPr>
        <w:t>or</w:t>
      </w:r>
      <w:r>
        <w:rPr>
          <w:color w:val="221F1F"/>
          <w:spacing w:val="-13"/>
        </w:rPr>
        <w:t xml:space="preserve"> </w:t>
      </w:r>
      <w:r>
        <w:rPr>
          <w:color w:val="221F1F"/>
        </w:rPr>
        <w:t>more</w:t>
      </w:r>
      <w:r>
        <w:rPr>
          <w:color w:val="221F1F"/>
          <w:spacing w:val="-14"/>
        </w:rPr>
        <w:t xml:space="preserve"> </w:t>
      </w:r>
      <w:r>
        <w:rPr>
          <w:color w:val="221F1F"/>
        </w:rPr>
        <w:t>is</w:t>
      </w:r>
      <w:r>
        <w:rPr>
          <w:color w:val="221F1F"/>
          <w:spacing w:val="-14"/>
        </w:rPr>
        <w:t xml:space="preserve"> </w:t>
      </w:r>
      <w:r>
        <w:rPr>
          <w:color w:val="221F1F"/>
        </w:rPr>
        <w:t>considered</w:t>
      </w:r>
      <w:r>
        <w:rPr>
          <w:color w:val="221F1F"/>
          <w:spacing w:val="-14"/>
        </w:rPr>
        <w:t xml:space="preserve"> </w:t>
      </w:r>
      <w:r>
        <w:rPr>
          <w:color w:val="221F1F"/>
        </w:rPr>
        <w:t>a clinically meaningful improvement.</w:t>
      </w:r>
      <w:r>
        <w:rPr>
          <w:color w:val="221F1F"/>
          <w:vertAlign w:val="superscript"/>
        </w:rPr>
        <w:t>11</w:t>
      </w:r>
    </w:p>
    <w:p w14:paraId="24B6C550" w14:textId="77777777" w:rsidR="000E1227" w:rsidRDefault="000E1227">
      <w:pPr>
        <w:pStyle w:val="BodyText"/>
        <w:spacing w:before="10"/>
      </w:pPr>
    </w:p>
    <w:p w14:paraId="12BC42BD" w14:textId="77777777" w:rsidR="000E1227" w:rsidRDefault="003556F2">
      <w:pPr>
        <w:pStyle w:val="Heading3"/>
        <w:spacing w:before="1"/>
      </w:pPr>
      <w:r>
        <w:rPr>
          <w:color w:val="66953E"/>
        </w:rPr>
        <w:t xml:space="preserve">Lessons </w:t>
      </w:r>
      <w:r>
        <w:rPr>
          <w:color w:val="66953E"/>
          <w:spacing w:val="-2"/>
        </w:rPr>
        <w:t>Learned</w:t>
      </w:r>
    </w:p>
    <w:p w14:paraId="5B591ABC" w14:textId="77777777" w:rsidR="000E1227" w:rsidRDefault="003556F2">
      <w:pPr>
        <w:pStyle w:val="ListParagraph"/>
        <w:numPr>
          <w:ilvl w:val="1"/>
          <w:numId w:val="26"/>
        </w:numPr>
        <w:tabs>
          <w:tab w:val="left" w:pos="1440"/>
          <w:tab w:val="left" w:pos="1441"/>
        </w:tabs>
        <w:spacing w:before="80" w:line="249" w:lineRule="auto"/>
        <w:ind w:right="850"/>
      </w:pPr>
      <w:r>
        <w:rPr>
          <w:noProof/>
        </w:rPr>
        <w:drawing>
          <wp:anchor distT="0" distB="0" distL="0" distR="0" simplePos="0" relativeHeight="485985792" behindDoc="1" locked="0" layoutInCell="1" allowOverlap="1" wp14:anchorId="078236AE" wp14:editId="29785507">
            <wp:simplePos x="0" y="0"/>
            <wp:positionH relativeFrom="page">
              <wp:posOffset>2984500</wp:posOffset>
            </wp:positionH>
            <wp:positionV relativeFrom="paragraph">
              <wp:posOffset>323711</wp:posOffset>
            </wp:positionV>
            <wp:extent cx="676910" cy="676910"/>
            <wp:effectExtent l="0" t="0" r="0" b="0"/>
            <wp:wrapNone/>
            <wp:docPr id="59"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8.jpeg"/>
                    <pic:cNvPicPr/>
                  </pic:nvPicPr>
                  <pic:blipFill>
                    <a:blip r:embed="rId331" cstate="print"/>
                    <a:stretch>
                      <a:fillRect/>
                    </a:stretch>
                  </pic:blipFill>
                  <pic:spPr>
                    <a:xfrm>
                      <a:off x="0" y="0"/>
                      <a:ext cx="676910" cy="676910"/>
                    </a:xfrm>
                    <a:prstGeom prst="rect">
                      <a:avLst/>
                    </a:prstGeom>
                  </pic:spPr>
                </pic:pic>
              </a:graphicData>
            </a:graphic>
          </wp:anchor>
        </w:drawing>
      </w:r>
      <w:r>
        <w:rPr>
          <w:color w:val="221F1F"/>
        </w:rPr>
        <w:t>Parents</w:t>
      </w:r>
      <w:r>
        <w:rPr>
          <w:color w:val="221F1F"/>
          <w:spacing w:val="-6"/>
        </w:rPr>
        <w:t xml:space="preserve"> </w:t>
      </w:r>
      <w:r>
        <w:rPr>
          <w:color w:val="221F1F"/>
        </w:rPr>
        <w:t>may</w:t>
      </w:r>
      <w:r>
        <w:rPr>
          <w:color w:val="221F1F"/>
          <w:spacing w:val="-6"/>
        </w:rPr>
        <w:t xml:space="preserve"> </w:t>
      </w:r>
      <w:r>
        <w:rPr>
          <w:color w:val="221F1F"/>
        </w:rPr>
        <w:t>have</w:t>
      </w:r>
      <w:r>
        <w:rPr>
          <w:color w:val="221F1F"/>
          <w:spacing w:val="-6"/>
        </w:rPr>
        <w:t xml:space="preserve"> </w:t>
      </w:r>
      <w:r>
        <w:rPr>
          <w:color w:val="221F1F"/>
        </w:rPr>
        <w:t>a</w:t>
      </w:r>
      <w:r>
        <w:rPr>
          <w:color w:val="221F1F"/>
          <w:spacing w:val="-5"/>
        </w:rPr>
        <w:t xml:space="preserve"> </w:t>
      </w:r>
      <w:r>
        <w:rPr>
          <w:color w:val="221F1F"/>
        </w:rPr>
        <w:t>history</w:t>
      </w:r>
      <w:r>
        <w:rPr>
          <w:color w:val="221F1F"/>
          <w:spacing w:val="-7"/>
        </w:rPr>
        <w:t xml:space="preserve"> </w:t>
      </w:r>
      <w:r>
        <w:rPr>
          <w:color w:val="221F1F"/>
        </w:rPr>
        <w:t>of</w:t>
      </w:r>
      <w:r>
        <w:rPr>
          <w:color w:val="221F1F"/>
          <w:spacing w:val="-5"/>
        </w:rPr>
        <w:t xml:space="preserve"> </w:t>
      </w:r>
      <w:r>
        <w:rPr>
          <w:color w:val="221F1F"/>
        </w:rPr>
        <w:t>trauma</w:t>
      </w:r>
      <w:r>
        <w:rPr>
          <w:color w:val="221F1F"/>
          <w:spacing w:val="-5"/>
        </w:rPr>
        <w:t xml:space="preserve"> </w:t>
      </w:r>
      <w:r>
        <w:rPr>
          <w:color w:val="221F1F"/>
        </w:rPr>
        <w:t>or neglect themselves. ABFT’s psychoeducation materials offer resources to help parents examine</w:t>
      </w:r>
    </w:p>
    <w:p w14:paraId="0463827B" w14:textId="77777777" w:rsidR="000E1227" w:rsidRDefault="003556F2">
      <w:pPr>
        <w:pStyle w:val="BodyText"/>
        <w:spacing w:line="247" w:lineRule="auto"/>
        <w:ind w:left="1440" w:right="1242"/>
      </w:pPr>
      <w:r>
        <w:rPr>
          <w:color w:val="221F1F"/>
        </w:rPr>
        <w:t>the</w:t>
      </w:r>
      <w:r>
        <w:rPr>
          <w:color w:val="221F1F"/>
          <w:spacing w:val="-9"/>
        </w:rPr>
        <w:t xml:space="preserve"> </w:t>
      </w:r>
      <w:r>
        <w:rPr>
          <w:color w:val="221F1F"/>
        </w:rPr>
        <w:t>impact</w:t>
      </w:r>
      <w:r>
        <w:rPr>
          <w:color w:val="221F1F"/>
          <w:spacing w:val="-6"/>
        </w:rPr>
        <w:t xml:space="preserve"> </w:t>
      </w:r>
      <w:r>
        <w:rPr>
          <w:color w:val="221F1F"/>
        </w:rPr>
        <w:t>of</w:t>
      </w:r>
      <w:r>
        <w:rPr>
          <w:color w:val="221F1F"/>
          <w:spacing w:val="-9"/>
        </w:rPr>
        <w:t xml:space="preserve"> </w:t>
      </w:r>
      <w:r>
        <w:rPr>
          <w:color w:val="221F1F"/>
        </w:rPr>
        <w:t>their</w:t>
      </w:r>
      <w:r>
        <w:rPr>
          <w:color w:val="221F1F"/>
          <w:spacing w:val="-9"/>
        </w:rPr>
        <w:t xml:space="preserve"> </w:t>
      </w:r>
      <w:r>
        <w:rPr>
          <w:color w:val="221F1F"/>
        </w:rPr>
        <w:t>own</w:t>
      </w:r>
      <w:r>
        <w:rPr>
          <w:color w:val="221F1F"/>
          <w:spacing w:val="-7"/>
        </w:rPr>
        <w:t xml:space="preserve"> </w:t>
      </w:r>
      <w:r>
        <w:rPr>
          <w:color w:val="221F1F"/>
        </w:rPr>
        <w:t>stressors and intergenerational history</w:t>
      </w:r>
    </w:p>
    <w:p w14:paraId="78915689" w14:textId="77777777" w:rsidR="000E1227" w:rsidRDefault="003556F2">
      <w:pPr>
        <w:pStyle w:val="BodyText"/>
        <w:spacing w:before="5" w:line="252" w:lineRule="auto"/>
        <w:ind w:left="1440"/>
      </w:pPr>
      <w:r>
        <w:rPr>
          <w:color w:val="221F1F"/>
        </w:rPr>
        <w:t>of</w:t>
      </w:r>
      <w:r>
        <w:rPr>
          <w:color w:val="221F1F"/>
          <w:spacing w:val="-6"/>
        </w:rPr>
        <w:t xml:space="preserve"> </w:t>
      </w:r>
      <w:r>
        <w:rPr>
          <w:color w:val="221F1F"/>
        </w:rPr>
        <w:t>trauma</w:t>
      </w:r>
      <w:r>
        <w:rPr>
          <w:color w:val="221F1F"/>
          <w:spacing w:val="-8"/>
        </w:rPr>
        <w:t xml:space="preserve"> </w:t>
      </w:r>
      <w:r>
        <w:rPr>
          <w:color w:val="221F1F"/>
        </w:rPr>
        <w:t>to</w:t>
      </w:r>
      <w:r>
        <w:rPr>
          <w:color w:val="221F1F"/>
          <w:spacing w:val="-6"/>
        </w:rPr>
        <w:t xml:space="preserve"> </w:t>
      </w:r>
      <w:r>
        <w:rPr>
          <w:color w:val="221F1F"/>
        </w:rPr>
        <w:t>understand</w:t>
      </w:r>
      <w:r>
        <w:rPr>
          <w:color w:val="221F1F"/>
          <w:spacing w:val="-6"/>
        </w:rPr>
        <w:t xml:space="preserve"> </w:t>
      </w:r>
      <w:r>
        <w:rPr>
          <w:color w:val="221F1F"/>
        </w:rPr>
        <w:t>their</w:t>
      </w:r>
      <w:r>
        <w:rPr>
          <w:color w:val="221F1F"/>
          <w:spacing w:val="-6"/>
        </w:rPr>
        <w:t xml:space="preserve"> </w:t>
      </w:r>
      <w:r>
        <w:rPr>
          <w:color w:val="221F1F"/>
        </w:rPr>
        <w:t>own</w:t>
      </w:r>
      <w:r>
        <w:rPr>
          <w:color w:val="221F1F"/>
          <w:spacing w:val="-6"/>
        </w:rPr>
        <w:t xml:space="preserve"> </w:t>
      </w:r>
      <w:r>
        <w:rPr>
          <w:color w:val="221F1F"/>
        </w:rPr>
        <w:t>parenting behaviors towards their children.</w:t>
      </w:r>
    </w:p>
    <w:p w14:paraId="7AB1CC43" w14:textId="77777777" w:rsidR="000E1227" w:rsidRDefault="003556F2">
      <w:pPr>
        <w:pStyle w:val="ListParagraph"/>
        <w:numPr>
          <w:ilvl w:val="1"/>
          <w:numId w:val="26"/>
        </w:numPr>
        <w:tabs>
          <w:tab w:val="left" w:pos="1440"/>
          <w:tab w:val="left" w:pos="1441"/>
        </w:tabs>
        <w:spacing w:before="70" w:line="247" w:lineRule="auto"/>
        <w:ind w:right="381"/>
      </w:pPr>
      <w:r>
        <w:rPr>
          <w:color w:val="221F1F"/>
        </w:rPr>
        <w:t>Responsibility</w:t>
      </w:r>
      <w:r>
        <w:rPr>
          <w:color w:val="221F1F"/>
          <w:spacing w:val="-12"/>
        </w:rPr>
        <w:t xml:space="preserve"> </w:t>
      </w:r>
      <w:r>
        <w:rPr>
          <w:color w:val="221F1F"/>
        </w:rPr>
        <w:t>is</w:t>
      </w:r>
      <w:r>
        <w:rPr>
          <w:color w:val="221F1F"/>
          <w:spacing w:val="-10"/>
        </w:rPr>
        <w:t xml:space="preserve"> </w:t>
      </w:r>
      <w:r>
        <w:rPr>
          <w:color w:val="221F1F"/>
        </w:rPr>
        <w:t>shared</w:t>
      </w:r>
      <w:r>
        <w:rPr>
          <w:color w:val="221F1F"/>
          <w:spacing w:val="-9"/>
        </w:rPr>
        <w:t xml:space="preserve"> </w:t>
      </w:r>
      <w:r>
        <w:rPr>
          <w:color w:val="221F1F"/>
        </w:rPr>
        <w:t>among</w:t>
      </w:r>
      <w:r>
        <w:rPr>
          <w:color w:val="221F1F"/>
          <w:spacing w:val="-9"/>
        </w:rPr>
        <w:t xml:space="preserve"> </w:t>
      </w:r>
      <w:r>
        <w:rPr>
          <w:color w:val="221F1F"/>
        </w:rPr>
        <w:t>the</w:t>
      </w:r>
      <w:r>
        <w:rPr>
          <w:color w:val="221F1F"/>
          <w:spacing w:val="-7"/>
        </w:rPr>
        <w:t xml:space="preserve"> </w:t>
      </w:r>
      <w:r>
        <w:rPr>
          <w:color w:val="221F1F"/>
        </w:rPr>
        <w:t>family,</w:t>
      </w:r>
      <w:r>
        <w:rPr>
          <w:color w:val="221F1F"/>
          <w:spacing w:val="-14"/>
        </w:rPr>
        <w:t xml:space="preserve"> </w:t>
      </w:r>
      <w:r>
        <w:rPr>
          <w:color w:val="221F1F"/>
        </w:rPr>
        <w:t>as opposed to focused on just the youth.</w:t>
      </w:r>
    </w:p>
    <w:p w14:paraId="11F62858" w14:textId="77777777" w:rsidR="000E1227" w:rsidRDefault="003556F2">
      <w:pPr>
        <w:pStyle w:val="ListParagraph"/>
        <w:numPr>
          <w:ilvl w:val="1"/>
          <w:numId w:val="26"/>
        </w:numPr>
        <w:tabs>
          <w:tab w:val="left" w:pos="1440"/>
          <w:tab w:val="left" w:pos="1441"/>
        </w:tabs>
        <w:spacing w:line="255" w:lineRule="exact"/>
      </w:pPr>
      <w:r>
        <w:rPr>
          <w:color w:val="221F1F"/>
        </w:rPr>
        <w:t>In</w:t>
      </w:r>
      <w:r>
        <w:rPr>
          <w:color w:val="221F1F"/>
          <w:spacing w:val="-4"/>
        </w:rPr>
        <w:t xml:space="preserve"> </w:t>
      </w:r>
      <w:r>
        <w:rPr>
          <w:color w:val="221F1F"/>
        </w:rPr>
        <w:t>a</w:t>
      </w:r>
      <w:r>
        <w:rPr>
          <w:color w:val="221F1F"/>
          <w:spacing w:val="-3"/>
        </w:rPr>
        <w:t xml:space="preserve"> </w:t>
      </w:r>
      <w:r>
        <w:rPr>
          <w:color w:val="221F1F"/>
        </w:rPr>
        <w:t>diverse</w:t>
      </w:r>
      <w:r>
        <w:rPr>
          <w:color w:val="221F1F"/>
          <w:spacing w:val="-4"/>
        </w:rPr>
        <w:t xml:space="preserve"> </w:t>
      </w:r>
      <w:r>
        <w:rPr>
          <w:color w:val="221F1F"/>
        </w:rPr>
        <w:t>community,</w:t>
      </w:r>
      <w:r>
        <w:rPr>
          <w:color w:val="221F1F"/>
          <w:spacing w:val="-2"/>
        </w:rPr>
        <w:t xml:space="preserve"> </w:t>
      </w:r>
      <w:r>
        <w:rPr>
          <w:color w:val="221F1F"/>
        </w:rPr>
        <w:t>such</w:t>
      </w:r>
      <w:r>
        <w:rPr>
          <w:color w:val="221F1F"/>
          <w:spacing w:val="-2"/>
        </w:rPr>
        <w:t xml:space="preserve"> </w:t>
      </w:r>
      <w:r>
        <w:rPr>
          <w:color w:val="221F1F"/>
        </w:rPr>
        <w:t>as</w:t>
      </w:r>
      <w:r>
        <w:rPr>
          <w:color w:val="221F1F"/>
          <w:spacing w:val="-17"/>
        </w:rPr>
        <w:t xml:space="preserve"> </w:t>
      </w:r>
      <w:r>
        <w:rPr>
          <w:color w:val="221F1F"/>
          <w:spacing w:val="-2"/>
        </w:rPr>
        <w:t>Toronto,</w:t>
      </w:r>
    </w:p>
    <w:p w14:paraId="2B767124" w14:textId="77777777" w:rsidR="000E1227" w:rsidRDefault="003556F2">
      <w:pPr>
        <w:pStyle w:val="BodyText"/>
        <w:spacing w:before="117" w:line="249" w:lineRule="auto"/>
        <w:ind w:left="1080" w:right="792"/>
      </w:pPr>
      <w:r>
        <w:br w:type="column"/>
      </w:r>
      <w:r>
        <w:rPr>
          <w:color w:val="221F1F"/>
        </w:rPr>
        <w:t>some words in the program materials were adapted to be responsive to how parents are attuned with their children in other cultures, specifically</w:t>
      </w:r>
      <w:r>
        <w:rPr>
          <w:color w:val="221F1F"/>
          <w:spacing w:val="-6"/>
        </w:rPr>
        <w:t xml:space="preserve"> </w:t>
      </w:r>
      <w:r>
        <w:rPr>
          <w:color w:val="221F1F"/>
        </w:rPr>
        <w:t>for</w:t>
      </w:r>
      <w:r>
        <w:rPr>
          <w:color w:val="221F1F"/>
          <w:spacing w:val="-4"/>
        </w:rPr>
        <w:t xml:space="preserve"> </w:t>
      </w:r>
      <w:r>
        <w:rPr>
          <w:color w:val="221F1F"/>
        </w:rPr>
        <w:t>families</w:t>
      </w:r>
      <w:r>
        <w:rPr>
          <w:color w:val="221F1F"/>
          <w:spacing w:val="-5"/>
        </w:rPr>
        <w:t xml:space="preserve"> </w:t>
      </w:r>
      <w:r>
        <w:rPr>
          <w:color w:val="221F1F"/>
        </w:rPr>
        <w:t>with</w:t>
      </w:r>
      <w:r>
        <w:rPr>
          <w:color w:val="221F1F"/>
          <w:spacing w:val="-4"/>
        </w:rPr>
        <w:t xml:space="preserve"> </w:t>
      </w:r>
      <w:r>
        <w:rPr>
          <w:color w:val="221F1F"/>
        </w:rPr>
        <w:t>intergenerational care arrangements. For example, youth may have</w:t>
      </w:r>
      <w:r>
        <w:rPr>
          <w:color w:val="221F1F"/>
          <w:spacing w:val="-5"/>
        </w:rPr>
        <w:t xml:space="preserve"> </w:t>
      </w:r>
      <w:r>
        <w:rPr>
          <w:color w:val="221F1F"/>
        </w:rPr>
        <w:t>been</w:t>
      </w:r>
      <w:r>
        <w:rPr>
          <w:color w:val="221F1F"/>
          <w:spacing w:val="-5"/>
        </w:rPr>
        <w:t xml:space="preserve"> </w:t>
      </w:r>
      <w:r>
        <w:rPr>
          <w:color w:val="221F1F"/>
        </w:rPr>
        <w:t>parented</w:t>
      </w:r>
      <w:r>
        <w:rPr>
          <w:color w:val="221F1F"/>
          <w:spacing w:val="-7"/>
        </w:rPr>
        <w:t xml:space="preserve"> </w:t>
      </w:r>
      <w:r>
        <w:rPr>
          <w:color w:val="221F1F"/>
        </w:rPr>
        <w:t>by</w:t>
      </w:r>
      <w:r>
        <w:rPr>
          <w:color w:val="221F1F"/>
          <w:spacing w:val="-5"/>
        </w:rPr>
        <w:t xml:space="preserve"> </w:t>
      </w:r>
      <w:r>
        <w:rPr>
          <w:color w:val="221F1F"/>
        </w:rPr>
        <w:t>a</w:t>
      </w:r>
      <w:r>
        <w:rPr>
          <w:color w:val="221F1F"/>
          <w:spacing w:val="-7"/>
        </w:rPr>
        <w:t xml:space="preserve"> </w:t>
      </w:r>
      <w:r>
        <w:rPr>
          <w:color w:val="221F1F"/>
        </w:rPr>
        <w:t>grandpare</w:t>
      </w:r>
      <w:r>
        <w:rPr>
          <w:color w:val="221F1F"/>
        </w:rPr>
        <w:t>nt</w:t>
      </w:r>
      <w:r>
        <w:rPr>
          <w:color w:val="221F1F"/>
          <w:spacing w:val="-4"/>
        </w:rPr>
        <w:t xml:space="preserve"> </w:t>
      </w:r>
      <w:r>
        <w:rPr>
          <w:color w:val="221F1F"/>
        </w:rPr>
        <w:t>who</w:t>
      </w:r>
      <w:r>
        <w:rPr>
          <w:color w:val="221F1F"/>
          <w:spacing w:val="-7"/>
        </w:rPr>
        <w:t xml:space="preserve"> </w:t>
      </w:r>
      <w:r>
        <w:rPr>
          <w:color w:val="221F1F"/>
        </w:rPr>
        <w:t xml:space="preserve">may be included in family sessions through video </w:t>
      </w:r>
      <w:r>
        <w:rPr>
          <w:color w:val="221F1F"/>
          <w:spacing w:val="-2"/>
        </w:rPr>
        <w:t>conference.</w:t>
      </w:r>
    </w:p>
    <w:p w14:paraId="79DF3C41" w14:textId="77777777" w:rsidR="000E1227" w:rsidRDefault="003556F2">
      <w:pPr>
        <w:pStyle w:val="ListParagraph"/>
        <w:numPr>
          <w:ilvl w:val="0"/>
          <w:numId w:val="26"/>
        </w:numPr>
        <w:tabs>
          <w:tab w:val="left" w:pos="1079"/>
          <w:tab w:val="left" w:pos="1080"/>
        </w:tabs>
        <w:spacing w:line="252" w:lineRule="exact"/>
      </w:pPr>
      <w:r>
        <w:rPr>
          <w:color w:val="221F1F"/>
        </w:rPr>
        <w:t>Family</w:t>
      </w:r>
      <w:r>
        <w:rPr>
          <w:color w:val="221F1F"/>
          <w:spacing w:val="-13"/>
        </w:rPr>
        <w:t xml:space="preserve"> </w:t>
      </w:r>
      <w:r>
        <w:rPr>
          <w:color w:val="221F1F"/>
        </w:rPr>
        <w:t>therapy</w:t>
      </w:r>
      <w:r>
        <w:rPr>
          <w:color w:val="221F1F"/>
          <w:spacing w:val="-11"/>
        </w:rPr>
        <w:t xml:space="preserve"> </w:t>
      </w:r>
      <w:r>
        <w:rPr>
          <w:color w:val="221F1F"/>
        </w:rPr>
        <w:t>for</w:t>
      </w:r>
      <w:r>
        <w:rPr>
          <w:color w:val="221F1F"/>
          <w:spacing w:val="-9"/>
        </w:rPr>
        <w:t xml:space="preserve"> </w:t>
      </w:r>
      <w:r>
        <w:rPr>
          <w:color w:val="221F1F"/>
        </w:rPr>
        <w:t>LGBTQ+</w:t>
      </w:r>
      <w:r>
        <w:rPr>
          <w:color w:val="221F1F"/>
          <w:spacing w:val="-10"/>
        </w:rPr>
        <w:t xml:space="preserve"> </w:t>
      </w:r>
      <w:r>
        <w:rPr>
          <w:color w:val="221F1F"/>
        </w:rPr>
        <w:t>youth</w:t>
      </w:r>
      <w:r>
        <w:rPr>
          <w:color w:val="221F1F"/>
          <w:spacing w:val="-10"/>
        </w:rPr>
        <w:t xml:space="preserve"> </w:t>
      </w:r>
      <w:r>
        <w:rPr>
          <w:color w:val="221F1F"/>
        </w:rPr>
        <w:t>is</w:t>
      </w:r>
      <w:r>
        <w:rPr>
          <w:color w:val="221F1F"/>
          <w:spacing w:val="-10"/>
        </w:rPr>
        <w:t xml:space="preserve"> </w:t>
      </w:r>
      <w:r>
        <w:rPr>
          <w:color w:val="221F1F"/>
          <w:spacing w:val="-2"/>
        </w:rPr>
        <w:t>appropriate</w:t>
      </w:r>
    </w:p>
    <w:p w14:paraId="04178313" w14:textId="77777777" w:rsidR="000E1227" w:rsidRDefault="003556F2">
      <w:pPr>
        <w:pStyle w:val="BodyText"/>
        <w:spacing w:before="15" w:line="249" w:lineRule="auto"/>
        <w:ind w:left="1080" w:right="668"/>
      </w:pPr>
      <w:r>
        <w:rPr>
          <w:color w:val="221F1F"/>
        </w:rPr>
        <w:t>for affirming and somewhat supportive parents.</w:t>
      </w:r>
      <w:r>
        <w:rPr>
          <w:color w:val="221F1F"/>
          <w:spacing w:val="40"/>
        </w:rPr>
        <w:t xml:space="preserve"> </w:t>
      </w:r>
      <w:r>
        <w:rPr>
          <w:color w:val="221F1F"/>
        </w:rPr>
        <w:t>It is not an included service when parents have not affirmed their child’s sexual orientation and/ or gender</w:t>
      </w:r>
      <w:r>
        <w:rPr>
          <w:color w:val="221F1F"/>
          <w:spacing w:val="-1"/>
        </w:rPr>
        <w:t xml:space="preserve"> </w:t>
      </w:r>
      <w:r>
        <w:rPr>
          <w:color w:val="221F1F"/>
        </w:rPr>
        <w:t>identity.</w:t>
      </w:r>
      <w:r>
        <w:rPr>
          <w:color w:val="221F1F"/>
          <w:spacing w:val="-6"/>
        </w:rPr>
        <w:t xml:space="preserve"> </w:t>
      </w:r>
      <w:r>
        <w:rPr>
          <w:color w:val="221F1F"/>
        </w:rPr>
        <w:t>CTYS uses a reflection</w:t>
      </w:r>
      <w:r>
        <w:rPr>
          <w:color w:val="221F1F"/>
          <w:spacing w:val="-2"/>
        </w:rPr>
        <w:t xml:space="preserve"> </w:t>
      </w:r>
      <w:r>
        <w:rPr>
          <w:color w:val="221F1F"/>
        </w:rPr>
        <w:t>tool</w:t>
      </w:r>
      <w:r>
        <w:rPr>
          <w:color w:val="221F1F"/>
          <w:spacing w:val="-1"/>
        </w:rPr>
        <w:t xml:space="preserve"> </w:t>
      </w:r>
      <w:r>
        <w:rPr>
          <w:color w:val="221F1F"/>
        </w:rPr>
        <w:t>at the</w:t>
      </w:r>
      <w:r>
        <w:rPr>
          <w:color w:val="221F1F"/>
          <w:spacing w:val="-5"/>
        </w:rPr>
        <w:t xml:space="preserve"> </w:t>
      </w:r>
      <w:r>
        <w:rPr>
          <w:color w:val="221F1F"/>
        </w:rPr>
        <w:t>beginning</w:t>
      </w:r>
      <w:r>
        <w:rPr>
          <w:color w:val="221F1F"/>
          <w:spacing w:val="-8"/>
        </w:rPr>
        <w:t xml:space="preserve"> </w:t>
      </w:r>
      <w:r>
        <w:rPr>
          <w:color w:val="221F1F"/>
        </w:rPr>
        <w:t>of</w:t>
      </w:r>
      <w:r>
        <w:rPr>
          <w:color w:val="221F1F"/>
          <w:spacing w:val="-7"/>
        </w:rPr>
        <w:t xml:space="preserve"> </w:t>
      </w:r>
      <w:r>
        <w:rPr>
          <w:color w:val="221F1F"/>
        </w:rPr>
        <w:t>the</w:t>
      </w:r>
      <w:r>
        <w:rPr>
          <w:color w:val="221F1F"/>
          <w:spacing w:val="-5"/>
        </w:rPr>
        <w:t xml:space="preserve"> </w:t>
      </w:r>
      <w:r>
        <w:rPr>
          <w:color w:val="221F1F"/>
        </w:rPr>
        <w:t>program</w:t>
      </w:r>
      <w:r>
        <w:rPr>
          <w:color w:val="221F1F"/>
          <w:spacing w:val="-4"/>
        </w:rPr>
        <w:t xml:space="preserve"> </w:t>
      </w:r>
      <w:r>
        <w:rPr>
          <w:color w:val="221F1F"/>
        </w:rPr>
        <w:t>to</w:t>
      </w:r>
      <w:r>
        <w:rPr>
          <w:color w:val="221F1F"/>
          <w:spacing w:val="-8"/>
        </w:rPr>
        <w:t xml:space="preserve"> </w:t>
      </w:r>
      <w:r>
        <w:rPr>
          <w:color w:val="221F1F"/>
        </w:rPr>
        <w:t>better</w:t>
      </w:r>
      <w:r>
        <w:rPr>
          <w:color w:val="221F1F"/>
          <w:spacing w:val="-5"/>
        </w:rPr>
        <w:t xml:space="preserve"> </w:t>
      </w:r>
      <w:r>
        <w:rPr>
          <w:color w:val="221F1F"/>
        </w:rPr>
        <w:t>understand how well the parent understands the youth’s sexuality an</w:t>
      </w:r>
      <w:r>
        <w:rPr>
          <w:color w:val="221F1F"/>
        </w:rPr>
        <w:t>d gender identity. In addition, every youth</w:t>
      </w:r>
      <w:r>
        <w:rPr>
          <w:color w:val="221F1F"/>
          <w:spacing w:val="-4"/>
        </w:rPr>
        <w:t xml:space="preserve"> </w:t>
      </w:r>
      <w:r>
        <w:rPr>
          <w:color w:val="221F1F"/>
        </w:rPr>
        <w:t>is</w:t>
      </w:r>
      <w:r>
        <w:rPr>
          <w:color w:val="221F1F"/>
          <w:spacing w:val="-3"/>
        </w:rPr>
        <w:t xml:space="preserve"> </w:t>
      </w:r>
      <w:r>
        <w:rPr>
          <w:color w:val="221F1F"/>
        </w:rPr>
        <w:t>asked</w:t>
      </w:r>
      <w:r>
        <w:rPr>
          <w:color w:val="221F1F"/>
          <w:spacing w:val="-3"/>
        </w:rPr>
        <w:t xml:space="preserve"> </w:t>
      </w:r>
      <w:r>
        <w:rPr>
          <w:color w:val="221F1F"/>
        </w:rPr>
        <w:t>their</w:t>
      </w:r>
      <w:r>
        <w:rPr>
          <w:color w:val="221F1F"/>
          <w:spacing w:val="-1"/>
        </w:rPr>
        <w:t xml:space="preserve"> </w:t>
      </w:r>
      <w:r>
        <w:rPr>
          <w:color w:val="221F1F"/>
        </w:rPr>
        <w:t>pronouns</w:t>
      </w:r>
      <w:r>
        <w:rPr>
          <w:color w:val="221F1F"/>
          <w:spacing w:val="-1"/>
        </w:rPr>
        <w:t xml:space="preserve"> </w:t>
      </w:r>
      <w:r>
        <w:rPr>
          <w:color w:val="221F1F"/>
        </w:rPr>
        <w:t>and</w:t>
      </w:r>
      <w:r>
        <w:rPr>
          <w:color w:val="221F1F"/>
          <w:spacing w:val="-1"/>
        </w:rPr>
        <w:t xml:space="preserve"> </w:t>
      </w:r>
      <w:r>
        <w:rPr>
          <w:color w:val="221F1F"/>
        </w:rPr>
        <w:t>gender</w:t>
      </w:r>
      <w:r>
        <w:rPr>
          <w:color w:val="221F1F"/>
          <w:spacing w:val="-1"/>
        </w:rPr>
        <w:t xml:space="preserve"> </w:t>
      </w:r>
      <w:r>
        <w:rPr>
          <w:color w:val="221F1F"/>
        </w:rPr>
        <w:t>identity when beginning services.</w:t>
      </w:r>
    </w:p>
    <w:p w14:paraId="150C3451" w14:textId="77777777" w:rsidR="000E1227" w:rsidRDefault="003556F2">
      <w:pPr>
        <w:pStyle w:val="ListParagraph"/>
        <w:numPr>
          <w:ilvl w:val="0"/>
          <w:numId w:val="26"/>
        </w:numPr>
        <w:tabs>
          <w:tab w:val="left" w:pos="1079"/>
          <w:tab w:val="left" w:pos="1080"/>
        </w:tabs>
        <w:spacing w:line="249" w:lineRule="auto"/>
        <w:ind w:right="810"/>
      </w:pPr>
      <w:r>
        <w:rPr>
          <w:color w:val="221F1F"/>
        </w:rPr>
        <w:t>Therapists need regular peer or individual supervision around the nuances of family therapy</w:t>
      </w:r>
      <w:r>
        <w:rPr>
          <w:color w:val="221F1F"/>
          <w:spacing w:val="-6"/>
        </w:rPr>
        <w:t xml:space="preserve"> </w:t>
      </w:r>
      <w:r>
        <w:rPr>
          <w:color w:val="221F1F"/>
        </w:rPr>
        <w:t>to</w:t>
      </w:r>
      <w:r>
        <w:rPr>
          <w:color w:val="221F1F"/>
          <w:spacing w:val="-5"/>
        </w:rPr>
        <w:t xml:space="preserve"> </w:t>
      </w:r>
      <w:r>
        <w:rPr>
          <w:color w:val="221F1F"/>
        </w:rPr>
        <w:t>attend</w:t>
      </w:r>
      <w:r>
        <w:rPr>
          <w:color w:val="221F1F"/>
          <w:spacing w:val="-6"/>
        </w:rPr>
        <w:t xml:space="preserve"> </w:t>
      </w:r>
      <w:r>
        <w:rPr>
          <w:color w:val="221F1F"/>
        </w:rPr>
        <w:t>to</w:t>
      </w:r>
      <w:r>
        <w:rPr>
          <w:color w:val="221F1F"/>
          <w:spacing w:val="-5"/>
        </w:rPr>
        <w:t xml:space="preserve"> </w:t>
      </w:r>
      <w:r>
        <w:rPr>
          <w:color w:val="221F1F"/>
        </w:rPr>
        <w:t>the</w:t>
      </w:r>
      <w:r>
        <w:rPr>
          <w:color w:val="221F1F"/>
          <w:spacing w:val="-5"/>
        </w:rPr>
        <w:t xml:space="preserve"> </w:t>
      </w:r>
      <w:r>
        <w:rPr>
          <w:color w:val="221F1F"/>
        </w:rPr>
        <w:t>needs</w:t>
      </w:r>
      <w:r>
        <w:rPr>
          <w:color w:val="221F1F"/>
          <w:spacing w:val="-5"/>
        </w:rPr>
        <w:t xml:space="preserve"> </w:t>
      </w:r>
      <w:r>
        <w:rPr>
          <w:color w:val="221F1F"/>
        </w:rPr>
        <w:t>of</w:t>
      </w:r>
      <w:r>
        <w:rPr>
          <w:color w:val="221F1F"/>
          <w:spacing w:val="-6"/>
        </w:rPr>
        <w:t xml:space="preserve"> </w:t>
      </w:r>
      <w:r>
        <w:rPr>
          <w:color w:val="221F1F"/>
        </w:rPr>
        <w:t>everyone</w:t>
      </w:r>
      <w:r>
        <w:rPr>
          <w:color w:val="221F1F"/>
          <w:spacing w:val="-6"/>
        </w:rPr>
        <w:t xml:space="preserve"> </w:t>
      </w:r>
      <w:r>
        <w:rPr>
          <w:color w:val="221F1F"/>
        </w:rPr>
        <w:t>in</w:t>
      </w:r>
      <w:r>
        <w:rPr>
          <w:color w:val="221F1F"/>
          <w:spacing w:val="-5"/>
        </w:rPr>
        <w:t xml:space="preserve"> </w:t>
      </w:r>
      <w:r>
        <w:rPr>
          <w:color w:val="221F1F"/>
        </w:rPr>
        <w:t xml:space="preserve">the </w:t>
      </w:r>
      <w:r>
        <w:rPr>
          <w:color w:val="221F1F"/>
          <w:spacing w:val="-2"/>
        </w:rPr>
        <w:t>room.</w:t>
      </w:r>
    </w:p>
    <w:p w14:paraId="103FB4B0" w14:textId="77777777" w:rsidR="000E1227" w:rsidRDefault="000E1227">
      <w:pPr>
        <w:spacing w:line="249" w:lineRule="auto"/>
        <w:sectPr w:rsidR="000E1227">
          <w:type w:val="continuous"/>
          <w:pgSz w:w="12240" w:h="15840"/>
          <w:pgMar w:top="1500" w:right="0" w:bottom="0" w:left="0" w:header="0" w:footer="666" w:gutter="0"/>
          <w:cols w:num="2" w:space="720" w:equalWidth="0">
            <w:col w:w="5806" w:space="315"/>
            <w:col w:w="6119"/>
          </w:cols>
        </w:sectPr>
      </w:pPr>
    </w:p>
    <w:p w14:paraId="77036C52" w14:textId="77777777" w:rsidR="000E1227" w:rsidRDefault="000E1227">
      <w:pPr>
        <w:pStyle w:val="BodyText"/>
        <w:rPr>
          <w:sz w:val="20"/>
        </w:rPr>
      </w:pPr>
    </w:p>
    <w:p w14:paraId="595F8252" w14:textId="77777777" w:rsidR="000E1227" w:rsidRDefault="000E1227">
      <w:pPr>
        <w:pStyle w:val="BodyText"/>
        <w:spacing w:before="10"/>
        <w:rPr>
          <w:sz w:val="18"/>
        </w:rPr>
      </w:pPr>
    </w:p>
    <w:p w14:paraId="4017596F" w14:textId="77777777" w:rsidR="000E1227" w:rsidRDefault="003556F2">
      <w:pPr>
        <w:pStyle w:val="BodyText"/>
        <w:ind w:left="712"/>
        <w:rPr>
          <w:sz w:val="20"/>
        </w:rPr>
      </w:pPr>
      <w:r>
        <w:rPr>
          <w:noProof/>
          <w:sz w:val="20"/>
        </w:rPr>
        <w:drawing>
          <wp:inline distT="0" distB="0" distL="0" distR="0" wp14:anchorId="0862C0A4" wp14:editId="4F8517E9">
            <wp:extent cx="6532877" cy="2762154"/>
            <wp:effectExtent l="0" t="0" r="0" b="0"/>
            <wp:docPr id="6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9.png"/>
                    <pic:cNvPicPr/>
                  </pic:nvPicPr>
                  <pic:blipFill>
                    <a:blip r:embed="rId335" cstate="print"/>
                    <a:stretch>
                      <a:fillRect/>
                    </a:stretch>
                  </pic:blipFill>
                  <pic:spPr>
                    <a:xfrm>
                      <a:off x="0" y="0"/>
                      <a:ext cx="6532877" cy="2762154"/>
                    </a:xfrm>
                    <a:prstGeom prst="rect">
                      <a:avLst/>
                    </a:prstGeom>
                  </pic:spPr>
                </pic:pic>
              </a:graphicData>
            </a:graphic>
          </wp:inline>
        </w:drawing>
      </w:r>
    </w:p>
    <w:p w14:paraId="5ACEC267" w14:textId="77777777" w:rsidR="000E1227" w:rsidRDefault="000E1227">
      <w:pPr>
        <w:rPr>
          <w:sz w:val="20"/>
        </w:rPr>
        <w:sectPr w:rsidR="000E1227">
          <w:type w:val="continuous"/>
          <w:pgSz w:w="12240" w:h="15840"/>
          <w:pgMar w:top="1500" w:right="0" w:bottom="0" w:left="0" w:header="0" w:footer="666" w:gutter="0"/>
          <w:cols w:space="720"/>
        </w:sectPr>
      </w:pPr>
    </w:p>
    <w:p w14:paraId="4904C368" w14:textId="77777777" w:rsidR="000E1227" w:rsidRDefault="000E1227">
      <w:pPr>
        <w:pStyle w:val="BodyText"/>
        <w:rPr>
          <w:sz w:val="20"/>
        </w:rPr>
      </w:pPr>
    </w:p>
    <w:p w14:paraId="56C94C64" w14:textId="77777777" w:rsidR="000E1227" w:rsidRDefault="000E1227">
      <w:pPr>
        <w:pStyle w:val="BodyText"/>
        <w:rPr>
          <w:sz w:val="20"/>
        </w:rPr>
      </w:pPr>
    </w:p>
    <w:p w14:paraId="0384697B" w14:textId="77777777" w:rsidR="000E1227" w:rsidRDefault="000E1227">
      <w:pPr>
        <w:pStyle w:val="BodyText"/>
        <w:rPr>
          <w:sz w:val="20"/>
        </w:rPr>
      </w:pPr>
    </w:p>
    <w:p w14:paraId="09CF3C4C" w14:textId="77777777" w:rsidR="000E1227" w:rsidRDefault="003556F2">
      <w:pPr>
        <w:pStyle w:val="Heading2"/>
      </w:pPr>
      <w:r>
        <w:rPr>
          <w:color w:val="1C384A"/>
        </w:rPr>
        <w:t>Reference</w:t>
      </w:r>
      <w:r>
        <w:rPr>
          <w:color w:val="1C384A"/>
          <w:spacing w:val="-4"/>
        </w:rPr>
        <w:t xml:space="preserve"> List</w:t>
      </w:r>
    </w:p>
    <w:p w14:paraId="6E48F451" w14:textId="77777777" w:rsidR="000E1227" w:rsidRDefault="000E1227">
      <w:pPr>
        <w:pStyle w:val="BodyText"/>
        <w:rPr>
          <w:rFonts w:ascii="Arial Black"/>
          <w:sz w:val="20"/>
        </w:rPr>
      </w:pPr>
    </w:p>
    <w:p w14:paraId="7FD1B6EA" w14:textId="77777777" w:rsidR="000E1227" w:rsidRDefault="000E1227">
      <w:pPr>
        <w:pStyle w:val="BodyText"/>
        <w:rPr>
          <w:rFonts w:ascii="Arial Black"/>
          <w:sz w:val="20"/>
        </w:rPr>
      </w:pPr>
    </w:p>
    <w:p w14:paraId="2B633A00" w14:textId="77777777" w:rsidR="000E1227" w:rsidRDefault="000E1227">
      <w:pPr>
        <w:pStyle w:val="BodyText"/>
        <w:spacing w:before="2"/>
        <w:rPr>
          <w:rFonts w:ascii="Arial Black"/>
          <w:sz w:val="20"/>
        </w:rPr>
      </w:pPr>
    </w:p>
    <w:p w14:paraId="18B4E9BE" w14:textId="77777777" w:rsidR="000E1227" w:rsidRDefault="000E1227">
      <w:pPr>
        <w:rPr>
          <w:rFonts w:ascii="Arial Black"/>
          <w:sz w:val="20"/>
        </w:rPr>
        <w:sectPr w:rsidR="000E1227">
          <w:pgSz w:w="12240" w:h="15840"/>
          <w:pgMar w:top="380" w:right="0" w:bottom="860" w:left="0" w:header="0" w:footer="666" w:gutter="0"/>
          <w:cols w:space="720"/>
        </w:sectPr>
      </w:pPr>
    </w:p>
    <w:p w14:paraId="6F77EC65" w14:textId="77777777" w:rsidR="000E1227" w:rsidRDefault="003556F2">
      <w:pPr>
        <w:tabs>
          <w:tab w:val="left" w:pos="1079"/>
        </w:tabs>
        <w:spacing w:before="108" w:line="228" w:lineRule="auto"/>
        <w:ind w:left="1080" w:right="43" w:hanging="360"/>
      </w:pPr>
      <w:r>
        <w:pict w14:anchorId="3FF338A9">
          <v:rect id="docshape200" o:spid="_x0000_s2082" style="position:absolute;left:0;text-align:left;margin-left:0;margin-top:-17.05pt;width:612pt;height:1pt;z-index:15766528;mso-position-horizontal-relative:page" fillcolor="#1d6987" stroked="f">
            <w10:wrap anchorx="page"/>
          </v:rect>
        </w:pict>
      </w:r>
      <w:r>
        <w:rPr>
          <w:color w:val="221F1F"/>
          <w:spacing w:val="-10"/>
          <w:vertAlign w:val="superscript"/>
        </w:rPr>
        <w:t>1</w:t>
      </w:r>
      <w:r>
        <w:rPr>
          <w:color w:val="221F1F"/>
        </w:rPr>
        <w:tab/>
      </w:r>
      <w:r>
        <w:rPr>
          <w:color w:val="221F1F"/>
        </w:rPr>
        <w:t xml:space="preserve">Substance Abuse and Mental Health Services Administration. (2018). </w:t>
      </w:r>
      <w:r>
        <w:rPr>
          <w:i/>
          <w:color w:val="221F1F"/>
        </w:rPr>
        <w:t>Behavioral health services for</w:t>
      </w:r>
      <w:r>
        <w:rPr>
          <w:i/>
          <w:color w:val="221F1F"/>
          <w:spacing w:val="-10"/>
        </w:rPr>
        <w:t xml:space="preserve"> </w:t>
      </w:r>
      <w:r>
        <w:rPr>
          <w:i/>
          <w:color w:val="221F1F"/>
        </w:rPr>
        <w:t>American</w:t>
      </w:r>
      <w:r>
        <w:rPr>
          <w:i/>
          <w:color w:val="221F1F"/>
          <w:spacing w:val="-10"/>
        </w:rPr>
        <w:t xml:space="preserve"> </w:t>
      </w:r>
      <w:r>
        <w:rPr>
          <w:i/>
          <w:color w:val="221F1F"/>
        </w:rPr>
        <w:t>Indians</w:t>
      </w:r>
      <w:r>
        <w:rPr>
          <w:i/>
          <w:color w:val="221F1F"/>
          <w:spacing w:val="-10"/>
        </w:rPr>
        <w:t xml:space="preserve"> </w:t>
      </w:r>
      <w:r>
        <w:rPr>
          <w:i/>
          <w:color w:val="221F1F"/>
        </w:rPr>
        <w:t>and</w:t>
      </w:r>
      <w:r>
        <w:rPr>
          <w:i/>
          <w:color w:val="221F1F"/>
          <w:spacing w:val="-11"/>
        </w:rPr>
        <w:t xml:space="preserve"> </w:t>
      </w:r>
      <w:r>
        <w:rPr>
          <w:i/>
          <w:color w:val="221F1F"/>
        </w:rPr>
        <w:t>Alaska</w:t>
      </w:r>
      <w:r>
        <w:rPr>
          <w:i/>
          <w:color w:val="221F1F"/>
          <w:spacing w:val="-11"/>
        </w:rPr>
        <w:t xml:space="preserve"> </w:t>
      </w:r>
      <w:r>
        <w:rPr>
          <w:i/>
          <w:color w:val="221F1F"/>
        </w:rPr>
        <w:t>Natives</w:t>
      </w:r>
      <w:r>
        <w:rPr>
          <w:color w:val="221F1F"/>
        </w:rPr>
        <w:t>.</w:t>
      </w:r>
      <w:r>
        <w:rPr>
          <w:color w:val="221F1F"/>
          <w:spacing w:val="-10"/>
        </w:rPr>
        <w:t xml:space="preserve"> </w:t>
      </w:r>
      <w:r>
        <w:rPr>
          <w:color w:val="221F1F"/>
        </w:rPr>
        <w:t>Treatment Improvement Protocol (TIP)</w:t>
      </w:r>
      <w:r>
        <w:rPr>
          <w:color w:val="221F1F"/>
          <w:spacing w:val="-1"/>
        </w:rPr>
        <w:t xml:space="preserve"> </w:t>
      </w:r>
      <w:r>
        <w:rPr>
          <w:color w:val="221F1F"/>
        </w:rPr>
        <w:t>Series</w:t>
      </w:r>
      <w:r>
        <w:rPr>
          <w:color w:val="221F1F"/>
          <w:spacing w:val="-1"/>
        </w:rPr>
        <w:t xml:space="preserve"> </w:t>
      </w:r>
      <w:r>
        <w:rPr>
          <w:color w:val="221F1F"/>
        </w:rPr>
        <w:t xml:space="preserve">61. </w:t>
      </w:r>
      <w:hyperlink r:id="rId336">
        <w:r>
          <w:rPr>
            <w:color w:val="3952A3"/>
            <w:u w:val="single" w:color="3952A3"/>
          </w:rPr>
          <w:t>https://store.</w:t>
        </w:r>
      </w:hyperlink>
      <w:r>
        <w:rPr>
          <w:color w:val="3952A3"/>
        </w:rPr>
        <w:t xml:space="preserve"> </w:t>
      </w:r>
      <w:hyperlink r:id="rId337">
        <w:r>
          <w:rPr>
            <w:color w:val="3952A3"/>
            <w:spacing w:val="-2"/>
            <w:u w:val="single" w:color="3952A3"/>
          </w:rPr>
          <w:t>samhsa.gov/sites/defa</w:t>
        </w:r>
        <w:r>
          <w:rPr>
            <w:color w:val="3952A3"/>
            <w:spacing w:val="-2"/>
            <w:u w:val="single" w:color="3952A3"/>
          </w:rPr>
          <w:t>ult/files/d7/priv/tip_61_aian_</w:t>
        </w:r>
      </w:hyperlink>
      <w:r>
        <w:rPr>
          <w:color w:val="3952A3"/>
          <w:spacing w:val="-2"/>
        </w:rPr>
        <w:t xml:space="preserve"> </w:t>
      </w:r>
      <w:hyperlink r:id="rId338">
        <w:r>
          <w:rPr>
            <w:color w:val="3952A3"/>
            <w:spacing w:val="-2"/>
            <w:u w:val="single" w:color="3952A3"/>
          </w:rPr>
          <w:t>full_document_020419_0.pdf</w:t>
        </w:r>
      </w:hyperlink>
    </w:p>
    <w:p w14:paraId="66B4DEBE" w14:textId="77777777" w:rsidR="000E1227" w:rsidRDefault="003556F2">
      <w:pPr>
        <w:pStyle w:val="BodyText"/>
        <w:tabs>
          <w:tab w:val="left" w:pos="1079"/>
        </w:tabs>
        <w:spacing w:before="87" w:line="228" w:lineRule="auto"/>
        <w:ind w:left="1080" w:right="25" w:hanging="360"/>
      </w:pPr>
      <w:r>
        <w:rPr>
          <w:color w:val="221F1F"/>
          <w:spacing w:val="-10"/>
          <w:vertAlign w:val="superscript"/>
        </w:rPr>
        <w:t>2</w:t>
      </w:r>
      <w:r>
        <w:rPr>
          <w:color w:val="221F1F"/>
        </w:rPr>
        <w:tab/>
        <w:t>The</w:t>
      </w:r>
      <w:r>
        <w:rPr>
          <w:color w:val="221F1F"/>
          <w:spacing w:val="-5"/>
        </w:rPr>
        <w:t xml:space="preserve"> </w:t>
      </w:r>
      <w:r>
        <w:rPr>
          <w:color w:val="221F1F"/>
        </w:rPr>
        <w:t>Columbia</w:t>
      </w:r>
      <w:r>
        <w:rPr>
          <w:color w:val="221F1F"/>
          <w:spacing w:val="-5"/>
        </w:rPr>
        <w:t xml:space="preserve"> </w:t>
      </w:r>
      <w:r>
        <w:rPr>
          <w:color w:val="221F1F"/>
        </w:rPr>
        <w:t>Lighthouse</w:t>
      </w:r>
      <w:r>
        <w:rPr>
          <w:color w:val="221F1F"/>
          <w:spacing w:val="-7"/>
        </w:rPr>
        <w:t xml:space="preserve"> </w:t>
      </w:r>
      <w:r>
        <w:rPr>
          <w:color w:val="221F1F"/>
        </w:rPr>
        <w:t>Project.</w:t>
      </w:r>
      <w:r>
        <w:rPr>
          <w:color w:val="221F1F"/>
          <w:spacing w:val="-8"/>
        </w:rPr>
        <w:t xml:space="preserve"> </w:t>
      </w:r>
      <w:r>
        <w:rPr>
          <w:color w:val="221F1F"/>
        </w:rPr>
        <w:t>(2016).</w:t>
      </w:r>
      <w:r>
        <w:rPr>
          <w:color w:val="221F1F"/>
          <w:spacing w:val="-3"/>
        </w:rPr>
        <w:t xml:space="preserve"> </w:t>
      </w:r>
      <w:r>
        <w:rPr>
          <w:i/>
          <w:color w:val="221F1F"/>
        </w:rPr>
        <w:t>About</w:t>
      </w:r>
      <w:r>
        <w:rPr>
          <w:i/>
          <w:color w:val="221F1F"/>
          <w:spacing w:val="-7"/>
        </w:rPr>
        <w:t xml:space="preserve"> </w:t>
      </w:r>
      <w:r>
        <w:rPr>
          <w:i/>
          <w:color w:val="221F1F"/>
        </w:rPr>
        <w:t>the protocol</w:t>
      </w:r>
      <w:r>
        <w:rPr>
          <w:color w:val="221F1F"/>
        </w:rPr>
        <w:t xml:space="preserve">. </w:t>
      </w:r>
      <w:hyperlink r:id="rId339">
        <w:r>
          <w:rPr>
            <w:color w:val="3952A3"/>
            <w:u w:val="single" w:color="3952A3"/>
          </w:rPr>
          <w:t>https://cssrs.columbia.edu/the-columbia-</w:t>
        </w:r>
      </w:hyperlink>
      <w:r>
        <w:rPr>
          <w:color w:val="3952A3"/>
        </w:rPr>
        <w:t xml:space="preserve"> </w:t>
      </w:r>
      <w:hyperlink r:id="rId340">
        <w:r>
          <w:rPr>
            <w:color w:val="3952A3"/>
            <w:spacing w:val="-2"/>
            <w:u w:val="single" w:color="3952A3"/>
          </w:rPr>
          <w:t>scale-c-ssrs/about-the-scale/</w:t>
        </w:r>
      </w:hyperlink>
    </w:p>
    <w:p w14:paraId="43D20932" w14:textId="77777777" w:rsidR="000E1227" w:rsidRDefault="003556F2">
      <w:pPr>
        <w:pStyle w:val="BodyText"/>
        <w:tabs>
          <w:tab w:val="left" w:pos="1079"/>
        </w:tabs>
        <w:spacing w:before="91" w:line="228" w:lineRule="auto"/>
        <w:ind w:left="1080" w:right="705" w:hanging="360"/>
      </w:pPr>
      <w:r>
        <w:pict w14:anchorId="70D17E43">
          <v:line id="_x0000_s2081" style="position:absolute;left:0;text-align:left;z-index:15766016;mso-position-horizontal-relative:page" from="54pt,27.45pt" to="183.6pt,27.45pt" strokecolor="#3952a3" strokeweight=".18944mm">
            <w10:wrap anchorx="page"/>
          </v:line>
        </w:pict>
      </w:r>
      <w:r>
        <w:rPr>
          <w:color w:val="221F1F"/>
          <w:spacing w:val="-10"/>
          <w:vertAlign w:val="superscript"/>
        </w:rPr>
        <w:t>3</w:t>
      </w:r>
      <w:r>
        <w:rPr>
          <w:color w:val="221F1F"/>
        </w:rPr>
        <w:tab/>
        <w:t>OQ</w:t>
      </w:r>
      <w:r>
        <w:rPr>
          <w:color w:val="221F1F"/>
          <w:spacing w:val="-14"/>
        </w:rPr>
        <w:t xml:space="preserve"> </w:t>
      </w:r>
      <w:r>
        <w:rPr>
          <w:color w:val="221F1F"/>
        </w:rPr>
        <w:t>Measures.</w:t>
      </w:r>
      <w:r>
        <w:rPr>
          <w:color w:val="221F1F"/>
          <w:spacing w:val="-14"/>
        </w:rPr>
        <w:t xml:space="preserve"> </w:t>
      </w:r>
      <w:r>
        <w:rPr>
          <w:color w:val="221F1F"/>
        </w:rPr>
        <w:t>(n.d.).</w:t>
      </w:r>
      <w:r>
        <w:rPr>
          <w:color w:val="221F1F"/>
          <w:spacing w:val="-14"/>
        </w:rPr>
        <w:t xml:space="preserve"> </w:t>
      </w:r>
      <w:r>
        <w:rPr>
          <w:i/>
          <w:color w:val="221F1F"/>
        </w:rPr>
        <w:t>Y-OQ</w:t>
      </w:r>
      <w:r>
        <w:rPr>
          <w:i/>
          <w:color w:val="221F1F"/>
          <w:spacing w:val="-13"/>
        </w:rPr>
        <w:t xml:space="preserve"> </w:t>
      </w:r>
      <w:r>
        <w:rPr>
          <w:i/>
          <w:color w:val="221F1F"/>
        </w:rPr>
        <w:t>2.0</w:t>
      </w:r>
      <w:r>
        <w:rPr>
          <w:color w:val="221F1F"/>
        </w:rPr>
        <w:t>.</w:t>
      </w:r>
      <w:r>
        <w:rPr>
          <w:color w:val="221F1F"/>
          <w:spacing w:val="-17"/>
        </w:rPr>
        <w:t xml:space="preserve"> </w:t>
      </w:r>
      <w:hyperlink r:id="rId341">
        <w:r>
          <w:rPr>
            <w:color w:val="3952A3"/>
            <w:u w:val="single" w:color="3952A3"/>
          </w:rPr>
          <w:t>https://www.</w:t>
        </w:r>
      </w:hyperlink>
      <w:r>
        <w:rPr>
          <w:color w:val="3952A3"/>
        </w:rPr>
        <w:t xml:space="preserve"> </w:t>
      </w:r>
      <w:hyperlink r:id="rId342">
        <w:r>
          <w:rPr>
            <w:color w:val="3952A3"/>
            <w:spacing w:val="-2"/>
          </w:rPr>
          <w:t>oqmeasures.com/y-oq-sr-2-0/</w:t>
        </w:r>
      </w:hyperlink>
    </w:p>
    <w:p w14:paraId="6BB7ABC3" w14:textId="77777777" w:rsidR="000E1227" w:rsidRDefault="003556F2">
      <w:pPr>
        <w:pStyle w:val="BodyText"/>
        <w:tabs>
          <w:tab w:val="left" w:pos="1079"/>
        </w:tabs>
        <w:spacing w:before="70" w:line="250" w:lineRule="exact"/>
        <w:ind w:left="720"/>
      </w:pPr>
      <w:r>
        <w:rPr>
          <w:color w:val="221F1F"/>
          <w:spacing w:val="-10"/>
          <w:vertAlign w:val="superscript"/>
        </w:rPr>
        <w:t>4</w:t>
      </w:r>
      <w:r>
        <w:rPr>
          <w:color w:val="221F1F"/>
        </w:rPr>
        <w:tab/>
        <w:t>Harned,</w:t>
      </w:r>
      <w:r>
        <w:rPr>
          <w:color w:val="221F1F"/>
          <w:spacing w:val="-4"/>
        </w:rPr>
        <w:t xml:space="preserve"> </w:t>
      </w:r>
      <w:r>
        <w:rPr>
          <w:color w:val="221F1F"/>
        </w:rPr>
        <w:t>M.</w:t>
      </w:r>
      <w:r>
        <w:rPr>
          <w:color w:val="221F1F"/>
          <w:spacing w:val="-1"/>
        </w:rPr>
        <w:t xml:space="preserve"> </w:t>
      </w:r>
      <w:r>
        <w:rPr>
          <w:color w:val="221F1F"/>
        </w:rPr>
        <w:t>S.,</w:t>
      </w:r>
      <w:r>
        <w:rPr>
          <w:color w:val="221F1F"/>
          <w:spacing w:val="-2"/>
        </w:rPr>
        <w:t xml:space="preserve"> </w:t>
      </w:r>
      <w:r>
        <w:rPr>
          <w:color w:val="221F1F"/>
        </w:rPr>
        <w:t>Lungu,</w:t>
      </w:r>
      <w:r>
        <w:rPr>
          <w:color w:val="221F1F"/>
          <w:spacing w:val="-1"/>
        </w:rPr>
        <w:t xml:space="preserve"> </w:t>
      </w:r>
      <w:r>
        <w:rPr>
          <w:color w:val="221F1F"/>
        </w:rPr>
        <w:t>A.,</w:t>
      </w:r>
      <w:r>
        <w:rPr>
          <w:color w:val="221F1F"/>
          <w:spacing w:val="-4"/>
        </w:rPr>
        <w:t xml:space="preserve"> </w:t>
      </w:r>
      <w:r>
        <w:rPr>
          <w:color w:val="221F1F"/>
        </w:rPr>
        <w:t>Wilks,</w:t>
      </w:r>
      <w:r>
        <w:rPr>
          <w:color w:val="221F1F"/>
          <w:spacing w:val="-1"/>
        </w:rPr>
        <w:t xml:space="preserve"> </w:t>
      </w:r>
      <w:r>
        <w:rPr>
          <w:color w:val="221F1F"/>
        </w:rPr>
        <w:t>C.</w:t>
      </w:r>
      <w:r>
        <w:rPr>
          <w:color w:val="221F1F"/>
          <w:spacing w:val="-1"/>
        </w:rPr>
        <w:t xml:space="preserve"> </w:t>
      </w:r>
      <w:r>
        <w:rPr>
          <w:color w:val="221F1F"/>
        </w:rPr>
        <w:t>R.,</w:t>
      </w:r>
      <w:r>
        <w:rPr>
          <w:color w:val="221F1F"/>
          <w:spacing w:val="-4"/>
        </w:rPr>
        <w:t xml:space="preserve"> </w:t>
      </w:r>
      <w:r>
        <w:rPr>
          <w:color w:val="221F1F"/>
        </w:rPr>
        <w:t>&amp;</w:t>
      </w:r>
      <w:r>
        <w:rPr>
          <w:color w:val="221F1F"/>
          <w:spacing w:val="-33"/>
        </w:rPr>
        <w:t xml:space="preserve"> </w:t>
      </w:r>
      <w:r>
        <w:rPr>
          <w:color w:val="221F1F"/>
          <w:spacing w:val="-2"/>
        </w:rPr>
        <w:t>Linehan,</w:t>
      </w:r>
    </w:p>
    <w:p w14:paraId="00454790" w14:textId="77777777" w:rsidR="000E1227" w:rsidRDefault="003556F2">
      <w:pPr>
        <w:pStyle w:val="BodyText"/>
        <w:spacing w:before="8" w:line="228" w:lineRule="auto"/>
        <w:ind w:left="1080" w:right="25"/>
      </w:pPr>
      <w:r>
        <w:pict w14:anchorId="2FE5CC7F">
          <v:group id="docshapegroup201" o:spid="_x0000_s2078" style="position:absolute;left:0;text-align:left;margin-left:183.85pt;margin-top:47.05pt;width:104pt;height:.8pt;z-index:-17329664;mso-position-horizontal-relative:page" coordorigin="3677,941" coordsize="2080,16">
            <v:line id="_x0000_s2080" style="position:absolute" from="3677,947" to="5751,947" strokecolor="#3952a3" strokeweight=".18944mm"/>
            <v:rect id="docshape202" o:spid="_x0000_s2079" style="position:absolute;left:5715;top:947;width:41;height:10" fillcolor="#3952a3" stroked="f"/>
            <w10:wrap anchorx="page"/>
          </v:group>
        </w:pict>
      </w:r>
      <w:r>
        <w:rPr>
          <w:color w:val="221F1F"/>
        </w:rPr>
        <w:t xml:space="preserve">M. M. (2017). Evaluating a multimedia tool for suicide risk assessment and management: The Linehan suicide safety net. </w:t>
      </w:r>
      <w:r>
        <w:rPr>
          <w:i/>
          <w:color w:val="221F1F"/>
        </w:rPr>
        <w:t>Journal of Clinical Psychology,</w:t>
      </w:r>
      <w:r>
        <w:rPr>
          <w:i/>
          <w:color w:val="221F1F"/>
          <w:spacing w:val="-12"/>
        </w:rPr>
        <w:t xml:space="preserve"> </w:t>
      </w:r>
      <w:r>
        <w:rPr>
          <w:i/>
          <w:color w:val="221F1F"/>
        </w:rPr>
        <w:t>73</w:t>
      </w:r>
      <w:r>
        <w:rPr>
          <w:color w:val="221F1F"/>
        </w:rPr>
        <w:t>(3),</w:t>
      </w:r>
      <w:r>
        <w:rPr>
          <w:color w:val="221F1F"/>
          <w:spacing w:val="-12"/>
        </w:rPr>
        <w:t xml:space="preserve"> </w:t>
      </w:r>
      <w:r>
        <w:rPr>
          <w:color w:val="221F1F"/>
        </w:rPr>
        <w:t>308-318.</w:t>
      </w:r>
      <w:r>
        <w:rPr>
          <w:color w:val="221F1F"/>
          <w:spacing w:val="-12"/>
        </w:rPr>
        <w:t xml:space="preserve"> </w:t>
      </w:r>
      <w:hyperlink r:id="rId343">
        <w:r>
          <w:rPr>
            <w:color w:val="3952A3"/>
          </w:rPr>
          <w:t>https://doi.org/10.1002/</w:t>
        </w:r>
      </w:hyperlink>
      <w:r>
        <w:rPr>
          <w:color w:val="3952A3"/>
        </w:rPr>
        <w:t xml:space="preserve"> </w:t>
      </w:r>
      <w:hyperlink r:id="rId344">
        <w:r>
          <w:rPr>
            <w:color w:val="3952A3"/>
            <w:spacing w:val="-2"/>
            <w:u w:val="single" w:color="3952A3"/>
          </w:rPr>
          <w:t>jclp.22331</w:t>
        </w:r>
      </w:hyperlink>
    </w:p>
    <w:p w14:paraId="7CD70C31" w14:textId="77777777" w:rsidR="000E1227" w:rsidRDefault="003556F2">
      <w:pPr>
        <w:pStyle w:val="BodyText"/>
        <w:tabs>
          <w:tab w:val="left" w:pos="1079"/>
        </w:tabs>
        <w:spacing w:before="89" w:line="228" w:lineRule="auto"/>
        <w:ind w:left="1080" w:right="583" w:hanging="360"/>
      </w:pPr>
      <w:r>
        <w:rPr>
          <w:color w:val="221F1F"/>
          <w:spacing w:val="-10"/>
          <w:vertAlign w:val="superscript"/>
        </w:rPr>
        <w:t>5</w:t>
      </w:r>
      <w:r>
        <w:rPr>
          <w:color w:val="221F1F"/>
        </w:rPr>
        <w:tab/>
        <w:t>Beckstead, D. J., Lambert, M. J., DuBose, A. P.,</w:t>
      </w:r>
      <w:r>
        <w:rPr>
          <w:color w:val="221F1F"/>
          <w:spacing w:val="-19"/>
        </w:rPr>
        <w:t xml:space="preserve"> </w:t>
      </w:r>
      <w:r>
        <w:rPr>
          <w:color w:val="221F1F"/>
        </w:rPr>
        <w:t>&amp;</w:t>
      </w:r>
      <w:r>
        <w:rPr>
          <w:color w:val="221F1F"/>
          <w:spacing w:val="-14"/>
        </w:rPr>
        <w:t xml:space="preserve"> </w:t>
      </w:r>
      <w:r>
        <w:rPr>
          <w:color w:val="221F1F"/>
        </w:rPr>
        <w:t>Linehan,</w:t>
      </w:r>
      <w:r>
        <w:rPr>
          <w:color w:val="221F1F"/>
          <w:spacing w:val="-9"/>
        </w:rPr>
        <w:t xml:space="preserve"> </w:t>
      </w:r>
      <w:r>
        <w:rPr>
          <w:color w:val="221F1F"/>
        </w:rPr>
        <w:t>M.</w:t>
      </w:r>
      <w:r>
        <w:rPr>
          <w:color w:val="221F1F"/>
          <w:spacing w:val="-12"/>
        </w:rPr>
        <w:t xml:space="preserve"> </w:t>
      </w:r>
      <w:r>
        <w:rPr>
          <w:color w:val="221F1F"/>
        </w:rPr>
        <w:t>(2015).</w:t>
      </w:r>
      <w:r>
        <w:rPr>
          <w:color w:val="221F1F"/>
          <w:spacing w:val="-12"/>
        </w:rPr>
        <w:t xml:space="preserve"> </w:t>
      </w:r>
      <w:r>
        <w:rPr>
          <w:color w:val="221F1F"/>
        </w:rPr>
        <w:t>Dialectical</w:t>
      </w:r>
      <w:r>
        <w:rPr>
          <w:color w:val="221F1F"/>
          <w:spacing w:val="-8"/>
        </w:rPr>
        <w:t xml:space="preserve"> </w:t>
      </w:r>
      <w:r>
        <w:rPr>
          <w:color w:val="221F1F"/>
        </w:rPr>
        <w:t>behavior therapy with American Indian/Alaska</w:t>
      </w:r>
      <w:r>
        <w:rPr>
          <w:color w:val="221F1F"/>
          <w:spacing w:val="-3"/>
        </w:rPr>
        <w:t xml:space="preserve"> </w:t>
      </w:r>
      <w:r>
        <w:rPr>
          <w:color w:val="221F1F"/>
        </w:rPr>
        <w:t>Native</w:t>
      </w:r>
    </w:p>
    <w:p w14:paraId="60FBAC6F" w14:textId="77777777" w:rsidR="000E1227" w:rsidRDefault="003556F2">
      <w:pPr>
        <w:pStyle w:val="BodyText"/>
        <w:spacing w:line="228" w:lineRule="auto"/>
        <w:ind w:left="1080" w:right="43"/>
      </w:pPr>
      <w:r>
        <w:rPr>
          <w:color w:val="221F1F"/>
        </w:rPr>
        <w:t>adolescents</w:t>
      </w:r>
      <w:r>
        <w:rPr>
          <w:color w:val="221F1F"/>
          <w:spacing w:val="-9"/>
        </w:rPr>
        <w:t xml:space="preserve"> </w:t>
      </w:r>
      <w:r>
        <w:rPr>
          <w:color w:val="221F1F"/>
        </w:rPr>
        <w:t>diagnosed</w:t>
      </w:r>
      <w:r>
        <w:rPr>
          <w:color w:val="221F1F"/>
          <w:spacing w:val="-7"/>
        </w:rPr>
        <w:t xml:space="preserve"> </w:t>
      </w:r>
      <w:r>
        <w:rPr>
          <w:color w:val="221F1F"/>
        </w:rPr>
        <w:t>with</w:t>
      </w:r>
      <w:r>
        <w:rPr>
          <w:color w:val="221F1F"/>
          <w:spacing w:val="-10"/>
        </w:rPr>
        <w:t xml:space="preserve"> </w:t>
      </w:r>
      <w:r>
        <w:rPr>
          <w:color w:val="221F1F"/>
        </w:rPr>
        <w:t>substance</w:t>
      </w:r>
      <w:r>
        <w:rPr>
          <w:color w:val="221F1F"/>
          <w:spacing w:val="-7"/>
        </w:rPr>
        <w:t xml:space="preserve"> </w:t>
      </w:r>
      <w:r>
        <w:rPr>
          <w:color w:val="221F1F"/>
        </w:rPr>
        <w:t>use</w:t>
      </w:r>
      <w:r>
        <w:rPr>
          <w:color w:val="221F1F"/>
          <w:spacing w:val="-7"/>
        </w:rPr>
        <w:t xml:space="preserve"> </w:t>
      </w:r>
      <w:r>
        <w:rPr>
          <w:color w:val="221F1F"/>
        </w:rPr>
        <w:t xml:space="preserve">disorders: Combining an evidence based treatment with cultural, traditional, and spiritual beliefs. </w:t>
      </w:r>
      <w:r>
        <w:rPr>
          <w:i/>
          <w:color w:val="221F1F"/>
        </w:rPr>
        <w:t>Addictive Behaviors, 51</w:t>
      </w:r>
      <w:r>
        <w:rPr>
          <w:color w:val="221F1F"/>
        </w:rPr>
        <w:t xml:space="preserve">, 84-87. </w:t>
      </w:r>
      <w:hyperlink r:id="rId345">
        <w:r>
          <w:rPr>
            <w:color w:val="3952A3"/>
            <w:u w:val="single" w:color="3952A3"/>
          </w:rPr>
          <w:t>https://doi.org/10.1016/j.</w:t>
        </w:r>
      </w:hyperlink>
      <w:r>
        <w:rPr>
          <w:color w:val="3952A3"/>
        </w:rPr>
        <w:t xml:space="preserve"> </w:t>
      </w:r>
      <w:hyperlink r:id="rId346">
        <w:r>
          <w:rPr>
            <w:color w:val="3952A3"/>
            <w:spacing w:val="-2"/>
            <w:u w:val="single" w:color="3952A3"/>
          </w:rPr>
          <w:t>addbeh.2015.07.018</w:t>
        </w:r>
      </w:hyperlink>
    </w:p>
    <w:p w14:paraId="3213177C" w14:textId="77777777" w:rsidR="000E1227" w:rsidRDefault="003556F2">
      <w:pPr>
        <w:tabs>
          <w:tab w:val="left" w:pos="1079"/>
        </w:tabs>
        <w:spacing w:before="87" w:line="228" w:lineRule="auto"/>
        <w:ind w:left="1080" w:right="25" w:hanging="360"/>
      </w:pPr>
      <w:r>
        <w:rPr>
          <w:color w:val="221F1F"/>
          <w:spacing w:val="-10"/>
          <w:vertAlign w:val="superscript"/>
        </w:rPr>
        <w:t>6</w:t>
      </w:r>
      <w:r>
        <w:rPr>
          <w:color w:val="221F1F"/>
        </w:rPr>
        <w:tab/>
        <w:t xml:space="preserve">National Indian Health Board. (n.d.). </w:t>
      </w:r>
      <w:r>
        <w:rPr>
          <w:i/>
          <w:color w:val="221F1F"/>
        </w:rPr>
        <w:t>Desert Visions Youth Wellness Center</w:t>
      </w:r>
      <w:r>
        <w:rPr>
          <w:color w:val="221F1F"/>
        </w:rPr>
        <w:t xml:space="preserve">. </w:t>
      </w:r>
      <w:hyperlink r:id="rId347">
        <w:r>
          <w:rPr>
            <w:color w:val="3952A3"/>
            <w:u w:val="single" w:color="3952A3"/>
          </w:rPr>
          <w:t>https://www.nihb.org/</w:t>
        </w:r>
      </w:hyperlink>
      <w:r>
        <w:rPr>
          <w:color w:val="3952A3"/>
        </w:rPr>
        <w:t xml:space="preserve"> </w:t>
      </w:r>
      <w:hyperlink r:id="rId348">
        <w:r>
          <w:rPr>
            <w:color w:val="3952A3"/>
            <w:spacing w:val="-2"/>
            <w:u w:val="single" w:color="3952A3"/>
          </w:rPr>
          <w:t>behavioral_health/mspi_program_desert_visions.php</w:t>
        </w:r>
      </w:hyperlink>
    </w:p>
    <w:p w14:paraId="2178BEE0" w14:textId="77777777" w:rsidR="000E1227" w:rsidRDefault="003556F2">
      <w:pPr>
        <w:pStyle w:val="BodyText"/>
        <w:tabs>
          <w:tab w:val="left" w:pos="1079"/>
        </w:tabs>
        <w:spacing w:before="90" w:line="228" w:lineRule="auto"/>
        <w:ind w:left="1080" w:right="139" w:hanging="360"/>
      </w:pPr>
      <w:r>
        <w:rPr>
          <w:color w:val="221F1F"/>
          <w:spacing w:val="-10"/>
          <w:vertAlign w:val="superscript"/>
        </w:rPr>
        <w:t>7</w:t>
      </w:r>
      <w:r>
        <w:rPr>
          <w:color w:val="221F1F"/>
        </w:rPr>
        <w:tab/>
        <w:t xml:space="preserve">Central Toronto Youth Services. (2020). </w:t>
      </w:r>
      <w:r>
        <w:rPr>
          <w:i/>
          <w:color w:val="221F1F"/>
        </w:rPr>
        <w:t xml:space="preserve">Pride &amp; </w:t>
      </w:r>
      <w:r>
        <w:rPr>
          <w:i/>
          <w:color w:val="221F1F"/>
          <w:spacing w:val="-2"/>
        </w:rPr>
        <w:t>Prejudice</w:t>
      </w:r>
      <w:r>
        <w:rPr>
          <w:color w:val="221F1F"/>
          <w:spacing w:val="-2"/>
        </w:rPr>
        <w:t>.</w:t>
      </w:r>
      <w:r>
        <w:rPr>
          <w:color w:val="221F1F"/>
          <w:spacing w:val="-22"/>
        </w:rPr>
        <w:t xml:space="preserve"> </w:t>
      </w:r>
      <w:hyperlink r:id="rId349">
        <w:r>
          <w:rPr>
            <w:color w:val="3952A3"/>
            <w:spacing w:val="-2"/>
            <w:u w:val="single" w:color="3952A3"/>
          </w:rPr>
          <w:t>https://ctys.org/program/pride-prejudice/</w:t>
        </w:r>
      </w:hyperlink>
    </w:p>
    <w:p w14:paraId="303F4E26" w14:textId="77777777" w:rsidR="000E1227" w:rsidRDefault="003556F2">
      <w:pPr>
        <w:tabs>
          <w:tab w:val="left" w:pos="1079"/>
        </w:tabs>
        <w:spacing w:before="88" w:line="228" w:lineRule="auto"/>
        <w:ind w:left="1080" w:right="398" w:hanging="360"/>
      </w:pPr>
      <w:r>
        <w:rPr>
          <w:color w:val="221F1F"/>
          <w:spacing w:val="-10"/>
          <w:vertAlign w:val="superscript"/>
        </w:rPr>
        <w:t>8</w:t>
      </w:r>
      <w:r>
        <w:rPr>
          <w:color w:val="221F1F"/>
        </w:rPr>
        <w:tab/>
        <w:t>LivingWorks.</w:t>
      </w:r>
      <w:r>
        <w:rPr>
          <w:color w:val="221F1F"/>
          <w:spacing w:val="-14"/>
        </w:rPr>
        <w:t xml:space="preserve"> </w:t>
      </w:r>
      <w:r>
        <w:rPr>
          <w:color w:val="221F1F"/>
        </w:rPr>
        <w:t>(n.d.).</w:t>
      </w:r>
      <w:r>
        <w:rPr>
          <w:color w:val="221F1F"/>
          <w:spacing w:val="-14"/>
        </w:rPr>
        <w:t xml:space="preserve"> </w:t>
      </w:r>
      <w:r>
        <w:rPr>
          <w:i/>
          <w:color w:val="221F1F"/>
        </w:rPr>
        <w:t>LivingWorks</w:t>
      </w:r>
      <w:r>
        <w:rPr>
          <w:i/>
          <w:color w:val="221F1F"/>
          <w:spacing w:val="-14"/>
        </w:rPr>
        <w:t xml:space="preserve"> </w:t>
      </w:r>
      <w:r>
        <w:rPr>
          <w:i/>
          <w:color w:val="221F1F"/>
        </w:rPr>
        <w:t>ASIST</w:t>
      </w:r>
      <w:r>
        <w:rPr>
          <w:color w:val="221F1F"/>
        </w:rPr>
        <w:t>.</w:t>
      </w:r>
      <w:r>
        <w:rPr>
          <w:color w:val="221F1F"/>
          <w:spacing w:val="-15"/>
        </w:rPr>
        <w:t xml:space="preserve"> </w:t>
      </w:r>
      <w:hyperlink r:id="rId350">
        <w:r>
          <w:rPr>
            <w:color w:val="3952A3"/>
            <w:u w:val="single" w:color="3952A3"/>
          </w:rPr>
          <w:t>https://</w:t>
        </w:r>
      </w:hyperlink>
      <w:r>
        <w:rPr>
          <w:color w:val="3952A3"/>
        </w:rPr>
        <w:t xml:space="preserve"> </w:t>
      </w:r>
      <w:hyperlink r:id="rId351">
        <w:r>
          <w:rPr>
            <w:color w:val="3952A3"/>
            <w:spacing w:val="-2"/>
            <w:u w:val="single" w:color="3952A3"/>
          </w:rPr>
          <w:t>www.livingworks.net/asist</w:t>
        </w:r>
      </w:hyperlink>
    </w:p>
    <w:p w14:paraId="07A5D92E" w14:textId="77777777" w:rsidR="000E1227" w:rsidRDefault="003556F2">
      <w:pPr>
        <w:tabs>
          <w:tab w:val="left" w:pos="1079"/>
        </w:tabs>
        <w:spacing w:before="88" w:line="228" w:lineRule="auto"/>
        <w:ind w:left="1080" w:right="23" w:hanging="360"/>
      </w:pPr>
      <w:r>
        <w:rPr>
          <w:color w:val="221F1F"/>
          <w:spacing w:val="-10"/>
          <w:vertAlign w:val="superscript"/>
        </w:rPr>
        <w:t>9</w:t>
      </w:r>
      <w:r>
        <w:rPr>
          <w:color w:val="221F1F"/>
        </w:rPr>
        <w:tab/>
        <w:t>Suicide</w:t>
      </w:r>
      <w:r>
        <w:rPr>
          <w:color w:val="221F1F"/>
          <w:spacing w:val="-11"/>
        </w:rPr>
        <w:t xml:space="preserve"> </w:t>
      </w:r>
      <w:r>
        <w:rPr>
          <w:color w:val="221F1F"/>
        </w:rPr>
        <w:t>Prevention</w:t>
      </w:r>
      <w:r>
        <w:rPr>
          <w:color w:val="221F1F"/>
          <w:spacing w:val="-7"/>
        </w:rPr>
        <w:t xml:space="preserve"> </w:t>
      </w:r>
      <w:r>
        <w:rPr>
          <w:color w:val="221F1F"/>
        </w:rPr>
        <w:t>Resource</w:t>
      </w:r>
      <w:r>
        <w:rPr>
          <w:color w:val="221F1F"/>
          <w:spacing w:val="-7"/>
        </w:rPr>
        <w:t xml:space="preserve"> </w:t>
      </w:r>
      <w:r>
        <w:rPr>
          <w:color w:val="221F1F"/>
        </w:rPr>
        <w:t>Center.</w:t>
      </w:r>
      <w:r>
        <w:rPr>
          <w:color w:val="221F1F"/>
          <w:spacing w:val="-10"/>
        </w:rPr>
        <w:t xml:space="preserve"> </w:t>
      </w:r>
      <w:r>
        <w:rPr>
          <w:color w:val="221F1F"/>
        </w:rPr>
        <w:t>(2007).</w:t>
      </w:r>
      <w:r>
        <w:rPr>
          <w:color w:val="221F1F"/>
          <w:spacing w:val="-27"/>
        </w:rPr>
        <w:t xml:space="preserve"> </w:t>
      </w:r>
      <w:r>
        <w:rPr>
          <w:i/>
          <w:color w:val="221F1F"/>
        </w:rPr>
        <w:t>Applied suicide intervention skills training (ASIST)</w:t>
      </w:r>
      <w:r>
        <w:rPr>
          <w:color w:val="221F1F"/>
        </w:rPr>
        <w:t xml:space="preserve">. </w:t>
      </w:r>
      <w:hyperlink r:id="rId352">
        <w:r>
          <w:rPr>
            <w:color w:val="3952A3"/>
            <w:u w:val="single" w:color="3952A3"/>
          </w:rPr>
          <w:t>https://</w:t>
        </w:r>
      </w:hyperlink>
      <w:r>
        <w:rPr>
          <w:color w:val="3952A3"/>
        </w:rPr>
        <w:t xml:space="preserve"> </w:t>
      </w:r>
      <w:hyperlink r:id="rId353">
        <w:r>
          <w:rPr>
            <w:color w:val="3952A3"/>
            <w:spacing w:val="-2"/>
            <w:u w:val="single" w:color="3952A3"/>
          </w:rPr>
          <w:t>www.sprc.org/resources-progra</w:t>
        </w:r>
        <w:r>
          <w:rPr>
            <w:color w:val="3952A3"/>
            <w:spacing w:val="-2"/>
            <w:u w:val="single" w:color="3952A3"/>
          </w:rPr>
          <w:t>ms/applied-suicide-</w:t>
        </w:r>
      </w:hyperlink>
      <w:r>
        <w:rPr>
          <w:color w:val="3952A3"/>
          <w:spacing w:val="-2"/>
        </w:rPr>
        <w:t xml:space="preserve"> </w:t>
      </w:r>
      <w:hyperlink r:id="rId354">
        <w:r>
          <w:rPr>
            <w:color w:val="3952A3"/>
            <w:spacing w:val="-2"/>
            <w:u w:val="single" w:color="3952A3"/>
          </w:rPr>
          <w:t>intervention-skills-training-asist</w:t>
        </w:r>
      </w:hyperlink>
    </w:p>
    <w:p w14:paraId="0089773B" w14:textId="77777777" w:rsidR="000E1227" w:rsidRDefault="003556F2">
      <w:pPr>
        <w:tabs>
          <w:tab w:val="left" w:pos="1046"/>
        </w:tabs>
        <w:spacing w:before="108" w:line="228" w:lineRule="auto"/>
        <w:ind w:left="1046" w:right="1143" w:hanging="361"/>
      </w:pPr>
      <w:r>
        <w:br w:type="column"/>
      </w:r>
      <w:r>
        <w:rPr>
          <w:color w:val="221F1F"/>
          <w:spacing w:val="-6"/>
          <w:vertAlign w:val="superscript"/>
        </w:rPr>
        <w:t>10</w:t>
      </w:r>
      <w:r>
        <w:rPr>
          <w:color w:val="221F1F"/>
        </w:rPr>
        <w:tab/>
        <w:t xml:space="preserve">Functional Assessment Systems. (2020). </w:t>
      </w:r>
      <w:r>
        <w:rPr>
          <w:i/>
          <w:color w:val="221F1F"/>
        </w:rPr>
        <w:t>Child and Adolescent Functional Assessment Scale</w:t>
      </w:r>
      <w:r>
        <w:rPr>
          <w:i/>
          <w:color w:val="221F1F"/>
        </w:rPr>
        <w:t xml:space="preserve"> - </w:t>
      </w:r>
      <w:r>
        <w:rPr>
          <w:i/>
          <w:color w:val="221F1F"/>
          <w:spacing w:val="-2"/>
        </w:rPr>
        <w:t>CAFAS</w:t>
      </w:r>
      <w:r>
        <w:rPr>
          <w:color w:val="221F1F"/>
          <w:spacing w:val="-2"/>
        </w:rPr>
        <w:t>.</w:t>
      </w:r>
      <w:r>
        <w:rPr>
          <w:color w:val="221F1F"/>
          <w:spacing w:val="-6"/>
        </w:rPr>
        <w:t xml:space="preserve"> </w:t>
      </w:r>
      <w:hyperlink r:id="rId355">
        <w:r>
          <w:rPr>
            <w:color w:val="3952A3"/>
            <w:spacing w:val="-2"/>
            <w:u w:val="single" w:color="3952A3"/>
          </w:rPr>
          <w:t>http://www2.fasoutcomes.com/Content.</w:t>
        </w:r>
      </w:hyperlink>
      <w:r>
        <w:rPr>
          <w:color w:val="3952A3"/>
          <w:spacing w:val="-2"/>
        </w:rPr>
        <w:t xml:space="preserve"> </w:t>
      </w:r>
      <w:hyperlink r:id="rId356">
        <w:r>
          <w:rPr>
            <w:color w:val="3952A3"/>
            <w:spacing w:val="-2"/>
            <w:u w:val="single" w:color="3952A3"/>
          </w:rPr>
          <w:t>aspx?ContentID=12</w:t>
        </w:r>
      </w:hyperlink>
    </w:p>
    <w:p w14:paraId="34AFCAC8" w14:textId="77777777" w:rsidR="000E1227" w:rsidRDefault="003556F2">
      <w:pPr>
        <w:tabs>
          <w:tab w:val="left" w:pos="1046"/>
        </w:tabs>
        <w:spacing w:before="88" w:line="228" w:lineRule="auto"/>
        <w:ind w:left="1046" w:right="961" w:hanging="361"/>
      </w:pPr>
      <w:r>
        <w:rPr>
          <w:color w:val="221F1F"/>
          <w:spacing w:val="-6"/>
          <w:vertAlign w:val="superscript"/>
        </w:rPr>
        <w:t>11</w:t>
      </w:r>
      <w:r>
        <w:rPr>
          <w:color w:val="221F1F"/>
        </w:rPr>
        <w:tab/>
        <w:t xml:space="preserve">Central Toronto Youth Services. (2018). </w:t>
      </w:r>
      <w:r>
        <w:rPr>
          <w:i/>
          <w:color w:val="221F1F"/>
        </w:rPr>
        <w:t xml:space="preserve">Central </w:t>
      </w:r>
      <w:r>
        <w:rPr>
          <w:i/>
          <w:color w:val="221F1F"/>
          <w:spacing w:val="-2"/>
        </w:rPr>
        <w:t>Toronto</w:t>
      </w:r>
      <w:r>
        <w:rPr>
          <w:i/>
          <w:color w:val="221F1F"/>
          <w:spacing w:val="-12"/>
        </w:rPr>
        <w:t xml:space="preserve"> </w:t>
      </w:r>
      <w:r>
        <w:rPr>
          <w:i/>
          <w:color w:val="221F1F"/>
          <w:spacing w:val="-2"/>
        </w:rPr>
        <w:t>Youth</w:t>
      </w:r>
      <w:r>
        <w:rPr>
          <w:i/>
          <w:color w:val="221F1F"/>
          <w:spacing w:val="-12"/>
        </w:rPr>
        <w:t xml:space="preserve"> </w:t>
      </w:r>
      <w:r>
        <w:rPr>
          <w:i/>
          <w:color w:val="221F1F"/>
          <w:spacing w:val="-2"/>
        </w:rPr>
        <w:t>Services</w:t>
      </w:r>
      <w:r>
        <w:rPr>
          <w:i/>
          <w:color w:val="221F1F"/>
          <w:spacing w:val="-8"/>
        </w:rPr>
        <w:t xml:space="preserve"> </w:t>
      </w:r>
      <w:r>
        <w:rPr>
          <w:i/>
          <w:color w:val="221F1F"/>
          <w:spacing w:val="-2"/>
        </w:rPr>
        <w:t>(CTYS):</w:t>
      </w:r>
      <w:r>
        <w:rPr>
          <w:i/>
          <w:color w:val="221F1F"/>
          <w:spacing w:val="-3"/>
        </w:rPr>
        <w:t xml:space="preserve"> </w:t>
      </w:r>
      <w:r>
        <w:rPr>
          <w:i/>
          <w:color w:val="221F1F"/>
          <w:spacing w:val="-2"/>
        </w:rPr>
        <w:t>Our</w:t>
      </w:r>
      <w:r>
        <w:rPr>
          <w:i/>
          <w:color w:val="221F1F"/>
          <w:spacing w:val="-6"/>
        </w:rPr>
        <w:t xml:space="preserve"> </w:t>
      </w:r>
      <w:r>
        <w:rPr>
          <w:i/>
          <w:color w:val="221F1F"/>
          <w:spacing w:val="-2"/>
        </w:rPr>
        <w:t xml:space="preserve">annual report </w:t>
      </w:r>
      <w:r>
        <w:rPr>
          <w:i/>
          <w:color w:val="221F1F"/>
        </w:rPr>
        <w:t>2017-2018</w:t>
      </w:r>
      <w:r>
        <w:rPr>
          <w:color w:val="221F1F"/>
        </w:rPr>
        <w:t xml:space="preserve">. </w:t>
      </w:r>
      <w:hyperlink r:id="rId357">
        <w:r>
          <w:rPr>
            <w:color w:val="3952A3"/>
            <w:u w:val="single" w:color="3952A3"/>
          </w:rPr>
          <w:t>https://ctys.org/wp-content/uploads/</w:t>
        </w:r>
      </w:hyperlink>
      <w:r>
        <w:rPr>
          <w:color w:val="3952A3"/>
        </w:rPr>
        <w:t xml:space="preserve"> </w:t>
      </w:r>
      <w:hyperlink r:id="rId358">
        <w:r>
          <w:rPr>
            <w:color w:val="3952A3"/>
            <w:spacing w:val="-2"/>
            <w:u w:val="single" w:color="3952A3"/>
          </w:rPr>
          <w:t>CTYS_Annual_Report_2017-2018_Rev_10.26_</w:t>
        </w:r>
      </w:hyperlink>
      <w:r>
        <w:rPr>
          <w:color w:val="3952A3"/>
          <w:spacing w:val="-2"/>
        </w:rPr>
        <w:t xml:space="preserve"> </w:t>
      </w:r>
      <w:hyperlink r:id="rId359">
        <w:r>
          <w:rPr>
            <w:color w:val="3952A3"/>
            <w:spacing w:val="-2"/>
            <w:u w:val="single" w:color="3952A3"/>
          </w:rPr>
          <w:t>Email.pdf</w:t>
        </w:r>
      </w:hyperlink>
    </w:p>
    <w:p w14:paraId="570324E9" w14:textId="77777777" w:rsidR="000E1227" w:rsidRDefault="000E1227">
      <w:pPr>
        <w:pStyle w:val="BodyText"/>
        <w:rPr>
          <w:sz w:val="20"/>
        </w:rPr>
      </w:pPr>
    </w:p>
    <w:p w14:paraId="2EABE436" w14:textId="77777777" w:rsidR="000E1227" w:rsidRDefault="003556F2">
      <w:pPr>
        <w:pStyle w:val="BodyText"/>
        <w:spacing w:before="7"/>
        <w:rPr>
          <w:sz w:val="20"/>
        </w:rPr>
      </w:pPr>
      <w:r>
        <w:rPr>
          <w:noProof/>
        </w:rPr>
        <w:drawing>
          <wp:anchor distT="0" distB="0" distL="0" distR="0" simplePos="0" relativeHeight="71" behindDoc="0" locked="0" layoutInCell="1" allowOverlap="1" wp14:anchorId="1DE2FD3B" wp14:editId="281972CA">
            <wp:simplePos x="0" y="0"/>
            <wp:positionH relativeFrom="page">
              <wp:posOffset>4114800</wp:posOffset>
            </wp:positionH>
            <wp:positionV relativeFrom="paragraph">
              <wp:posOffset>166157</wp:posOffset>
            </wp:positionV>
            <wp:extent cx="3203941" cy="4187952"/>
            <wp:effectExtent l="0" t="0" r="0" b="0"/>
            <wp:wrapTopAndBottom/>
            <wp:docPr id="6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0.png"/>
                    <pic:cNvPicPr/>
                  </pic:nvPicPr>
                  <pic:blipFill>
                    <a:blip r:embed="rId360" cstate="print"/>
                    <a:stretch>
                      <a:fillRect/>
                    </a:stretch>
                  </pic:blipFill>
                  <pic:spPr>
                    <a:xfrm>
                      <a:off x="0" y="0"/>
                      <a:ext cx="3203941" cy="4187952"/>
                    </a:xfrm>
                    <a:prstGeom prst="rect">
                      <a:avLst/>
                    </a:prstGeom>
                  </pic:spPr>
                </pic:pic>
              </a:graphicData>
            </a:graphic>
          </wp:anchor>
        </w:drawing>
      </w:r>
    </w:p>
    <w:p w14:paraId="135EBA72" w14:textId="77777777" w:rsidR="000E1227" w:rsidRDefault="000E1227">
      <w:pPr>
        <w:rPr>
          <w:sz w:val="20"/>
        </w:rPr>
        <w:sectPr w:rsidR="000E1227">
          <w:type w:val="continuous"/>
          <w:pgSz w:w="12240" w:h="15840"/>
          <w:pgMar w:top="1500" w:right="0" w:bottom="0" w:left="0" w:header="0" w:footer="666" w:gutter="0"/>
          <w:cols w:num="2" w:space="720" w:equalWidth="0">
            <w:col w:w="5755" w:space="40"/>
            <w:col w:w="6445"/>
          </w:cols>
        </w:sectPr>
      </w:pPr>
    </w:p>
    <w:p w14:paraId="34235E30" w14:textId="77777777" w:rsidR="000E1227" w:rsidRDefault="000E1227">
      <w:pPr>
        <w:pStyle w:val="BodyText"/>
        <w:rPr>
          <w:sz w:val="20"/>
        </w:rPr>
      </w:pPr>
    </w:p>
    <w:p w14:paraId="4BE128CF" w14:textId="77777777" w:rsidR="000E1227" w:rsidRDefault="000E1227">
      <w:pPr>
        <w:pStyle w:val="BodyText"/>
        <w:rPr>
          <w:sz w:val="20"/>
        </w:rPr>
      </w:pPr>
    </w:p>
    <w:p w14:paraId="17E77115" w14:textId="77777777" w:rsidR="000E1227" w:rsidRDefault="000E1227">
      <w:pPr>
        <w:pStyle w:val="BodyText"/>
        <w:rPr>
          <w:sz w:val="20"/>
        </w:rPr>
      </w:pPr>
    </w:p>
    <w:p w14:paraId="24E9EAFA" w14:textId="77777777" w:rsidR="000E1227" w:rsidRDefault="000E1227">
      <w:pPr>
        <w:pStyle w:val="BodyText"/>
        <w:rPr>
          <w:sz w:val="20"/>
        </w:rPr>
      </w:pPr>
    </w:p>
    <w:p w14:paraId="3CE84313" w14:textId="77777777" w:rsidR="000E1227" w:rsidRDefault="000E1227">
      <w:pPr>
        <w:pStyle w:val="BodyText"/>
        <w:rPr>
          <w:sz w:val="20"/>
        </w:rPr>
      </w:pPr>
    </w:p>
    <w:p w14:paraId="356209F8" w14:textId="77777777" w:rsidR="000E1227" w:rsidRDefault="000E1227">
      <w:pPr>
        <w:pStyle w:val="BodyText"/>
        <w:rPr>
          <w:sz w:val="20"/>
        </w:rPr>
      </w:pPr>
    </w:p>
    <w:p w14:paraId="0D252F50" w14:textId="77777777" w:rsidR="000E1227" w:rsidRDefault="000E1227">
      <w:pPr>
        <w:pStyle w:val="BodyText"/>
        <w:rPr>
          <w:sz w:val="20"/>
        </w:rPr>
      </w:pPr>
    </w:p>
    <w:p w14:paraId="6694B6B9" w14:textId="77777777" w:rsidR="000E1227" w:rsidRDefault="000E1227">
      <w:pPr>
        <w:pStyle w:val="BodyText"/>
        <w:rPr>
          <w:sz w:val="20"/>
        </w:rPr>
      </w:pPr>
    </w:p>
    <w:p w14:paraId="7232CCEB" w14:textId="77777777" w:rsidR="000E1227" w:rsidRDefault="000E1227">
      <w:pPr>
        <w:pStyle w:val="BodyText"/>
        <w:rPr>
          <w:sz w:val="20"/>
        </w:rPr>
      </w:pPr>
    </w:p>
    <w:p w14:paraId="21EC3AED" w14:textId="77777777" w:rsidR="000E1227" w:rsidRDefault="000E1227">
      <w:pPr>
        <w:pStyle w:val="BodyText"/>
        <w:rPr>
          <w:sz w:val="20"/>
        </w:rPr>
      </w:pPr>
    </w:p>
    <w:p w14:paraId="7E9D4AC5" w14:textId="77777777" w:rsidR="000E1227" w:rsidRDefault="000E1227">
      <w:pPr>
        <w:pStyle w:val="BodyText"/>
        <w:rPr>
          <w:sz w:val="20"/>
        </w:rPr>
      </w:pPr>
    </w:p>
    <w:p w14:paraId="734A5C01" w14:textId="77777777" w:rsidR="000E1227" w:rsidRDefault="000E1227">
      <w:pPr>
        <w:pStyle w:val="BodyText"/>
        <w:rPr>
          <w:sz w:val="20"/>
        </w:rPr>
      </w:pPr>
    </w:p>
    <w:p w14:paraId="06B876B2" w14:textId="77777777" w:rsidR="000E1227" w:rsidRDefault="000E1227">
      <w:pPr>
        <w:pStyle w:val="BodyText"/>
        <w:rPr>
          <w:sz w:val="20"/>
        </w:rPr>
      </w:pPr>
    </w:p>
    <w:p w14:paraId="6DAE4688" w14:textId="77777777" w:rsidR="000E1227" w:rsidRDefault="000E1227">
      <w:pPr>
        <w:pStyle w:val="BodyText"/>
        <w:rPr>
          <w:sz w:val="20"/>
        </w:rPr>
      </w:pPr>
    </w:p>
    <w:p w14:paraId="51D4AE44" w14:textId="77777777" w:rsidR="000E1227" w:rsidRDefault="000E1227">
      <w:pPr>
        <w:pStyle w:val="BodyText"/>
        <w:rPr>
          <w:sz w:val="20"/>
        </w:rPr>
      </w:pPr>
    </w:p>
    <w:p w14:paraId="672E3F0B" w14:textId="77777777" w:rsidR="000E1227" w:rsidRDefault="000E1227">
      <w:pPr>
        <w:pStyle w:val="BodyText"/>
        <w:rPr>
          <w:sz w:val="20"/>
        </w:rPr>
      </w:pPr>
    </w:p>
    <w:p w14:paraId="743568C0" w14:textId="77777777" w:rsidR="000E1227" w:rsidRDefault="000E1227">
      <w:pPr>
        <w:pStyle w:val="BodyText"/>
        <w:rPr>
          <w:sz w:val="20"/>
        </w:rPr>
      </w:pPr>
    </w:p>
    <w:p w14:paraId="40009333" w14:textId="77777777" w:rsidR="000E1227" w:rsidRDefault="000E1227">
      <w:pPr>
        <w:pStyle w:val="BodyText"/>
        <w:rPr>
          <w:sz w:val="20"/>
        </w:rPr>
      </w:pPr>
    </w:p>
    <w:p w14:paraId="711BD255" w14:textId="77777777" w:rsidR="000E1227" w:rsidRDefault="000E1227">
      <w:pPr>
        <w:pStyle w:val="BodyText"/>
        <w:rPr>
          <w:sz w:val="20"/>
        </w:rPr>
      </w:pPr>
    </w:p>
    <w:p w14:paraId="5360F9AB" w14:textId="77777777" w:rsidR="000E1227" w:rsidRDefault="000E1227">
      <w:pPr>
        <w:pStyle w:val="BodyText"/>
        <w:rPr>
          <w:sz w:val="20"/>
        </w:rPr>
      </w:pPr>
    </w:p>
    <w:p w14:paraId="4A56F973" w14:textId="77777777" w:rsidR="000E1227" w:rsidRDefault="000E1227">
      <w:pPr>
        <w:pStyle w:val="BodyText"/>
        <w:rPr>
          <w:sz w:val="20"/>
        </w:rPr>
      </w:pPr>
    </w:p>
    <w:p w14:paraId="05AC92F0" w14:textId="77777777" w:rsidR="000E1227" w:rsidRDefault="000E1227">
      <w:pPr>
        <w:pStyle w:val="BodyText"/>
        <w:rPr>
          <w:sz w:val="20"/>
        </w:rPr>
      </w:pPr>
    </w:p>
    <w:p w14:paraId="488DB2B7" w14:textId="77777777" w:rsidR="000E1227" w:rsidRDefault="000E1227">
      <w:pPr>
        <w:pStyle w:val="BodyText"/>
        <w:rPr>
          <w:sz w:val="20"/>
        </w:rPr>
      </w:pPr>
    </w:p>
    <w:p w14:paraId="7F0DF2CA" w14:textId="77777777" w:rsidR="000E1227" w:rsidRDefault="000E1227">
      <w:pPr>
        <w:pStyle w:val="BodyText"/>
        <w:rPr>
          <w:sz w:val="20"/>
        </w:rPr>
      </w:pPr>
    </w:p>
    <w:p w14:paraId="55282731" w14:textId="77777777" w:rsidR="000E1227" w:rsidRDefault="000E1227">
      <w:pPr>
        <w:pStyle w:val="BodyText"/>
        <w:rPr>
          <w:sz w:val="20"/>
        </w:rPr>
      </w:pPr>
    </w:p>
    <w:p w14:paraId="00746DBA" w14:textId="77777777" w:rsidR="000E1227" w:rsidRDefault="000E1227">
      <w:pPr>
        <w:pStyle w:val="BodyText"/>
        <w:spacing w:before="2"/>
        <w:rPr>
          <w:sz w:val="19"/>
        </w:rPr>
      </w:pPr>
    </w:p>
    <w:p w14:paraId="0DA233C4" w14:textId="77777777" w:rsidR="000E1227" w:rsidRDefault="000E1227">
      <w:pPr>
        <w:rPr>
          <w:sz w:val="19"/>
        </w:rPr>
        <w:sectPr w:rsidR="000E1227">
          <w:headerReference w:type="default" r:id="rId361"/>
          <w:footerReference w:type="default" r:id="rId362"/>
          <w:pgSz w:w="12240" w:h="15840"/>
          <w:pgMar w:top="0" w:right="0" w:bottom="860" w:left="0" w:header="0" w:footer="666" w:gutter="0"/>
          <w:cols w:space="720"/>
        </w:sectPr>
      </w:pPr>
    </w:p>
    <w:p w14:paraId="22A8ACB7" w14:textId="77777777" w:rsidR="000E1227" w:rsidRDefault="003556F2">
      <w:pPr>
        <w:pStyle w:val="BodyText"/>
        <w:spacing w:before="94" w:line="264" w:lineRule="auto"/>
        <w:ind w:left="729"/>
      </w:pPr>
      <w:r>
        <w:pict w14:anchorId="73556541">
          <v:group id="docshapegroup206" o:spid="_x0000_s2072" style="position:absolute;left:0;text-align:left;margin-left:0;margin-top:0;width:612pt;height:281.5pt;z-index:15767552;mso-position-horizontal-relative:page;mso-position-vertical-relative:page" coordsize="12240,5630">
            <v:rect id="docshape207" o:spid="_x0000_s2077" style="position:absolute;left:2390;width:9850;height:358" fillcolor="#1d3849" stroked="f"/>
            <v:shape id="docshape208" o:spid="_x0000_s2076" type="#_x0000_t75" style="position:absolute;left:6480;top:358;width:5760;height:5188">
              <v:imagedata r:id="rId363" o:title=""/>
            </v:shape>
            <v:line id="_x0000_s2075" style="position:absolute" from="710,5620" to="5760,5620" strokecolor="#1d6987" strokeweight="1pt"/>
            <v:rect id="docshape209" o:spid="_x0000_s2074" style="position:absolute;top:1;width:720;height:394" fillcolor="#1d3849" stroked="f"/>
            <v:shape id="docshape210" o:spid="_x0000_s2073" type="#_x0000_t202" style="position:absolute;width:12240;height:5630" filled="f" stroked="f">
              <v:textbox inset="0,0,0,0">
                <w:txbxContent>
                  <w:p w14:paraId="69C0946F" w14:textId="77777777" w:rsidR="000E1227" w:rsidRDefault="003556F2">
                    <w:pPr>
                      <w:spacing w:before="608"/>
                      <w:ind w:left="720"/>
                      <w:rPr>
                        <w:rFonts w:ascii="Arial"/>
                        <w:sz w:val="16"/>
                      </w:rPr>
                    </w:pPr>
                    <w:r>
                      <w:rPr>
                        <w:rFonts w:ascii="Arial Black"/>
                        <w:color w:val="FFFFFF"/>
                        <w:spacing w:val="-128"/>
                        <w:position w:val="-119"/>
                        <w:sz w:val="144"/>
                        <w:shd w:val="clear" w:color="auto" w:fill="66953E"/>
                      </w:rPr>
                      <w:t xml:space="preserve"> </w:t>
                    </w:r>
                    <w:r>
                      <w:rPr>
                        <w:rFonts w:ascii="Arial Black"/>
                        <w:color w:val="FFFFFF"/>
                        <w:spacing w:val="-913"/>
                        <w:position w:val="-119"/>
                        <w:sz w:val="144"/>
                        <w:shd w:val="clear" w:color="auto" w:fill="66953E"/>
                      </w:rPr>
                      <w:t>5</w:t>
                    </w:r>
                    <w:r>
                      <w:rPr>
                        <w:rFonts w:ascii="Arial"/>
                        <w:color w:val="FFFFFF"/>
                        <w:spacing w:val="-3"/>
                        <w:sz w:val="16"/>
                      </w:rPr>
                      <w:t>CH</w:t>
                    </w:r>
                    <w:r>
                      <w:rPr>
                        <w:rFonts w:ascii="Arial"/>
                        <w:color w:val="FFFFFF"/>
                        <w:spacing w:val="-2"/>
                        <w:sz w:val="16"/>
                      </w:rPr>
                      <w:t>AP</w:t>
                    </w:r>
                    <w:r>
                      <w:rPr>
                        <w:rFonts w:ascii="Arial"/>
                        <w:color w:val="FFFFFF"/>
                        <w:spacing w:val="-5"/>
                        <w:sz w:val="16"/>
                      </w:rPr>
                      <w:t>T</w:t>
                    </w:r>
                    <w:r>
                      <w:rPr>
                        <w:rFonts w:ascii="Arial"/>
                        <w:color w:val="FFFFFF"/>
                        <w:spacing w:val="-2"/>
                        <w:sz w:val="16"/>
                      </w:rPr>
                      <w:t>ER</w:t>
                    </w:r>
                  </w:p>
                  <w:p w14:paraId="1C0B58F8" w14:textId="77777777" w:rsidR="000E1227" w:rsidRDefault="003556F2">
                    <w:pPr>
                      <w:spacing w:before="1210" w:line="196" w:lineRule="auto"/>
                      <w:ind w:left="720" w:right="6499"/>
                      <w:rPr>
                        <w:rFonts w:ascii="Arial Black"/>
                        <w:sz w:val="40"/>
                      </w:rPr>
                    </w:pPr>
                    <w:r>
                      <w:rPr>
                        <w:rFonts w:ascii="Arial Black"/>
                        <w:color w:val="1C384A"/>
                        <w:sz w:val="40"/>
                      </w:rPr>
                      <w:t xml:space="preserve">Resources for </w:t>
                    </w:r>
                    <w:r>
                      <w:rPr>
                        <w:rFonts w:ascii="Arial Black"/>
                        <w:color w:val="1C384A"/>
                        <w:spacing w:val="-4"/>
                        <w:sz w:val="40"/>
                      </w:rPr>
                      <w:t>Evaluation</w:t>
                    </w:r>
                    <w:r>
                      <w:rPr>
                        <w:rFonts w:ascii="Arial Black"/>
                        <w:color w:val="1C384A"/>
                        <w:spacing w:val="-30"/>
                        <w:sz w:val="40"/>
                      </w:rPr>
                      <w:t xml:space="preserve"> </w:t>
                    </w:r>
                    <w:r>
                      <w:rPr>
                        <w:rFonts w:ascii="Arial Black"/>
                        <w:color w:val="1C384A"/>
                        <w:spacing w:val="-4"/>
                        <w:sz w:val="40"/>
                      </w:rPr>
                      <w:t>and</w:t>
                    </w:r>
                    <w:r>
                      <w:rPr>
                        <w:rFonts w:ascii="Arial Black"/>
                        <w:color w:val="1C384A"/>
                        <w:spacing w:val="-29"/>
                        <w:sz w:val="40"/>
                      </w:rPr>
                      <w:t xml:space="preserve"> </w:t>
                    </w:r>
                    <w:r>
                      <w:rPr>
                        <w:rFonts w:ascii="Arial Black"/>
                        <w:color w:val="1C384A"/>
                        <w:spacing w:val="-4"/>
                        <w:sz w:val="40"/>
                      </w:rPr>
                      <w:t xml:space="preserve">Quality </w:t>
                    </w:r>
                    <w:r>
                      <w:rPr>
                        <w:rFonts w:ascii="Arial Black"/>
                        <w:color w:val="1C384A"/>
                        <w:spacing w:val="-2"/>
                        <w:sz w:val="40"/>
                      </w:rPr>
                      <w:t>Improvement</w:t>
                    </w:r>
                  </w:p>
                </w:txbxContent>
              </v:textbox>
            </v:shape>
            <w10:wrap anchorx="page" anchory="page"/>
          </v:group>
        </w:pict>
      </w:r>
      <w:r>
        <w:rPr>
          <w:color w:val="221F1F"/>
          <w:spacing w:val="-2"/>
        </w:rPr>
        <w:t>Evaluating</w:t>
      </w:r>
      <w:r>
        <w:rPr>
          <w:color w:val="221F1F"/>
          <w:spacing w:val="-12"/>
        </w:rPr>
        <w:t xml:space="preserve"> </w:t>
      </w:r>
      <w:r>
        <w:rPr>
          <w:color w:val="221F1F"/>
          <w:spacing w:val="-2"/>
        </w:rPr>
        <w:t>an</w:t>
      </w:r>
      <w:r>
        <w:rPr>
          <w:color w:val="221F1F"/>
          <w:spacing w:val="-12"/>
        </w:rPr>
        <w:t xml:space="preserve"> </w:t>
      </w:r>
      <w:r>
        <w:rPr>
          <w:color w:val="221F1F"/>
          <w:spacing w:val="-2"/>
        </w:rPr>
        <w:t>intervention</w:t>
      </w:r>
      <w:r>
        <w:rPr>
          <w:color w:val="221F1F"/>
          <w:spacing w:val="-12"/>
        </w:rPr>
        <w:t xml:space="preserve"> </w:t>
      </w:r>
      <w:r>
        <w:rPr>
          <w:color w:val="221F1F"/>
          <w:spacing w:val="-2"/>
        </w:rPr>
        <w:t>can</w:t>
      </w:r>
      <w:r>
        <w:rPr>
          <w:color w:val="221F1F"/>
          <w:spacing w:val="-11"/>
        </w:rPr>
        <w:t xml:space="preserve"> </w:t>
      </w:r>
      <w:r>
        <w:rPr>
          <w:color w:val="221F1F"/>
          <w:spacing w:val="-2"/>
        </w:rPr>
        <w:t>answer</w:t>
      </w:r>
      <w:r>
        <w:rPr>
          <w:color w:val="221F1F"/>
          <w:spacing w:val="-12"/>
        </w:rPr>
        <w:t xml:space="preserve"> </w:t>
      </w:r>
      <w:r>
        <w:rPr>
          <w:color w:val="221F1F"/>
          <w:spacing w:val="-2"/>
        </w:rPr>
        <w:t>critical</w:t>
      </w:r>
      <w:r>
        <w:rPr>
          <w:color w:val="221F1F"/>
          <w:spacing w:val="-12"/>
        </w:rPr>
        <w:t xml:space="preserve"> </w:t>
      </w:r>
      <w:r>
        <w:rPr>
          <w:color w:val="221F1F"/>
          <w:spacing w:val="-2"/>
        </w:rPr>
        <w:t xml:space="preserve">questions, </w:t>
      </w:r>
      <w:r>
        <w:rPr>
          <w:color w:val="221F1F"/>
        </w:rPr>
        <w:t>provide information</w:t>
      </w:r>
      <w:r>
        <w:rPr>
          <w:color w:val="221F1F"/>
          <w:spacing w:val="-1"/>
        </w:rPr>
        <w:t xml:space="preserve"> </w:t>
      </w:r>
      <w:r>
        <w:rPr>
          <w:color w:val="221F1F"/>
        </w:rPr>
        <w:t>about how well a program has</w:t>
      </w:r>
    </w:p>
    <w:p w14:paraId="3BF6A489" w14:textId="77777777" w:rsidR="000E1227" w:rsidRDefault="003556F2">
      <w:pPr>
        <w:pStyle w:val="BodyText"/>
        <w:spacing w:before="3" w:line="266" w:lineRule="auto"/>
        <w:ind w:left="729"/>
      </w:pPr>
      <w:r>
        <w:rPr>
          <w:color w:val="221F1F"/>
        </w:rPr>
        <w:t>been</w:t>
      </w:r>
      <w:r>
        <w:rPr>
          <w:color w:val="221F1F"/>
          <w:spacing w:val="-5"/>
        </w:rPr>
        <w:t xml:space="preserve"> </w:t>
      </w:r>
      <w:r>
        <w:rPr>
          <w:color w:val="221F1F"/>
        </w:rPr>
        <w:t>implemented,</w:t>
      </w:r>
      <w:r>
        <w:rPr>
          <w:color w:val="221F1F"/>
          <w:spacing w:val="-2"/>
        </w:rPr>
        <w:t xml:space="preserve"> </w:t>
      </w:r>
      <w:r>
        <w:rPr>
          <w:color w:val="221F1F"/>
        </w:rPr>
        <w:t>and determine</w:t>
      </w:r>
      <w:r>
        <w:rPr>
          <w:color w:val="221F1F"/>
          <w:spacing w:val="-4"/>
        </w:rPr>
        <w:t xml:space="preserve"> </w:t>
      </w:r>
      <w:r>
        <w:rPr>
          <w:color w:val="221F1F"/>
        </w:rPr>
        <w:t>what</w:t>
      </w:r>
      <w:r>
        <w:rPr>
          <w:color w:val="221F1F"/>
          <w:spacing w:val="-3"/>
        </w:rPr>
        <w:t xml:space="preserve"> </w:t>
      </w:r>
      <w:r>
        <w:rPr>
          <w:color w:val="221F1F"/>
        </w:rPr>
        <w:t xml:space="preserve">may or may not </w:t>
      </w:r>
      <w:r>
        <w:rPr>
          <w:color w:val="221F1F"/>
          <w:spacing w:val="-2"/>
        </w:rPr>
        <w:t>working.</w:t>
      </w:r>
      <w:r>
        <w:rPr>
          <w:color w:val="221F1F"/>
          <w:spacing w:val="-12"/>
        </w:rPr>
        <w:t xml:space="preserve"> </w:t>
      </w:r>
      <w:r>
        <w:rPr>
          <w:color w:val="221F1F"/>
          <w:spacing w:val="-2"/>
        </w:rPr>
        <w:t>Evaluation</w:t>
      </w:r>
      <w:r>
        <w:rPr>
          <w:color w:val="221F1F"/>
          <w:spacing w:val="-12"/>
        </w:rPr>
        <w:t xml:space="preserve"> </w:t>
      </w:r>
      <w:r>
        <w:rPr>
          <w:color w:val="221F1F"/>
          <w:spacing w:val="-2"/>
        </w:rPr>
        <w:t>can</w:t>
      </w:r>
      <w:r>
        <w:rPr>
          <w:color w:val="221F1F"/>
          <w:spacing w:val="-11"/>
        </w:rPr>
        <w:t xml:space="preserve"> </w:t>
      </w:r>
      <w:r>
        <w:rPr>
          <w:color w:val="221F1F"/>
          <w:spacing w:val="-2"/>
        </w:rPr>
        <w:t>also</w:t>
      </w:r>
      <w:r>
        <w:rPr>
          <w:color w:val="221F1F"/>
          <w:spacing w:val="-10"/>
        </w:rPr>
        <w:t xml:space="preserve"> </w:t>
      </w:r>
      <w:r>
        <w:rPr>
          <w:color w:val="221F1F"/>
          <w:spacing w:val="-2"/>
        </w:rPr>
        <w:t>show</w:t>
      </w:r>
      <w:r>
        <w:rPr>
          <w:color w:val="221F1F"/>
          <w:spacing w:val="-12"/>
        </w:rPr>
        <w:t xml:space="preserve"> </w:t>
      </w:r>
      <w:r>
        <w:rPr>
          <w:color w:val="221F1F"/>
          <w:spacing w:val="-2"/>
        </w:rPr>
        <w:t>how</w:t>
      </w:r>
      <w:r>
        <w:rPr>
          <w:color w:val="221F1F"/>
          <w:spacing w:val="-7"/>
        </w:rPr>
        <w:t xml:space="preserve"> </w:t>
      </w:r>
      <w:r>
        <w:rPr>
          <w:color w:val="221F1F"/>
          <w:spacing w:val="-2"/>
        </w:rPr>
        <w:t>programs</w:t>
      </w:r>
      <w:r>
        <w:rPr>
          <w:color w:val="221F1F"/>
          <w:spacing w:val="-12"/>
        </w:rPr>
        <w:t xml:space="preserve"> </w:t>
      </w:r>
      <w:r>
        <w:rPr>
          <w:color w:val="221F1F"/>
          <w:spacing w:val="-2"/>
        </w:rPr>
        <w:t xml:space="preserve">benefit </w:t>
      </w:r>
      <w:r>
        <w:rPr>
          <w:color w:val="221F1F"/>
        </w:rPr>
        <w:t>clients</w:t>
      </w:r>
      <w:r>
        <w:rPr>
          <w:color w:val="221F1F"/>
          <w:spacing w:val="-3"/>
        </w:rPr>
        <w:t xml:space="preserve"> </w:t>
      </w:r>
      <w:r>
        <w:rPr>
          <w:color w:val="221F1F"/>
        </w:rPr>
        <w:t>overall,</w:t>
      </w:r>
      <w:r>
        <w:rPr>
          <w:color w:val="221F1F"/>
          <w:spacing w:val="-5"/>
        </w:rPr>
        <w:t xml:space="preserve"> </w:t>
      </w:r>
      <w:r>
        <w:rPr>
          <w:color w:val="221F1F"/>
        </w:rPr>
        <w:t>including</w:t>
      </w:r>
      <w:r>
        <w:rPr>
          <w:color w:val="221F1F"/>
          <w:spacing w:val="-5"/>
        </w:rPr>
        <w:t xml:space="preserve"> </w:t>
      </w:r>
      <w:r>
        <w:rPr>
          <w:color w:val="221F1F"/>
        </w:rPr>
        <w:t>impacts on suicidal</w:t>
      </w:r>
      <w:r>
        <w:rPr>
          <w:color w:val="221F1F"/>
          <w:spacing w:val="-6"/>
        </w:rPr>
        <w:t xml:space="preserve"> </w:t>
      </w:r>
      <w:r>
        <w:rPr>
          <w:color w:val="221F1F"/>
        </w:rPr>
        <w:t>thoughts and behaviors. Evaluation data ca</w:t>
      </w:r>
      <w:r>
        <w:rPr>
          <w:color w:val="221F1F"/>
        </w:rPr>
        <w:t>n also be</w:t>
      </w:r>
      <w:r>
        <w:rPr>
          <w:color w:val="221F1F"/>
          <w:spacing w:val="-21"/>
        </w:rPr>
        <w:t xml:space="preserve"> </w:t>
      </w:r>
      <w:r>
        <w:rPr>
          <w:color w:val="221F1F"/>
        </w:rPr>
        <w:t>helpful</w:t>
      </w:r>
    </w:p>
    <w:p w14:paraId="0012F8DF" w14:textId="77777777" w:rsidR="000E1227" w:rsidRDefault="003556F2">
      <w:pPr>
        <w:pStyle w:val="BodyText"/>
        <w:spacing w:line="266" w:lineRule="auto"/>
        <w:ind w:left="729"/>
      </w:pPr>
      <w:r>
        <w:rPr>
          <w:color w:val="221F1F"/>
        </w:rPr>
        <w:t>in making</w:t>
      </w:r>
      <w:r>
        <w:rPr>
          <w:color w:val="221F1F"/>
          <w:spacing w:val="-1"/>
        </w:rPr>
        <w:t xml:space="preserve"> </w:t>
      </w:r>
      <w:r>
        <w:rPr>
          <w:color w:val="221F1F"/>
        </w:rPr>
        <w:t>program adjustments,</w:t>
      </w:r>
      <w:r>
        <w:rPr>
          <w:color w:val="221F1F"/>
          <w:spacing w:val="-1"/>
        </w:rPr>
        <w:t xml:space="preserve"> </w:t>
      </w:r>
      <w:r>
        <w:rPr>
          <w:color w:val="221F1F"/>
        </w:rPr>
        <w:t>justifying</w:t>
      </w:r>
      <w:r>
        <w:rPr>
          <w:color w:val="221F1F"/>
          <w:spacing w:val="-1"/>
        </w:rPr>
        <w:t xml:space="preserve"> </w:t>
      </w:r>
      <w:r>
        <w:rPr>
          <w:color w:val="221F1F"/>
        </w:rPr>
        <w:t xml:space="preserve">program </w:t>
      </w:r>
      <w:r>
        <w:rPr>
          <w:color w:val="221F1F"/>
          <w:spacing w:val="-2"/>
        </w:rPr>
        <w:t>continuation,</w:t>
      </w:r>
      <w:r>
        <w:rPr>
          <w:color w:val="221F1F"/>
          <w:spacing w:val="-12"/>
        </w:rPr>
        <w:t xml:space="preserve"> </w:t>
      </w:r>
      <w:r>
        <w:rPr>
          <w:color w:val="221F1F"/>
          <w:spacing w:val="-2"/>
        </w:rPr>
        <w:t>and</w:t>
      </w:r>
      <w:r>
        <w:rPr>
          <w:color w:val="221F1F"/>
          <w:spacing w:val="-12"/>
        </w:rPr>
        <w:t xml:space="preserve"> </w:t>
      </w:r>
      <w:r>
        <w:rPr>
          <w:color w:val="221F1F"/>
          <w:spacing w:val="-2"/>
        </w:rPr>
        <w:t>securing</w:t>
      </w:r>
      <w:r>
        <w:rPr>
          <w:color w:val="221F1F"/>
          <w:spacing w:val="-12"/>
        </w:rPr>
        <w:t xml:space="preserve"> </w:t>
      </w:r>
      <w:r>
        <w:rPr>
          <w:color w:val="221F1F"/>
          <w:spacing w:val="-2"/>
        </w:rPr>
        <w:t>funding</w:t>
      </w:r>
      <w:r>
        <w:rPr>
          <w:color w:val="221F1F"/>
          <w:spacing w:val="-11"/>
        </w:rPr>
        <w:t xml:space="preserve"> </w:t>
      </w:r>
      <w:r>
        <w:rPr>
          <w:color w:val="221F1F"/>
          <w:spacing w:val="-2"/>
        </w:rPr>
        <w:t>by</w:t>
      </w:r>
      <w:r>
        <w:rPr>
          <w:color w:val="221F1F"/>
          <w:spacing w:val="-12"/>
        </w:rPr>
        <w:t xml:space="preserve"> </w:t>
      </w:r>
      <w:r>
        <w:rPr>
          <w:color w:val="221F1F"/>
          <w:spacing w:val="-2"/>
        </w:rPr>
        <w:t>providing</w:t>
      </w:r>
      <w:r>
        <w:rPr>
          <w:color w:val="221F1F"/>
          <w:spacing w:val="-12"/>
        </w:rPr>
        <w:t xml:space="preserve"> </w:t>
      </w:r>
      <w:r>
        <w:rPr>
          <w:color w:val="221F1F"/>
          <w:spacing w:val="-2"/>
        </w:rPr>
        <w:t xml:space="preserve">evidence </w:t>
      </w:r>
      <w:r>
        <w:rPr>
          <w:color w:val="221F1F"/>
        </w:rPr>
        <w:t>of program</w:t>
      </w:r>
      <w:r>
        <w:rPr>
          <w:color w:val="221F1F"/>
          <w:spacing w:val="-2"/>
        </w:rPr>
        <w:t xml:space="preserve"> </w:t>
      </w:r>
      <w:r>
        <w:rPr>
          <w:color w:val="221F1F"/>
        </w:rPr>
        <w:t>effectiveness.</w:t>
      </w:r>
      <w:r>
        <w:rPr>
          <w:color w:val="221F1F"/>
          <w:spacing w:val="-9"/>
        </w:rPr>
        <w:t xml:space="preserve"> </w:t>
      </w:r>
      <w:r>
        <w:rPr>
          <w:color w:val="221F1F"/>
        </w:rPr>
        <w:t>In addition,</w:t>
      </w:r>
      <w:r>
        <w:rPr>
          <w:color w:val="221F1F"/>
          <w:spacing w:val="-7"/>
        </w:rPr>
        <w:t xml:space="preserve"> </w:t>
      </w:r>
      <w:r>
        <w:rPr>
          <w:color w:val="221F1F"/>
        </w:rPr>
        <w:t>stakeholders</w:t>
      </w:r>
      <w:r>
        <w:rPr>
          <w:color w:val="221F1F"/>
          <w:spacing w:val="-6"/>
        </w:rPr>
        <w:t xml:space="preserve"> </w:t>
      </w:r>
      <w:r>
        <w:rPr>
          <w:color w:val="221F1F"/>
        </w:rPr>
        <w:t>can use information</w:t>
      </w:r>
      <w:r>
        <w:rPr>
          <w:color w:val="221F1F"/>
          <w:spacing w:val="-1"/>
        </w:rPr>
        <w:t xml:space="preserve"> </w:t>
      </w:r>
      <w:r>
        <w:rPr>
          <w:color w:val="221F1F"/>
        </w:rPr>
        <w:t>gathered via evaluation to encourage implementation</w:t>
      </w:r>
      <w:r>
        <w:rPr>
          <w:color w:val="221F1F"/>
          <w:spacing w:val="-2"/>
        </w:rPr>
        <w:t xml:space="preserve"> </w:t>
      </w:r>
      <w:r>
        <w:rPr>
          <w:color w:val="221F1F"/>
        </w:rPr>
        <w:t>interventions in other settings</w:t>
      </w:r>
      <w:r>
        <w:rPr>
          <w:color w:val="221F1F"/>
          <w:spacing w:val="-1"/>
        </w:rPr>
        <w:t xml:space="preserve"> </w:t>
      </w:r>
      <w:r>
        <w:rPr>
          <w:color w:val="221F1F"/>
        </w:rPr>
        <w:t xml:space="preserve">or </w:t>
      </w:r>
      <w:r>
        <w:rPr>
          <w:color w:val="221F1F"/>
          <w:spacing w:val="-2"/>
        </w:rPr>
        <w:t>communities.</w:t>
      </w:r>
    </w:p>
    <w:p w14:paraId="72E23DC1" w14:textId="77777777" w:rsidR="000E1227" w:rsidRDefault="003556F2">
      <w:pPr>
        <w:pStyle w:val="BodyText"/>
        <w:spacing w:before="168" w:line="266" w:lineRule="auto"/>
        <w:ind w:left="729"/>
      </w:pPr>
      <w:r>
        <w:rPr>
          <w:color w:val="221F1F"/>
        </w:rPr>
        <w:t>This chapter provides an overview of approaches to evaluate implementation and results of programs that treat suicidal ideation, self-harm, and suicide atte</w:t>
      </w:r>
      <w:r>
        <w:rPr>
          <w:color w:val="221F1F"/>
        </w:rPr>
        <w:t>mpts among youth. The chapter also includes information on implementing a continuous quality improvement (CQI) process</w:t>
      </w:r>
      <w:r>
        <w:rPr>
          <w:color w:val="221F1F"/>
          <w:spacing w:val="-9"/>
        </w:rPr>
        <w:t xml:space="preserve"> </w:t>
      </w:r>
      <w:r>
        <w:rPr>
          <w:color w:val="221F1F"/>
        </w:rPr>
        <w:t>and</w:t>
      </w:r>
      <w:r>
        <w:rPr>
          <w:color w:val="221F1F"/>
          <w:spacing w:val="-6"/>
        </w:rPr>
        <w:t xml:space="preserve"> </w:t>
      </w:r>
      <w:r>
        <w:rPr>
          <w:color w:val="221F1F"/>
        </w:rPr>
        <w:t>concludes</w:t>
      </w:r>
      <w:r>
        <w:rPr>
          <w:color w:val="221F1F"/>
          <w:spacing w:val="-6"/>
        </w:rPr>
        <w:t xml:space="preserve"> </w:t>
      </w:r>
      <w:r>
        <w:rPr>
          <w:color w:val="221F1F"/>
        </w:rPr>
        <w:t>with</w:t>
      </w:r>
      <w:r>
        <w:rPr>
          <w:color w:val="221F1F"/>
          <w:spacing w:val="-9"/>
        </w:rPr>
        <w:t xml:space="preserve"> </w:t>
      </w:r>
      <w:r>
        <w:rPr>
          <w:color w:val="221F1F"/>
        </w:rPr>
        <w:t>specific</w:t>
      </w:r>
      <w:r>
        <w:rPr>
          <w:color w:val="221F1F"/>
          <w:spacing w:val="-6"/>
        </w:rPr>
        <w:t xml:space="preserve"> </w:t>
      </w:r>
      <w:r>
        <w:rPr>
          <w:color w:val="221F1F"/>
        </w:rPr>
        <w:t>evaluation</w:t>
      </w:r>
      <w:r>
        <w:rPr>
          <w:color w:val="221F1F"/>
          <w:spacing w:val="-24"/>
        </w:rPr>
        <w:t xml:space="preserve"> </w:t>
      </w:r>
      <w:r>
        <w:rPr>
          <w:color w:val="221F1F"/>
        </w:rPr>
        <w:t xml:space="preserve">resources and potential suicide and suicide-related outcomes to </w:t>
      </w:r>
      <w:r>
        <w:rPr>
          <w:color w:val="221F1F"/>
          <w:spacing w:val="-2"/>
        </w:rPr>
        <w:t>track.</w:t>
      </w:r>
    </w:p>
    <w:p w14:paraId="6C67FE89" w14:textId="77777777" w:rsidR="000E1227" w:rsidRDefault="003556F2">
      <w:pPr>
        <w:pStyle w:val="Heading3"/>
        <w:spacing w:before="173"/>
        <w:ind w:left="729"/>
      </w:pPr>
      <w:r>
        <w:rPr>
          <w:color w:val="66953E"/>
        </w:rPr>
        <w:t>Types</w:t>
      </w:r>
      <w:r>
        <w:rPr>
          <w:color w:val="66953E"/>
          <w:spacing w:val="-2"/>
        </w:rPr>
        <w:t xml:space="preserve"> </w:t>
      </w:r>
      <w:r>
        <w:rPr>
          <w:color w:val="66953E"/>
        </w:rPr>
        <w:t>of</w:t>
      </w:r>
      <w:r>
        <w:rPr>
          <w:color w:val="66953E"/>
          <w:spacing w:val="-1"/>
        </w:rPr>
        <w:t xml:space="preserve"> </w:t>
      </w:r>
      <w:r>
        <w:rPr>
          <w:color w:val="66953E"/>
        </w:rPr>
        <w:t>Evaluations</w:t>
      </w:r>
      <w:r>
        <w:rPr>
          <w:color w:val="66953E"/>
          <w:spacing w:val="-5"/>
        </w:rPr>
        <w:t xml:space="preserve"> </w:t>
      </w:r>
      <w:r>
        <w:rPr>
          <w:color w:val="66953E"/>
        </w:rPr>
        <w:t>and</w:t>
      </w:r>
      <w:r>
        <w:rPr>
          <w:color w:val="66953E"/>
          <w:spacing w:val="-1"/>
        </w:rPr>
        <w:t xml:space="preserve"> </w:t>
      </w:r>
      <w:r>
        <w:rPr>
          <w:color w:val="66953E"/>
        </w:rPr>
        <w:t>St</w:t>
      </w:r>
      <w:r>
        <w:rPr>
          <w:color w:val="66953E"/>
        </w:rPr>
        <w:t>udy</w:t>
      </w:r>
      <w:r>
        <w:rPr>
          <w:color w:val="66953E"/>
          <w:spacing w:val="-1"/>
        </w:rPr>
        <w:t xml:space="preserve"> </w:t>
      </w:r>
      <w:r>
        <w:rPr>
          <w:color w:val="66953E"/>
          <w:spacing w:val="-2"/>
        </w:rPr>
        <w:t>Designs</w:t>
      </w:r>
    </w:p>
    <w:p w14:paraId="6C9CCB1F" w14:textId="77777777" w:rsidR="000E1227" w:rsidRDefault="003556F2">
      <w:pPr>
        <w:pStyle w:val="BodyText"/>
        <w:spacing w:before="116" w:line="266" w:lineRule="auto"/>
        <w:ind w:left="729"/>
      </w:pPr>
      <w:r>
        <w:rPr>
          <w:color w:val="221F1F"/>
        </w:rPr>
        <w:t>Evaluation is typically conducted before a practice is implemented to determine its feasibility (formative evaluation),</w:t>
      </w:r>
      <w:r>
        <w:rPr>
          <w:color w:val="221F1F"/>
          <w:spacing w:val="-9"/>
        </w:rPr>
        <w:t xml:space="preserve"> </w:t>
      </w:r>
      <w:r>
        <w:rPr>
          <w:color w:val="221F1F"/>
        </w:rPr>
        <w:t>during</w:t>
      </w:r>
      <w:r>
        <w:rPr>
          <w:color w:val="221F1F"/>
          <w:spacing w:val="-12"/>
        </w:rPr>
        <w:t xml:space="preserve"> </w:t>
      </w:r>
      <w:r>
        <w:rPr>
          <w:color w:val="221F1F"/>
        </w:rPr>
        <w:t>implementation</w:t>
      </w:r>
      <w:r>
        <w:rPr>
          <w:color w:val="221F1F"/>
          <w:spacing w:val="-9"/>
        </w:rPr>
        <w:t xml:space="preserve"> </w:t>
      </w:r>
      <w:r>
        <w:rPr>
          <w:color w:val="221F1F"/>
        </w:rPr>
        <w:t>(process</w:t>
      </w:r>
      <w:r>
        <w:rPr>
          <w:color w:val="221F1F"/>
          <w:spacing w:val="-11"/>
        </w:rPr>
        <w:t xml:space="preserve"> </w:t>
      </w:r>
      <w:r>
        <w:rPr>
          <w:color w:val="221F1F"/>
        </w:rPr>
        <w:t>evaluation), and after the intervention has been delivered to at least one client (outcome an</w:t>
      </w:r>
      <w:r>
        <w:rPr>
          <w:color w:val="221F1F"/>
        </w:rPr>
        <w:t>d impact evaluations). All four types of evaluations are necessary to be able to make judgments about an intervention’s effectiveness on reducing suicidal thoughts and behaviors.</w:t>
      </w:r>
    </w:p>
    <w:p w14:paraId="5629601E" w14:textId="77777777" w:rsidR="000E1227" w:rsidRDefault="003556F2">
      <w:pPr>
        <w:spacing w:before="92"/>
        <w:ind w:left="713"/>
        <w:rPr>
          <w:b/>
        </w:rPr>
      </w:pPr>
      <w:r>
        <w:br w:type="column"/>
      </w:r>
      <w:r>
        <w:rPr>
          <w:color w:val="221F1F"/>
        </w:rPr>
        <w:t>Although</w:t>
      </w:r>
      <w:r>
        <w:rPr>
          <w:color w:val="221F1F"/>
          <w:spacing w:val="-5"/>
        </w:rPr>
        <w:t xml:space="preserve"> </w:t>
      </w:r>
      <w:r>
        <w:rPr>
          <w:color w:val="221F1F"/>
        </w:rPr>
        <w:t>often</w:t>
      </w:r>
      <w:r>
        <w:rPr>
          <w:color w:val="221F1F"/>
          <w:spacing w:val="-6"/>
        </w:rPr>
        <w:t xml:space="preserve"> </w:t>
      </w:r>
      <w:r>
        <w:rPr>
          <w:color w:val="221F1F"/>
        </w:rPr>
        <w:t>overlooked,</w:t>
      </w:r>
      <w:r>
        <w:rPr>
          <w:color w:val="221F1F"/>
          <w:spacing w:val="-5"/>
        </w:rPr>
        <w:t xml:space="preserve"> </w:t>
      </w:r>
      <w:r>
        <w:rPr>
          <w:b/>
          <w:color w:val="221F1F"/>
        </w:rPr>
        <w:t>formative</w:t>
      </w:r>
      <w:r>
        <w:rPr>
          <w:b/>
          <w:color w:val="221F1F"/>
          <w:spacing w:val="-11"/>
        </w:rPr>
        <w:t xml:space="preserve"> </w:t>
      </w:r>
      <w:r>
        <w:rPr>
          <w:b/>
          <w:color w:val="221F1F"/>
          <w:spacing w:val="-2"/>
        </w:rPr>
        <w:t>evaluation</w:t>
      </w:r>
    </w:p>
    <w:p w14:paraId="0C59427B" w14:textId="77777777" w:rsidR="000E1227" w:rsidRDefault="003556F2">
      <w:pPr>
        <w:pStyle w:val="BodyText"/>
        <w:spacing w:before="28" w:line="266" w:lineRule="auto"/>
        <w:ind w:left="713" w:right="793"/>
      </w:pPr>
      <w:r>
        <w:rPr>
          <w:noProof/>
        </w:rPr>
        <w:drawing>
          <wp:anchor distT="0" distB="0" distL="0" distR="0" simplePos="0" relativeHeight="15768064" behindDoc="0" locked="0" layoutInCell="1" allowOverlap="1" wp14:anchorId="2E1A5F75" wp14:editId="44CCD442">
            <wp:simplePos x="0" y="0"/>
            <wp:positionH relativeFrom="page">
              <wp:posOffset>4114800</wp:posOffset>
            </wp:positionH>
            <wp:positionV relativeFrom="paragraph">
              <wp:posOffset>1562855</wp:posOffset>
            </wp:positionV>
            <wp:extent cx="3200400" cy="3682365"/>
            <wp:effectExtent l="0" t="0" r="0" b="0"/>
            <wp:wrapNone/>
            <wp:docPr id="65"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2.jpeg"/>
                    <pic:cNvPicPr/>
                  </pic:nvPicPr>
                  <pic:blipFill>
                    <a:blip r:embed="rId364" cstate="print"/>
                    <a:stretch>
                      <a:fillRect/>
                    </a:stretch>
                  </pic:blipFill>
                  <pic:spPr>
                    <a:xfrm>
                      <a:off x="0" y="0"/>
                      <a:ext cx="3200400" cy="3682365"/>
                    </a:xfrm>
                    <a:prstGeom prst="rect">
                      <a:avLst/>
                    </a:prstGeom>
                  </pic:spPr>
                </pic:pic>
              </a:graphicData>
            </a:graphic>
          </wp:anchor>
        </w:drawing>
      </w:r>
      <w:r>
        <w:rPr>
          <w:color w:val="221F1F"/>
        </w:rPr>
        <w:t>is an integral part of the implementation process and should be conducted when an organization is exploring the feasibility of implementing a suicide treatment program. This type of evaluation assesses readiness of an organization and its staff to implemen</w:t>
      </w:r>
      <w:r>
        <w:rPr>
          <w:color w:val="221F1F"/>
        </w:rPr>
        <w:t>t the program, articulates</w:t>
      </w:r>
      <w:r>
        <w:rPr>
          <w:color w:val="221F1F"/>
          <w:spacing w:val="-8"/>
        </w:rPr>
        <w:t xml:space="preserve"> </w:t>
      </w:r>
      <w:r>
        <w:rPr>
          <w:color w:val="221F1F"/>
        </w:rPr>
        <w:t>a</w:t>
      </w:r>
      <w:r>
        <w:rPr>
          <w:color w:val="221F1F"/>
          <w:spacing w:val="-6"/>
        </w:rPr>
        <w:t xml:space="preserve"> </w:t>
      </w:r>
      <w:r>
        <w:rPr>
          <w:color w:val="221F1F"/>
        </w:rPr>
        <w:t>theory</w:t>
      </w:r>
      <w:r>
        <w:rPr>
          <w:color w:val="221F1F"/>
          <w:spacing w:val="-6"/>
        </w:rPr>
        <w:t xml:space="preserve"> </w:t>
      </w:r>
      <w:r>
        <w:rPr>
          <w:color w:val="221F1F"/>
        </w:rPr>
        <w:t>of</w:t>
      </w:r>
      <w:r>
        <w:rPr>
          <w:color w:val="221F1F"/>
          <w:spacing w:val="-8"/>
        </w:rPr>
        <w:t xml:space="preserve"> </w:t>
      </w:r>
      <w:r>
        <w:rPr>
          <w:color w:val="221F1F"/>
        </w:rPr>
        <w:t>change,</w:t>
      </w:r>
      <w:r>
        <w:rPr>
          <w:color w:val="221F1F"/>
          <w:spacing w:val="-6"/>
        </w:rPr>
        <w:t xml:space="preserve"> </w:t>
      </w:r>
      <w:r>
        <w:rPr>
          <w:color w:val="221F1F"/>
        </w:rPr>
        <w:t>and</w:t>
      </w:r>
      <w:r>
        <w:rPr>
          <w:color w:val="221F1F"/>
          <w:spacing w:val="-9"/>
        </w:rPr>
        <w:t xml:space="preserve"> </w:t>
      </w:r>
      <w:r>
        <w:rPr>
          <w:color w:val="221F1F"/>
        </w:rPr>
        <w:t>determines</w:t>
      </w:r>
      <w:r>
        <w:rPr>
          <w:color w:val="221F1F"/>
          <w:spacing w:val="-8"/>
        </w:rPr>
        <w:t xml:space="preserve"> </w:t>
      </w:r>
      <w:r>
        <w:rPr>
          <w:color w:val="221F1F"/>
        </w:rPr>
        <w:t>the</w:t>
      </w:r>
      <w:r>
        <w:rPr>
          <w:color w:val="221F1F"/>
          <w:spacing w:val="-5"/>
        </w:rPr>
        <w:t xml:space="preserve"> </w:t>
      </w:r>
      <w:r>
        <w:rPr>
          <w:color w:val="221F1F"/>
        </w:rPr>
        <w:t>extent to which a program can be evaluated in a reliable and credible fashion. During the formative evaluation,</w:t>
      </w:r>
    </w:p>
    <w:p w14:paraId="57582B85" w14:textId="77777777" w:rsidR="000E1227" w:rsidRDefault="003556F2">
      <w:pPr>
        <w:pStyle w:val="BodyText"/>
        <w:spacing w:before="1"/>
        <w:rPr>
          <w:sz w:val="14"/>
        </w:rPr>
      </w:pPr>
      <w:r>
        <w:pict w14:anchorId="00F7D022">
          <v:shape id="docshape211" o:spid="_x0000_s2071" type="#_x0000_t202" style="position:absolute;margin-left:324pt;margin-top:9.35pt;width:252pt;height:290.25pt;z-index:-15690240;mso-wrap-distance-left:0;mso-wrap-distance-right:0;mso-position-horizontal-relative:page" filled="f" stroked="f">
            <v:textbox inset="0,0,0,0">
              <w:txbxContent>
                <w:p w14:paraId="6F69D9A8" w14:textId="77777777" w:rsidR="000E1227" w:rsidRDefault="000E1227">
                  <w:pPr>
                    <w:pStyle w:val="BodyText"/>
                    <w:rPr>
                      <w:sz w:val="20"/>
                    </w:rPr>
                  </w:pPr>
                </w:p>
                <w:p w14:paraId="4ACFFF89" w14:textId="77777777" w:rsidR="000E1227" w:rsidRDefault="000E1227">
                  <w:pPr>
                    <w:pStyle w:val="BodyText"/>
                    <w:rPr>
                      <w:sz w:val="20"/>
                    </w:rPr>
                  </w:pPr>
                </w:p>
                <w:p w14:paraId="288B0E33" w14:textId="77777777" w:rsidR="000E1227" w:rsidRDefault="000E1227">
                  <w:pPr>
                    <w:pStyle w:val="BodyText"/>
                    <w:rPr>
                      <w:sz w:val="20"/>
                    </w:rPr>
                  </w:pPr>
                </w:p>
                <w:p w14:paraId="79AC95C9" w14:textId="77777777" w:rsidR="000E1227" w:rsidRDefault="000E1227">
                  <w:pPr>
                    <w:pStyle w:val="BodyText"/>
                    <w:rPr>
                      <w:sz w:val="20"/>
                    </w:rPr>
                  </w:pPr>
                </w:p>
                <w:p w14:paraId="6CFB495C" w14:textId="77777777" w:rsidR="000E1227" w:rsidRDefault="000E1227">
                  <w:pPr>
                    <w:pStyle w:val="BodyText"/>
                    <w:rPr>
                      <w:sz w:val="20"/>
                    </w:rPr>
                  </w:pPr>
                </w:p>
                <w:p w14:paraId="7F3A4CAC" w14:textId="77777777" w:rsidR="000E1227" w:rsidRDefault="000E1227">
                  <w:pPr>
                    <w:pStyle w:val="BodyText"/>
                    <w:rPr>
                      <w:sz w:val="20"/>
                    </w:rPr>
                  </w:pPr>
                </w:p>
                <w:p w14:paraId="7A9C653B" w14:textId="77777777" w:rsidR="000E1227" w:rsidRDefault="000E1227">
                  <w:pPr>
                    <w:pStyle w:val="BodyText"/>
                    <w:rPr>
                      <w:sz w:val="20"/>
                    </w:rPr>
                  </w:pPr>
                </w:p>
                <w:p w14:paraId="5CE48749" w14:textId="77777777" w:rsidR="000E1227" w:rsidRDefault="000E1227">
                  <w:pPr>
                    <w:pStyle w:val="BodyText"/>
                    <w:rPr>
                      <w:sz w:val="20"/>
                    </w:rPr>
                  </w:pPr>
                </w:p>
                <w:p w14:paraId="4626E94A" w14:textId="77777777" w:rsidR="000E1227" w:rsidRDefault="000E1227">
                  <w:pPr>
                    <w:pStyle w:val="BodyText"/>
                    <w:rPr>
                      <w:sz w:val="20"/>
                    </w:rPr>
                  </w:pPr>
                </w:p>
                <w:p w14:paraId="5DD099B1" w14:textId="77777777" w:rsidR="000E1227" w:rsidRDefault="000E1227">
                  <w:pPr>
                    <w:pStyle w:val="BodyText"/>
                    <w:rPr>
                      <w:sz w:val="20"/>
                    </w:rPr>
                  </w:pPr>
                </w:p>
                <w:p w14:paraId="26A50507" w14:textId="77777777" w:rsidR="000E1227" w:rsidRDefault="000E1227">
                  <w:pPr>
                    <w:pStyle w:val="BodyText"/>
                    <w:rPr>
                      <w:sz w:val="20"/>
                    </w:rPr>
                  </w:pPr>
                </w:p>
                <w:p w14:paraId="23BE9C56" w14:textId="77777777" w:rsidR="000E1227" w:rsidRDefault="000E1227">
                  <w:pPr>
                    <w:pStyle w:val="BodyText"/>
                    <w:rPr>
                      <w:sz w:val="20"/>
                    </w:rPr>
                  </w:pPr>
                </w:p>
                <w:p w14:paraId="62804AF5" w14:textId="77777777" w:rsidR="000E1227" w:rsidRDefault="000E1227">
                  <w:pPr>
                    <w:pStyle w:val="BodyText"/>
                    <w:rPr>
                      <w:sz w:val="20"/>
                    </w:rPr>
                  </w:pPr>
                </w:p>
                <w:p w14:paraId="6EC8904A" w14:textId="77777777" w:rsidR="000E1227" w:rsidRDefault="000E1227">
                  <w:pPr>
                    <w:pStyle w:val="BodyText"/>
                    <w:rPr>
                      <w:sz w:val="20"/>
                    </w:rPr>
                  </w:pPr>
                </w:p>
                <w:p w14:paraId="1F544751" w14:textId="77777777" w:rsidR="000E1227" w:rsidRDefault="000E1227">
                  <w:pPr>
                    <w:pStyle w:val="BodyText"/>
                    <w:rPr>
                      <w:sz w:val="20"/>
                    </w:rPr>
                  </w:pPr>
                </w:p>
                <w:p w14:paraId="7F40BF92" w14:textId="77777777" w:rsidR="000E1227" w:rsidRDefault="000E1227">
                  <w:pPr>
                    <w:pStyle w:val="BodyText"/>
                    <w:rPr>
                      <w:sz w:val="20"/>
                    </w:rPr>
                  </w:pPr>
                </w:p>
                <w:p w14:paraId="72023960" w14:textId="77777777" w:rsidR="000E1227" w:rsidRDefault="000E1227">
                  <w:pPr>
                    <w:pStyle w:val="BodyText"/>
                    <w:rPr>
                      <w:sz w:val="20"/>
                    </w:rPr>
                  </w:pPr>
                </w:p>
                <w:p w14:paraId="5A600319" w14:textId="77777777" w:rsidR="000E1227" w:rsidRDefault="000E1227">
                  <w:pPr>
                    <w:pStyle w:val="BodyText"/>
                    <w:rPr>
                      <w:sz w:val="20"/>
                    </w:rPr>
                  </w:pPr>
                </w:p>
                <w:p w14:paraId="3063AD3A" w14:textId="77777777" w:rsidR="000E1227" w:rsidRDefault="000E1227">
                  <w:pPr>
                    <w:pStyle w:val="BodyText"/>
                    <w:rPr>
                      <w:sz w:val="20"/>
                    </w:rPr>
                  </w:pPr>
                </w:p>
                <w:p w14:paraId="7AF9470F" w14:textId="77777777" w:rsidR="000E1227" w:rsidRDefault="000E1227">
                  <w:pPr>
                    <w:pStyle w:val="BodyText"/>
                    <w:rPr>
                      <w:sz w:val="20"/>
                    </w:rPr>
                  </w:pPr>
                </w:p>
                <w:p w14:paraId="4828051B" w14:textId="77777777" w:rsidR="000E1227" w:rsidRDefault="000E1227">
                  <w:pPr>
                    <w:pStyle w:val="BodyText"/>
                    <w:rPr>
                      <w:sz w:val="20"/>
                    </w:rPr>
                  </w:pPr>
                </w:p>
                <w:p w14:paraId="4258C3FC" w14:textId="77777777" w:rsidR="000E1227" w:rsidRDefault="000E1227">
                  <w:pPr>
                    <w:pStyle w:val="BodyText"/>
                    <w:rPr>
                      <w:sz w:val="20"/>
                    </w:rPr>
                  </w:pPr>
                </w:p>
                <w:p w14:paraId="626378F4" w14:textId="77777777" w:rsidR="000E1227" w:rsidRDefault="000E1227">
                  <w:pPr>
                    <w:pStyle w:val="BodyText"/>
                    <w:spacing w:before="9"/>
                    <w:rPr>
                      <w:sz w:val="27"/>
                    </w:rPr>
                  </w:pPr>
                </w:p>
                <w:p w14:paraId="1D2423C0" w14:textId="77777777" w:rsidR="000E1227" w:rsidRDefault="003556F2">
                  <w:pPr>
                    <w:ind w:left="46"/>
                    <w:rPr>
                      <w:rFonts w:ascii="Gill Sans MT"/>
                      <w:sz w:val="18"/>
                    </w:rPr>
                  </w:pPr>
                  <w:r>
                    <w:rPr>
                      <w:rFonts w:ascii="Gill Sans MT"/>
                      <w:sz w:val="18"/>
                    </w:rPr>
                    <w:t>Adapted</w:t>
                  </w:r>
                  <w:r>
                    <w:rPr>
                      <w:rFonts w:ascii="Gill Sans MT"/>
                      <w:spacing w:val="-1"/>
                      <w:sz w:val="18"/>
                    </w:rPr>
                    <w:t xml:space="preserve"> </w:t>
                  </w:r>
                  <w:r>
                    <w:rPr>
                      <w:rFonts w:ascii="Gill Sans MT"/>
                      <w:sz w:val="18"/>
                    </w:rPr>
                    <w:t xml:space="preserve">from </w:t>
                  </w:r>
                  <w:hyperlink r:id="rId365">
                    <w:r>
                      <w:rPr>
                        <w:rFonts w:ascii="Gill Sans MT"/>
                        <w:spacing w:val="-2"/>
                        <w:sz w:val="18"/>
                      </w:rPr>
                      <w:t>http://www.cdc.gov/std/Program/pupested/Types</w:t>
                    </w:r>
                  </w:hyperlink>
                </w:p>
                <w:p w14:paraId="0E7C40F0" w14:textId="77777777" w:rsidR="000E1227" w:rsidRDefault="003556F2">
                  <w:pPr>
                    <w:spacing w:before="7"/>
                    <w:ind w:left="46"/>
                    <w:rPr>
                      <w:rFonts w:ascii="Gill Sans MT"/>
                      <w:sz w:val="18"/>
                    </w:rPr>
                  </w:pPr>
                  <w:hyperlink r:id="rId366">
                    <w:r>
                      <w:rPr>
                        <w:rFonts w:ascii="Gill Sans MT"/>
                        <w:spacing w:val="-2"/>
                        <w:w w:val="105"/>
                        <w:sz w:val="18"/>
                      </w:rPr>
                      <w:t>%20of%20Evalution.pdf</w:t>
                    </w:r>
                  </w:hyperlink>
                </w:p>
              </w:txbxContent>
            </v:textbox>
            <w10:wrap type="topAndBottom" anchorx="page"/>
          </v:shape>
        </w:pict>
      </w:r>
    </w:p>
    <w:p w14:paraId="6C8A680D" w14:textId="77777777" w:rsidR="000E1227" w:rsidRDefault="000E1227">
      <w:pPr>
        <w:rPr>
          <w:sz w:val="14"/>
        </w:rPr>
        <w:sectPr w:rsidR="000E1227">
          <w:type w:val="continuous"/>
          <w:pgSz w:w="12240" w:h="15840"/>
          <w:pgMar w:top="1500" w:right="0" w:bottom="0" w:left="0" w:header="0" w:footer="666" w:gutter="0"/>
          <w:cols w:num="2" w:space="720" w:equalWidth="0">
            <w:col w:w="5728" w:space="40"/>
            <w:col w:w="6472"/>
          </w:cols>
        </w:sectPr>
      </w:pPr>
    </w:p>
    <w:p w14:paraId="14C6B9A7" w14:textId="77777777" w:rsidR="000E1227" w:rsidRDefault="000E1227">
      <w:pPr>
        <w:pStyle w:val="BodyText"/>
        <w:rPr>
          <w:sz w:val="20"/>
        </w:rPr>
      </w:pPr>
    </w:p>
    <w:p w14:paraId="26CD0A1F" w14:textId="77777777" w:rsidR="000E1227" w:rsidRDefault="000E1227">
      <w:pPr>
        <w:pStyle w:val="BodyText"/>
        <w:spacing w:before="10"/>
        <w:rPr>
          <w:sz w:val="25"/>
        </w:rPr>
      </w:pPr>
    </w:p>
    <w:p w14:paraId="230A018F" w14:textId="77777777" w:rsidR="000E1227" w:rsidRDefault="000E1227">
      <w:pPr>
        <w:rPr>
          <w:sz w:val="25"/>
        </w:rPr>
        <w:sectPr w:rsidR="000E1227">
          <w:headerReference w:type="default" r:id="rId367"/>
          <w:footerReference w:type="default" r:id="rId368"/>
          <w:pgSz w:w="12240" w:h="15840"/>
          <w:pgMar w:top="380" w:right="0" w:bottom="860" w:left="0" w:header="0" w:footer="666" w:gutter="0"/>
          <w:cols w:space="720"/>
        </w:sectPr>
      </w:pPr>
    </w:p>
    <w:p w14:paraId="51EA8A90" w14:textId="77777777" w:rsidR="000E1227" w:rsidRDefault="003556F2">
      <w:pPr>
        <w:pStyle w:val="BodyText"/>
        <w:spacing w:before="92" w:line="266" w:lineRule="auto"/>
        <w:ind w:left="720" w:right="28"/>
        <w:jc w:val="both"/>
      </w:pPr>
      <w:r>
        <w:rPr>
          <w:color w:val="221F1F"/>
        </w:rPr>
        <w:t>program</w:t>
      </w:r>
      <w:r>
        <w:rPr>
          <w:color w:val="221F1F"/>
          <w:spacing w:val="-3"/>
        </w:rPr>
        <w:t xml:space="preserve"> </w:t>
      </w:r>
      <w:r>
        <w:rPr>
          <w:color w:val="221F1F"/>
        </w:rPr>
        <w:t>managers</w:t>
      </w:r>
      <w:r>
        <w:rPr>
          <w:color w:val="221F1F"/>
          <w:spacing w:val="-2"/>
        </w:rPr>
        <w:t xml:space="preserve"> </w:t>
      </w:r>
      <w:r>
        <w:rPr>
          <w:color w:val="221F1F"/>
        </w:rPr>
        <w:t>and</w:t>
      </w:r>
      <w:r>
        <w:rPr>
          <w:color w:val="221F1F"/>
          <w:spacing w:val="-2"/>
        </w:rPr>
        <w:t xml:space="preserve"> </w:t>
      </w:r>
      <w:r>
        <w:rPr>
          <w:color w:val="221F1F"/>
        </w:rPr>
        <w:t>clinicians</w:t>
      </w:r>
      <w:r>
        <w:rPr>
          <w:color w:val="221F1F"/>
          <w:spacing w:val="-1"/>
        </w:rPr>
        <w:t xml:space="preserve"> </w:t>
      </w:r>
      <w:r>
        <w:rPr>
          <w:color w:val="221F1F"/>
        </w:rPr>
        <w:t>also</w:t>
      </w:r>
      <w:r>
        <w:rPr>
          <w:color w:val="221F1F"/>
          <w:spacing w:val="-4"/>
        </w:rPr>
        <w:t xml:space="preserve"> </w:t>
      </w:r>
      <w:r>
        <w:rPr>
          <w:color w:val="221F1F"/>
        </w:rPr>
        <w:t>establish</w:t>
      </w:r>
      <w:r>
        <w:rPr>
          <w:color w:val="221F1F"/>
          <w:spacing w:val="-4"/>
        </w:rPr>
        <w:t xml:space="preserve"> </w:t>
      </w:r>
      <w:r>
        <w:rPr>
          <w:color w:val="221F1F"/>
        </w:rPr>
        <w:t>a</w:t>
      </w:r>
      <w:r>
        <w:rPr>
          <w:color w:val="221F1F"/>
          <w:spacing w:val="-1"/>
        </w:rPr>
        <w:t xml:space="preserve"> </w:t>
      </w:r>
      <w:r>
        <w:rPr>
          <w:color w:val="221F1F"/>
        </w:rPr>
        <w:t>way</w:t>
      </w:r>
      <w:r>
        <w:rPr>
          <w:color w:val="221F1F"/>
          <w:spacing w:val="-4"/>
        </w:rPr>
        <w:t xml:space="preserve"> </w:t>
      </w:r>
      <w:r>
        <w:rPr>
          <w:color w:val="221F1F"/>
        </w:rPr>
        <w:t>of collecting</w:t>
      </w:r>
      <w:r>
        <w:rPr>
          <w:color w:val="221F1F"/>
          <w:spacing w:val="-5"/>
        </w:rPr>
        <w:t xml:space="preserve"> </w:t>
      </w:r>
      <w:r>
        <w:rPr>
          <w:color w:val="221F1F"/>
        </w:rPr>
        <w:t>or</w:t>
      </w:r>
      <w:r>
        <w:rPr>
          <w:color w:val="221F1F"/>
          <w:spacing w:val="-5"/>
        </w:rPr>
        <w:t xml:space="preserve"> </w:t>
      </w:r>
      <w:r>
        <w:rPr>
          <w:color w:val="221F1F"/>
        </w:rPr>
        <w:t>obtaining</w:t>
      </w:r>
      <w:r>
        <w:rPr>
          <w:color w:val="221F1F"/>
          <w:spacing w:val="-5"/>
        </w:rPr>
        <w:t xml:space="preserve"> </w:t>
      </w:r>
      <w:r>
        <w:rPr>
          <w:color w:val="221F1F"/>
        </w:rPr>
        <w:t>data</w:t>
      </w:r>
      <w:r>
        <w:rPr>
          <w:color w:val="221F1F"/>
          <w:spacing w:val="-7"/>
        </w:rPr>
        <w:t xml:space="preserve"> </w:t>
      </w:r>
      <w:r>
        <w:rPr>
          <w:color w:val="221F1F"/>
        </w:rPr>
        <w:t>on</w:t>
      </w:r>
      <w:r>
        <w:rPr>
          <w:color w:val="221F1F"/>
          <w:spacing w:val="-5"/>
        </w:rPr>
        <w:t xml:space="preserve"> </w:t>
      </w:r>
      <w:r>
        <w:rPr>
          <w:color w:val="221F1F"/>
        </w:rPr>
        <w:t>program</w:t>
      </w:r>
      <w:r>
        <w:rPr>
          <w:color w:val="221F1F"/>
          <w:spacing w:val="-7"/>
        </w:rPr>
        <w:t xml:space="preserve"> </w:t>
      </w:r>
      <w:r>
        <w:rPr>
          <w:color w:val="221F1F"/>
        </w:rPr>
        <w:t>implementation, outcomes, and impact on suicide-related indicators.</w:t>
      </w:r>
    </w:p>
    <w:p w14:paraId="2DD29852" w14:textId="77777777" w:rsidR="000E1227" w:rsidRDefault="003556F2">
      <w:pPr>
        <w:pStyle w:val="BodyText"/>
        <w:spacing w:line="268" w:lineRule="auto"/>
        <w:ind w:left="720" w:right="333"/>
        <w:jc w:val="both"/>
      </w:pPr>
      <w:r>
        <w:rPr>
          <w:color w:val="221F1F"/>
        </w:rPr>
        <w:t>The</w:t>
      </w:r>
      <w:r>
        <w:rPr>
          <w:color w:val="221F1F"/>
          <w:spacing w:val="-5"/>
        </w:rPr>
        <w:t xml:space="preserve"> </w:t>
      </w:r>
      <w:r>
        <w:rPr>
          <w:color w:val="221F1F"/>
        </w:rPr>
        <w:t>final</w:t>
      </w:r>
      <w:r>
        <w:rPr>
          <w:color w:val="221F1F"/>
          <w:spacing w:val="-4"/>
        </w:rPr>
        <w:t xml:space="preserve"> </w:t>
      </w:r>
      <w:r>
        <w:rPr>
          <w:color w:val="221F1F"/>
        </w:rPr>
        <w:t>product</w:t>
      </w:r>
      <w:r>
        <w:rPr>
          <w:color w:val="221F1F"/>
          <w:spacing w:val="-4"/>
        </w:rPr>
        <w:t xml:space="preserve"> </w:t>
      </w:r>
      <w:r>
        <w:rPr>
          <w:color w:val="221F1F"/>
        </w:rPr>
        <w:t>of</w:t>
      </w:r>
      <w:r>
        <w:rPr>
          <w:color w:val="221F1F"/>
          <w:spacing w:val="-6"/>
        </w:rPr>
        <w:t xml:space="preserve"> </w:t>
      </w:r>
      <w:r>
        <w:rPr>
          <w:color w:val="221F1F"/>
        </w:rPr>
        <w:t>formative</w:t>
      </w:r>
      <w:r>
        <w:rPr>
          <w:color w:val="221F1F"/>
          <w:spacing w:val="-5"/>
        </w:rPr>
        <w:t xml:space="preserve"> </w:t>
      </w:r>
      <w:r>
        <w:rPr>
          <w:color w:val="221F1F"/>
        </w:rPr>
        <w:t>evaluation</w:t>
      </w:r>
      <w:r>
        <w:rPr>
          <w:color w:val="221F1F"/>
          <w:spacing w:val="-7"/>
        </w:rPr>
        <w:t xml:space="preserve"> </w:t>
      </w:r>
      <w:r>
        <w:rPr>
          <w:color w:val="221F1F"/>
        </w:rPr>
        <w:t>is</w:t>
      </w:r>
      <w:r>
        <w:rPr>
          <w:color w:val="221F1F"/>
          <w:spacing w:val="-6"/>
        </w:rPr>
        <w:t xml:space="preserve"> </w:t>
      </w:r>
      <w:r>
        <w:rPr>
          <w:color w:val="221F1F"/>
        </w:rPr>
        <w:t>a</w:t>
      </w:r>
      <w:r>
        <w:rPr>
          <w:color w:val="221F1F"/>
          <w:spacing w:val="-5"/>
        </w:rPr>
        <w:t xml:space="preserve"> </w:t>
      </w:r>
      <w:r>
        <w:rPr>
          <w:color w:val="221F1F"/>
        </w:rPr>
        <w:t>written implementation and evaluation plan.</w:t>
      </w:r>
    </w:p>
    <w:p w14:paraId="032A4BBF" w14:textId="77777777" w:rsidR="000E1227" w:rsidRDefault="003556F2">
      <w:pPr>
        <w:pStyle w:val="BodyText"/>
        <w:spacing w:before="171" w:line="266" w:lineRule="auto"/>
        <w:ind w:left="720" w:right="29"/>
      </w:pPr>
      <w:r>
        <w:pict w14:anchorId="3DF847E6">
          <v:group id="docshapegroup216" o:spid="_x0000_s2068" style="position:absolute;left:0;text-align:left;margin-left:36.75pt;margin-top:214.4pt;width:252pt;height:115.65pt;z-index:15769088;mso-position-horizontal-relative:page" coordorigin="735,4288" coordsize="5040,2313">
            <v:shape id="docshape217" o:spid="_x0000_s2070" style="position:absolute;left:735;top:4287;width:5040;height:2313" coordorigin="735,4288" coordsize="5040,2313" path="m5685,4288r-4860,l790,4295r-29,19l742,4343r-7,35l735,6511r7,35l761,6574r29,20l825,6601r4860,l5720,6594r29,-20l5768,6546r7,-35l5775,4378r-7,-35l5749,4314r-29,-19l5685,4288xe" fillcolor="#e7eddf" stroked="f">
              <v:path arrowok="t"/>
            </v:shape>
            <v:shape id="docshape218" o:spid="_x0000_s2069" type="#_x0000_t202" style="position:absolute;left:735;top:4287;width:5040;height:2313" filled="f" stroked="f">
              <v:textbox inset="0,0,0,0">
                <w:txbxContent>
                  <w:p w14:paraId="118D7A09" w14:textId="77777777" w:rsidR="000E1227" w:rsidRDefault="000E1227">
                    <w:pPr>
                      <w:spacing w:before="4"/>
                      <w:rPr>
                        <w:sz w:val="21"/>
                      </w:rPr>
                    </w:pPr>
                  </w:p>
                  <w:p w14:paraId="7B8F59F2" w14:textId="77777777" w:rsidR="000E1227" w:rsidRDefault="003556F2">
                    <w:pPr>
                      <w:spacing w:line="259" w:lineRule="auto"/>
                      <w:ind w:left="270" w:right="302"/>
                      <w:rPr>
                        <w:rFonts w:ascii="Arial" w:hAnsi="Arial"/>
                        <w:sz w:val="21"/>
                      </w:rPr>
                    </w:pPr>
                    <w:r>
                      <w:rPr>
                        <w:rFonts w:ascii="Arial" w:hAnsi="Arial"/>
                        <w:color w:val="221F1F"/>
                        <w:sz w:val="21"/>
                      </w:rPr>
                      <w:t>An</w:t>
                    </w:r>
                    <w:r>
                      <w:rPr>
                        <w:rFonts w:ascii="Arial" w:hAnsi="Arial"/>
                        <w:color w:val="221F1F"/>
                        <w:spacing w:val="-5"/>
                        <w:sz w:val="21"/>
                      </w:rPr>
                      <w:t xml:space="preserve"> </w:t>
                    </w:r>
                    <w:r>
                      <w:rPr>
                        <w:rFonts w:ascii="Arial" w:hAnsi="Arial"/>
                        <w:b/>
                        <w:color w:val="66953E"/>
                        <w:sz w:val="21"/>
                      </w:rPr>
                      <w:t>outcome</w:t>
                    </w:r>
                    <w:r>
                      <w:rPr>
                        <w:rFonts w:ascii="Arial" w:hAnsi="Arial"/>
                        <w:b/>
                        <w:color w:val="66953E"/>
                        <w:spacing w:val="-7"/>
                        <w:sz w:val="21"/>
                      </w:rPr>
                      <w:t xml:space="preserve"> </w:t>
                    </w:r>
                    <w:r>
                      <w:rPr>
                        <w:rFonts w:ascii="Arial" w:hAnsi="Arial"/>
                        <w:b/>
                        <w:color w:val="66953E"/>
                        <w:sz w:val="21"/>
                      </w:rPr>
                      <w:t>evaluation</w:t>
                    </w:r>
                    <w:r>
                      <w:rPr>
                        <w:rFonts w:ascii="Arial" w:hAnsi="Arial"/>
                        <w:b/>
                        <w:color w:val="66953E"/>
                        <w:spacing w:val="-8"/>
                        <w:sz w:val="21"/>
                      </w:rPr>
                      <w:t xml:space="preserve"> </w:t>
                    </w:r>
                    <w:r>
                      <w:rPr>
                        <w:rFonts w:ascii="Arial" w:hAnsi="Arial"/>
                        <w:color w:val="221F1F"/>
                        <w:sz w:val="21"/>
                      </w:rPr>
                      <w:t>might</w:t>
                    </w:r>
                    <w:r>
                      <w:rPr>
                        <w:rFonts w:ascii="Arial" w:hAnsi="Arial"/>
                        <w:color w:val="221F1F"/>
                        <w:spacing w:val="-7"/>
                        <w:sz w:val="21"/>
                      </w:rPr>
                      <w:t xml:space="preserve"> </w:t>
                    </w:r>
                    <w:r>
                      <w:rPr>
                        <w:rFonts w:ascii="Arial" w:hAnsi="Arial"/>
                        <w:color w:val="221F1F"/>
                        <w:sz w:val="21"/>
                      </w:rPr>
                      <w:t>assess</w:t>
                    </w:r>
                    <w:r>
                      <w:rPr>
                        <w:rFonts w:ascii="Arial" w:hAnsi="Arial"/>
                        <w:color w:val="221F1F"/>
                        <w:spacing w:val="-6"/>
                        <w:sz w:val="21"/>
                      </w:rPr>
                      <w:t xml:space="preserve"> </w:t>
                    </w:r>
                    <w:r>
                      <w:rPr>
                        <w:rFonts w:ascii="Arial" w:hAnsi="Arial"/>
                        <w:color w:val="221F1F"/>
                        <w:sz w:val="21"/>
                      </w:rPr>
                      <w:t>a</w:t>
                    </w:r>
                    <w:r>
                      <w:rPr>
                        <w:rFonts w:ascii="Arial" w:hAnsi="Arial"/>
                        <w:color w:val="221F1F"/>
                        <w:spacing w:val="-6"/>
                        <w:sz w:val="21"/>
                      </w:rPr>
                      <w:t xml:space="preserve"> </w:t>
                    </w:r>
                    <w:r>
                      <w:rPr>
                        <w:rFonts w:ascii="Arial" w:hAnsi="Arial"/>
                        <w:color w:val="221F1F"/>
                        <w:sz w:val="21"/>
                      </w:rPr>
                      <w:t xml:space="preserve">client’s attitudes toward treatment and help-seeking and/or reasons for living pre- and post- intervention; whereas an </w:t>
                    </w:r>
                    <w:r>
                      <w:rPr>
                        <w:rFonts w:ascii="Arial" w:hAnsi="Arial"/>
                        <w:b/>
                        <w:color w:val="66953E"/>
                        <w:sz w:val="21"/>
                      </w:rPr>
                      <w:t xml:space="preserve">impact evaluation </w:t>
                    </w:r>
                    <w:r>
                      <w:rPr>
                        <w:rFonts w:ascii="Arial" w:hAnsi="Arial"/>
                        <w:color w:val="221F1F"/>
                        <w:sz w:val="21"/>
                      </w:rPr>
                      <w:t>might focus on health system data to examine potential decreases in re-attempt rates or emerg</w:t>
                    </w:r>
                    <w:r>
                      <w:rPr>
                        <w:rFonts w:ascii="Arial" w:hAnsi="Arial"/>
                        <w:color w:val="221F1F"/>
                        <w:sz w:val="21"/>
                      </w:rPr>
                      <w:t>ency department visits for suicide.</w:t>
                    </w:r>
                  </w:p>
                </w:txbxContent>
              </v:textbox>
            </v:shape>
            <w10:wrap anchorx="page"/>
          </v:group>
        </w:pict>
      </w:r>
      <w:r>
        <w:rPr>
          <w:b/>
          <w:color w:val="221F1F"/>
        </w:rPr>
        <w:t xml:space="preserve">Process or implementation evaluation </w:t>
      </w:r>
      <w:r>
        <w:rPr>
          <w:color w:val="221F1F"/>
        </w:rPr>
        <w:t>collects data about program implementation. It enables program managers and clinicians to assess whether a program was implemented as planned and informs program improvements. For ex</w:t>
      </w:r>
      <w:r>
        <w:rPr>
          <w:color w:val="221F1F"/>
        </w:rPr>
        <w:t>ample, the process evaluation might consist of qualitative interviews or surveys with clinicians and/or youth and their families to assess their satisfaction with the program. A process evaluation is also important for multi-component interventions to bett</w:t>
      </w:r>
      <w:r>
        <w:rPr>
          <w:color w:val="221F1F"/>
        </w:rPr>
        <w:t>er understand if all components are being delivered by the clinicians and similarly attended by clients. For instance,</w:t>
      </w:r>
      <w:r>
        <w:rPr>
          <w:color w:val="221F1F"/>
          <w:spacing w:val="-5"/>
        </w:rPr>
        <w:t xml:space="preserve"> </w:t>
      </w:r>
      <w:r>
        <w:rPr>
          <w:color w:val="221F1F"/>
        </w:rPr>
        <w:t>reviewing</w:t>
      </w:r>
      <w:r>
        <w:rPr>
          <w:color w:val="221F1F"/>
          <w:spacing w:val="-7"/>
        </w:rPr>
        <w:t xml:space="preserve"> </w:t>
      </w:r>
      <w:r>
        <w:rPr>
          <w:color w:val="221F1F"/>
        </w:rPr>
        <w:t>the</w:t>
      </w:r>
      <w:r>
        <w:rPr>
          <w:color w:val="221F1F"/>
          <w:spacing w:val="-7"/>
        </w:rPr>
        <w:t xml:space="preserve"> </w:t>
      </w:r>
      <w:r>
        <w:rPr>
          <w:color w:val="221F1F"/>
        </w:rPr>
        <w:t>clinic</w:t>
      </w:r>
      <w:r>
        <w:rPr>
          <w:color w:val="221F1F"/>
          <w:spacing w:val="-5"/>
        </w:rPr>
        <w:t xml:space="preserve"> </w:t>
      </w:r>
      <w:r>
        <w:rPr>
          <w:color w:val="221F1F"/>
        </w:rPr>
        <w:t>records</w:t>
      </w:r>
      <w:r>
        <w:rPr>
          <w:color w:val="221F1F"/>
          <w:spacing w:val="-7"/>
        </w:rPr>
        <w:t xml:space="preserve"> </w:t>
      </w:r>
      <w:r>
        <w:rPr>
          <w:color w:val="221F1F"/>
        </w:rPr>
        <w:t>might</w:t>
      </w:r>
      <w:r>
        <w:rPr>
          <w:color w:val="221F1F"/>
          <w:spacing w:val="-7"/>
        </w:rPr>
        <w:t xml:space="preserve"> </w:t>
      </w:r>
      <w:r>
        <w:rPr>
          <w:color w:val="221F1F"/>
        </w:rPr>
        <w:t>indicate</w:t>
      </w:r>
      <w:r>
        <w:rPr>
          <w:color w:val="221F1F"/>
          <w:spacing w:val="-7"/>
        </w:rPr>
        <w:t xml:space="preserve"> </w:t>
      </w:r>
      <w:r>
        <w:rPr>
          <w:color w:val="221F1F"/>
        </w:rPr>
        <w:t xml:space="preserve">that the individual and group sessions have good retention, but the family sessions are less </w:t>
      </w:r>
      <w:r>
        <w:rPr>
          <w:color w:val="221F1F"/>
        </w:rPr>
        <w:t>well-attended.</w:t>
      </w:r>
    </w:p>
    <w:p w14:paraId="08A89C95" w14:textId="77777777" w:rsidR="000E1227" w:rsidRDefault="000E1227">
      <w:pPr>
        <w:pStyle w:val="BodyText"/>
        <w:rPr>
          <w:sz w:val="24"/>
        </w:rPr>
      </w:pPr>
    </w:p>
    <w:p w14:paraId="478BAA77" w14:textId="77777777" w:rsidR="000E1227" w:rsidRDefault="000E1227">
      <w:pPr>
        <w:pStyle w:val="BodyText"/>
        <w:rPr>
          <w:sz w:val="24"/>
        </w:rPr>
      </w:pPr>
    </w:p>
    <w:p w14:paraId="541779C0" w14:textId="77777777" w:rsidR="000E1227" w:rsidRDefault="000E1227">
      <w:pPr>
        <w:pStyle w:val="BodyText"/>
        <w:rPr>
          <w:sz w:val="24"/>
        </w:rPr>
      </w:pPr>
    </w:p>
    <w:p w14:paraId="23A6A633" w14:textId="77777777" w:rsidR="000E1227" w:rsidRDefault="000E1227">
      <w:pPr>
        <w:pStyle w:val="BodyText"/>
        <w:rPr>
          <w:sz w:val="24"/>
        </w:rPr>
      </w:pPr>
    </w:p>
    <w:p w14:paraId="4B42B823" w14:textId="77777777" w:rsidR="000E1227" w:rsidRDefault="000E1227">
      <w:pPr>
        <w:pStyle w:val="BodyText"/>
        <w:rPr>
          <w:sz w:val="24"/>
        </w:rPr>
      </w:pPr>
    </w:p>
    <w:p w14:paraId="599EE6BD" w14:textId="77777777" w:rsidR="000E1227" w:rsidRDefault="000E1227">
      <w:pPr>
        <w:pStyle w:val="BodyText"/>
        <w:rPr>
          <w:sz w:val="24"/>
        </w:rPr>
      </w:pPr>
    </w:p>
    <w:p w14:paraId="4006BA33" w14:textId="77777777" w:rsidR="000E1227" w:rsidRDefault="000E1227">
      <w:pPr>
        <w:pStyle w:val="BodyText"/>
        <w:rPr>
          <w:sz w:val="24"/>
        </w:rPr>
      </w:pPr>
    </w:p>
    <w:p w14:paraId="5D2212B0" w14:textId="77777777" w:rsidR="000E1227" w:rsidRDefault="000E1227">
      <w:pPr>
        <w:pStyle w:val="BodyText"/>
        <w:rPr>
          <w:sz w:val="24"/>
        </w:rPr>
      </w:pPr>
    </w:p>
    <w:p w14:paraId="7F33D3CF" w14:textId="77777777" w:rsidR="000E1227" w:rsidRDefault="000E1227">
      <w:pPr>
        <w:pStyle w:val="BodyText"/>
        <w:rPr>
          <w:sz w:val="24"/>
        </w:rPr>
      </w:pPr>
    </w:p>
    <w:p w14:paraId="02519F4B" w14:textId="77777777" w:rsidR="000E1227" w:rsidRDefault="003556F2">
      <w:pPr>
        <w:pStyle w:val="BodyText"/>
        <w:spacing w:before="176" w:line="266" w:lineRule="auto"/>
        <w:ind w:left="720" w:right="29"/>
      </w:pPr>
      <w:r>
        <w:rPr>
          <w:b/>
          <w:color w:val="221F1F"/>
        </w:rPr>
        <w:t>Outcome</w:t>
      </w:r>
      <w:r>
        <w:rPr>
          <w:b/>
          <w:color w:val="221F1F"/>
          <w:spacing w:val="-6"/>
        </w:rPr>
        <w:t xml:space="preserve"> </w:t>
      </w:r>
      <w:r>
        <w:rPr>
          <w:b/>
          <w:color w:val="221F1F"/>
        </w:rPr>
        <w:t>evaluations</w:t>
      </w:r>
      <w:r>
        <w:rPr>
          <w:b/>
          <w:color w:val="221F1F"/>
          <w:spacing w:val="-5"/>
        </w:rPr>
        <w:t xml:space="preserve"> </w:t>
      </w:r>
      <w:r>
        <w:rPr>
          <w:color w:val="221F1F"/>
        </w:rPr>
        <w:t>collect</w:t>
      </w:r>
      <w:r>
        <w:rPr>
          <w:color w:val="221F1F"/>
          <w:spacing w:val="-6"/>
        </w:rPr>
        <w:t xml:space="preserve"> </w:t>
      </w:r>
      <w:r>
        <w:rPr>
          <w:color w:val="221F1F"/>
        </w:rPr>
        <w:t>baseline</w:t>
      </w:r>
      <w:r>
        <w:rPr>
          <w:color w:val="221F1F"/>
          <w:spacing w:val="-6"/>
        </w:rPr>
        <w:t xml:space="preserve"> </w:t>
      </w:r>
      <w:r>
        <w:rPr>
          <w:color w:val="221F1F"/>
        </w:rPr>
        <w:t>data</w:t>
      </w:r>
      <w:r>
        <w:rPr>
          <w:color w:val="221F1F"/>
          <w:spacing w:val="-8"/>
        </w:rPr>
        <w:t xml:space="preserve"> </w:t>
      </w:r>
      <w:r>
        <w:rPr>
          <w:color w:val="221F1F"/>
        </w:rPr>
        <w:t>from</w:t>
      </w:r>
      <w:r>
        <w:rPr>
          <w:color w:val="221F1F"/>
          <w:spacing w:val="-8"/>
        </w:rPr>
        <w:t xml:space="preserve"> </w:t>
      </w:r>
      <w:r>
        <w:rPr>
          <w:color w:val="221F1F"/>
        </w:rPr>
        <w:t>clients on outcomes of interest that can be compared with</w:t>
      </w:r>
    </w:p>
    <w:p w14:paraId="1058B3BA" w14:textId="77777777" w:rsidR="000E1227" w:rsidRDefault="003556F2">
      <w:pPr>
        <w:pStyle w:val="BodyText"/>
        <w:spacing w:line="266" w:lineRule="auto"/>
        <w:ind w:left="720" w:right="72"/>
      </w:pPr>
      <w:r>
        <w:rPr>
          <w:color w:val="221F1F"/>
        </w:rPr>
        <w:t>data collected at the program’s end. These outcome</w:t>
      </w:r>
      <w:r>
        <w:rPr>
          <w:color w:val="221F1F"/>
          <w:spacing w:val="40"/>
        </w:rPr>
        <w:t xml:space="preserve"> </w:t>
      </w:r>
      <w:r>
        <w:rPr>
          <w:color w:val="221F1F"/>
        </w:rPr>
        <w:t>data provide program managers and clinicians with information</w:t>
      </w:r>
      <w:r>
        <w:rPr>
          <w:color w:val="221F1F"/>
          <w:spacing w:val="-8"/>
        </w:rPr>
        <w:t xml:space="preserve"> </w:t>
      </w:r>
      <w:r>
        <w:rPr>
          <w:color w:val="221F1F"/>
        </w:rPr>
        <w:t>to</w:t>
      </w:r>
      <w:r>
        <w:rPr>
          <w:color w:val="221F1F"/>
          <w:spacing w:val="-5"/>
        </w:rPr>
        <w:t xml:space="preserve"> </w:t>
      </w:r>
      <w:r>
        <w:rPr>
          <w:color w:val="221F1F"/>
        </w:rPr>
        <w:t>assess</w:t>
      </w:r>
      <w:r>
        <w:rPr>
          <w:color w:val="221F1F"/>
          <w:spacing w:val="-5"/>
        </w:rPr>
        <w:t xml:space="preserve"> </w:t>
      </w:r>
      <w:r>
        <w:rPr>
          <w:color w:val="221F1F"/>
        </w:rPr>
        <w:t>changes</w:t>
      </w:r>
      <w:r>
        <w:rPr>
          <w:color w:val="221F1F"/>
          <w:spacing w:val="-5"/>
        </w:rPr>
        <w:t xml:space="preserve"> </w:t>
      </w:r>
      <w:r>
        <w:rPr>
          <w:color w:val="221F1F"/>
        </w:rPr>
        <w:t>or</w:t>
      </w:r>
      <w:r>
        <w:rPr>
          <w:color w:val="221F1F"/>
          <w:spacing w:val="-7"/>
        </w:rPr>
        <w:t xml:space="preserve"> </w:t>
      </w:r>
      <w:r>
        <w:rPr>
          <w:color w:val="221F1F"/>
        </w:rPr>
        <w:t>improvements</w:t>
      </w:r>
      <w:r>
        <w:rPr>
          <w:color w:val="221F1F"/>
          <w:spacing w:val="-7"/>
        </w:rPr>
        <w:t xml:space="preserve"> </w:t>
      </w:r>
      <w:r>
        <w:rPr>
          <w:color w:val="221F1F"/>
        </w:rPr>
        <w:t>in</w:t>
      </w:r>
      <w:r>
        <w:rPr>
          <w:color w:val="221F1F"/>
          <w:spacing w:val="-5"/>
        </w:rPr>
        <w:t xml:space="preserve"> </w:t>
      </w:r>
      <w:r>
        <w:rPr>
          <w:color w:val="221F1F"/>
        </w:rPr>
        <w:t>client</w:t>
      </w:r>
    </w:p>
    <w:p w14:paraId="35F391E2" w14:textId="77777777" w:rsidR="000E1227" w:rsidRDefault="003556F2">
      <w:pPr>
        <w:pStyle w:val="BodyText"/>
        <w:spacing w:line="266" w:lineRule="auto"/>
        <w:ind w:left="720"/>
      </w:pPr>
      <w:r>
        <w:rPr>
          <w:color w:val="221F1F"/>
        </w:rPr>
        <w:t>attitudes</w:t>
      </w:r>
      <w:r>
        <w:rPr>
          <w:color w:val="221F1F"/>
          <w:spacing w:val="-6"/>
        </w:rPr>
        <w:t xml:space="preserve"> </w:t>
      </w:r>
      <w:r>
        <w:rPr>
          <w:color w:val="221F1F"/>
        </w:rPr>
        <w:t>and</w:t>
      </w:r>
      <w:r>
        <w:rPr>
          <w:color w:val="221F1F"/>
          <w:spacing w:val="-4"/>
        </w:rPr>
        <w:t xml:space="preserve"> </w:t>
      </w:r>
      <w:r>
        <w:rPr>
          <w:color w:val="221F1F"/>
        </w:rPr>
        <w:t>behaviors</w:t>
      </w:r>
      <w:r>
        <w:rPr>
          <w:color w:val="221F1F"/>
          <w:spacing w:val="-4"/>
        </w:rPr>
        <w:t xml:space="preserve"> </w:t>
      </w:r>
      <w:r>
        <w:rPr>
          <w:color w:val="221F1F"/>
        </w:rPr>
        <w:t>that</w:t>
      </w:r>
      <w:r>
        <w:rPr>
          <w:color w:val="221F1F"/>
          <w:spacing w:val="-5"/>
        </w:rPr>
        <w:t xml:space="preserve"> </w:t>
      </w:r>
      <w:r>
        <w:rPr>
          <w:color w:val="221F1F"/>
        </w:rPr>
        <w:t>can</w:t>
      </w:r>
      <w:r>
        <w:rPr>
          <w:color w:val="221F1F"/>
          <w:spacing w:val="-4"/>
        </w:rPr>
        <w:t xml:space="preserve"> </w:t>
      </w:r>
      <w:r>
        <w:rPr>
          <w:color w:val="221F1F"/>
        </w:rPr>
        <w:t>be</w:t>
      </w:r>
      <w:r>
        <w:rPr>
          <w:color w:val="221F1F"/>
          <w:spacing w:val="-6"/>
        </w:rPr>
        <w:t xml:space="preserve"> </w:t>
      </w:r>
      <w:r>
        <w:rPr>
          <w:color w:val="221F1F"/>
        </w:rPr>
        <w:t>associated</w:t>
      </w:r>
      <w:r>
        <w:rPr>
          <w:color w:val="221F1F"/>
          <w:spacing w:val="-4"/>
        </w:rPr>
        <w:t xml:space="preserve"> </w:t>
      </w:r>
      <w:r>
        <w:rPr>
          <w:color w:val="221F1F"/>
        </w:rPr>
        <w:t>with</w:t>
      </w:r>
      <w:r>
        <w:rPr>
          <w:color w:val="221F1F"/>
          <w:spacing w:val="-4"/>
        </w:rPr>
        <w:t xml:space="preserve"> </w:t>
      </w:r>
      <w:r>
        <w:rPr>
          <w:color w:val="221F1F"/>
        </w:rPr>
        <w:t>a</w:t>
      </w:r>
      <w:r>
        <w:rPr>
          <w:color w:val="221F1F"/>
          <w:spacing w:val="-6"/>
        </w:rPr>
        <w:t xml:space="preserve"> </w:t>
      </w:r>
      <w:r>
        <w:rPr>
          <w:color w:val="221F1F"/>
        </w:rPr>
        <w:t xml:space="preserve">new </w:t>
      </w:r>
      <w:r>
        <w:rPr>
          <w:color w:val="221F1F"/>
          <w:spacing w:val="-2"/>
        </w:rPr>
        <w:t>program.</w:t>
      </w:r>
    </w:p>
    <w:p w14:paraId="5C305521" w14:textId="77777777" w:rsidR="000E1227" w:rsidRDefault="003556F2">
      <w:pPr>
        <w:pStyle w:val="BodyText"/>
        <w:spacing w:before="170" w:line="266" w:lineRule="auto"/>
        <w:ind w:left="720" w:right="154"/>
      </w:pPr>
      <w:r>
        <w:rPr>
          <w:b/>
          <w:color w:val="221F1F"/>
        </w:rPr>
        <w:t xml:space="preserve">Impact evaluations </w:t>
      </w:r>
      <w:r>
        <w:rPr>
          <w:color w:val="221F1F"/>
        </w:rPr>
        <w:t>assess a program’s effectiveness in achieving its ultimate goals</w:t>
      </w:r>
      <w:r>
        <w:rPr>
          <w:color w:val="221F1F"/>
        </w:rPr>
        <w:t>. Impact evaluations determine</w:t>
      </w:r>
      <w:r>
        <w:rPr>
          <w:color w:val="221F1F"/>
          <w:spacing w:val="-7"/>
        </w:rPr>
        <w:t xml:space="preserve"> </w:t>
      </w:r>
      <w:r>
        <w:rPr>
          <w:color w:val="221F1F"/>
        </w:rPr>
        <w:t>the</w:t>
      </w:r>
      <w:r>
        <w:rPr>
          <w:color w:val="221F1F"/>
          <w:spacing w:val="-6"/>
        </w:rPr>
        <w:t xml:space="preserve"> </w:t>
      </w:r>
      <w:r>
        <w:rPr>
          <w:color w:val="221F1F"/>
        </w:rPr>
        <w:t>extent</w:t>
      </w:r>
      <w:r>
        <w:rPr>
          <w:color w:val="221F1F"/>
          <w:spacing w:val="-5"/>
        </w:rPr>
        <w:t xml:space="preserve"> </w:t>
      </w:r>
      <w:r>
        <w:rPr>
          <w:color w:val="221F1F"/>
        </w:rPr>
        <w:t>to</w:t>
      </w:r>
      <w:r>
        <w:rPr>
          <w:color w:val="221F1F"/>
          <w:spacing w:val="-8"/>
        </w:rPr>
        <w:t xml:space="preserve"> </w:t>
      </w:r>
      <w:r>
        <w:rPr>
          <w:color w:val="221F1F"/>
        </w:rPr>
        <w:t>which</w:t>
      </w:r>
      <w:r>
        <w:rPr>
          <w:color w:val="221F1F"/>
          <w:spacing w:val="-6"/>
        </w:rPr>
        <w:t xml:space="preserve"> </w:t>
      </w:r>
      <w:r>
        <w:rPr>
          <w:color w:val="221F1F"/>
        </w:rPr>
        <w:t>changes</w:t>
      </w:r>
      <w:r>
        <w:rPr>
          <w:color w:val="221F1F"/>
          <w:spacing w:val="-7"/>
        </w:rPr>
        <w:t xml:space="preserve"> </w:t>
      </w:r>
      <w:r>
        <w:rPr>
          <w:color w:val="221F1F"/>
        </w:rPr>
        <w:t>in</w:t>
      </w:r>
      <w:r>
        <w:rPr>
          <w:color w:val="221F1F"/>
          <w:spacing w:val="-6"/>
        </w:rPr>
        <w:t xml:space="preserve"> </w:t>
      </w:r>
      <w:r>
        <w:rPr>
          <w:color w:val="221F1F"/>
        </w:rPr>
        <w:t>outcomes</w:t>
      </w:r>
      <w:r>
        <w:rPr>
          <w:color w:val="221F1F"/>
          <w:spacing w:val="-2"/>
        </w:rPr>
        <w:t xml:space="preserve"> </w:t>
      </w:r>
      <w:r>
        <w:rPr>
          <w:color w:val="221F1F"/>
        </w:rPr>
        <w:t>can be attributed to the new program.</w:t>
      </w:r>
    </w:p>
    <w:p w14:paraId="453EBE83" w14:textId="77777777" w:rsidR="000E1227" w:rsidRDefault="003556F2">
      <w:pPr>
        <w:pStyle w:val="Heading3"/>
        <w:spacing w:before="178"/>
      </w:pPr>
      <w:r>
        <w:rPr>
          <w:color w:val="66953E"/>
        </w:rPr>
        <w:t>Data</w:t>
      </w:r>
      <w:r>
        <w:rPr>
          <w:color w:val="66953E"/>
          <w:spacing w:val="-6"/>
        </w:rPr>
        <w:t xml:space="preserve"> </w:t>
      </w:r>
      <w:r>
        <w:rPr>
          <w:color w:val="66953E"/>
        </w:rPr>
        <w:t>Used</w:t>
      </w:r>
      <w:r>
        <w:rPr>
          <w:color w:val="66953E"/>
          <w:spacing w:val="-6"/>
        </w:rPr>
        <w:t xml:space="preserve"> </w:t>
      </w:r>
      <w:r>
        <w:rPr>
          <w:color w:val="66953E"/>
        </w:rPr>
        <w:t>for</w:t>
      </w:r>
      <w:r>
        <w:rPr>
          <w:color w:val="66953E"/>
          <w:spacing w:val="-14"/>
        </w:rPr>
        <w:t xml:space="preserve"> </w:t>
      </w:r>
      <w:r>
        <w:rPr>
          <w:color w:val="66953E"/>
          <w:spacing w:val="-2"/>
        </w:rPr>
        <w:t>Evaluations</w:t>
      </w:r>
    </w:p>
    <w:p w14:paraId="131F742B" w14:textId="77777777" w:rsidR="000E1227" w:rsidRDefault="003556F2">
      <w:pPr>
        <w:pStyle w:val="BodyText"/>
        <w:spacing w:before="113" w:line="268" w:lineRule="auto"/>
        <w:ind w:left="720" w:right="212"/>
      </w:pPr>
      <w:r>
        <w:rPr>
          <w:color w:val="221F1F"/>
        </w:rPr>
        <w:t>Evaluations</w:t>
      </w:r>
      <w:r>
        <w:rPr>
          <w:color w:val="221F1F"/>
          <w:spacing w:val="-1"/>
        </w:rPr>
        <w:t xml:space="preserve"> </w:t>
      </w:r>
      <w:r>
        <w:rPr>
          <w:color w:val="221F1F"/>
        </w:rPr>
        <w:t>use</w:t>
      </w:r>
      <w:r>
        <w:rPr>
          <w:color w:val="221F1F"/>
          <w:spacing w:val="-1"/>
        </w:rPr>
        <w:t xml:space="preserve"> </w:t>
      </w:r>
      <w:r>
        <w:rPr>
          <w:color w:val="221F1F"/>
        </w:rPr>
        <w:t>a</w:t>
      </w:r>
      <w:r>
        <w:rPr>
          <w:color w:val="221F1F"/>
          <w:spacing w:val="-3"/>
        </w:rPr>
        <w:t xml:space="preserve"> </w:t>
      </w:r>
      <w:r>
        <w:rPr>
          <w:color w:val="221F1F"/>
        </w:rPr>
        <w:t>variety</w:t>
      </w:r>
      <w:r>
        <w:rPr>
          <w:color w:val="221F1F"/>
          <w:spacing w:val="-1"/>
        </w:rPr>
        <w:t xml:space="preserve"> </w:t>
      </w:r>
      <w:r>
        <w:rPr>
          <w:color w:val="221F1F"/>
        </w:rPr>
        <w:t>of</w:t>
      </w:r>
      <w:r>
        <w:rPr>
          <w:color w:val="221F1F"/>
          <w:spacing w:val="-3"/>
        </w:rPr>
        <w:t xml:space="preserve"> </w:t>
      </w:r>
      <w:r>
        <w:rPr>
          <w:color w:val="221F1F"/>
        </w:rPr>
        <w:t>data</w:t>
      </w:r>
      <w:r>
        <w:rPr>
          <w:color w:val="221F1F"/>
          <w:spacing w:val="-3"/>
        </w:rPr>
        <w:t xml:space="preserve"> </w:t>
      </w:r>
      <w:r>
        <w:rPr>
          <w:color w:val="221F1F"/>
        </w:rPr>
        <w:t>to</w:t>
      </w:r>
      <w:r>
        <w:rPr>
          <w:color w:val="221F1F"/>
          <w:spacing w:val="-4"/>
        </w:rPr>
        <w:t xml:space="preserve"> </w:t>
      </w:r>
      <w:r>
        <w:rPr>
          <w:color w:val="221F1F"/>
        </w:rPr>
        <w:t>assess</w:t>
      </w:r>
      <w:r>
        <w:rPr>
          <w:color w:val="221F1F"/>
          <w:spacing w:val="-3"/>
        </w:rPr>
        <w:t xml:space="preserve"> </w:t>
      </w:r>
      <w:r>
        <w:rPr>
          <w:color w:val="221F1F"/>
        </w:rPr>
        <w:t>the</w:t>
      </w:r>
      <w:r>
        <w:rPr>
          <w:color w:val="221F1F"/>
          <w:spacing w:val="-3"/>
        </w:rPr>
        <w:t xml:space="preserve"> </w:t>
      </w:r>
      <w:r>
        <w:rPr>
          <w:color w:val="221F1F"/>
        </w:rPr>
        <w:t>impact of</w:t>
      </w:r>
      <w:r>
        <w:rPr>
          <w:color w:val="221F1F"/>
          <w:spacing w:val="-6"/>
        </w:rPr>
        <w:t xml:space="preserve"> </w:t>
      </w:r>
      <w:r>
        <w:rPr>
          <w:color w:val="221F1F"/>
        </w:rPr>
        <w:t>interventions.</w:t>
      </w:r>
      <w:r>
        <w:rPr>
          <w:color w:val="221F1F"/>
          <w:spacing w:val="-5"/>
        </w:rPr>
        <w:t xml:space="preserve"> </w:t>
      </w:r>
      <w:r>
        <w:rPr>
          <w:color w:val="221F1F"/>
        </w:rPr>
        <w:t>Qualitative</w:t>
      </w:r>
      <w:r>
        <w:rPr>
          <w:color w:val="221F1F"/>
          <w:spacing w:val="-6"/>
        </w:rPr>
        <w:t xml:space="preserve"> </w:t>
      </w:r>
      <w:r>
        <w:rPr>
          <w:color w:val="221F1F"/>
        </w:rPr>
        <w:t>and</w:t>
      </w:r>
      <w:r>
        <w:rPr>
          <w:color w:val="221F1F"/>
          <w:spacing w:val="-5"/>
        </w:rPr>
        <w:t xml:space="preserve"> </w:t>
      </w:r>
      <w:r>
        <w:rPr>
          <w:color w:val="221F1F"/>
        </w:rPr>
        <w:t>quantitative</w:t>
      </w:r>
      <w:r>
        <w:rPr>
          <w:color w:val="221F1F"/>
          <w:spacing w:val="-7"/>
        </w:rPr>
        <w:t xml:space="preserve"> </w:t>
      </w:r>
      <w:r>
        <w:rPr>
          <w:color w:val="221F1F"/>
        </w:rPr>
        <w:t>data</w:t>
      </w:r>
      <w:r>
        <w:rPr>
          <w:color w:val="221F1F"/>
          <w:spacing w:val="-5"/>
        </w:rPr>
        <w:t xml:space="preserve"> are</w:t>
      </w:r>
    </w:p>
    <w:p w14:paraId="38B86186" w14:textId="77777777" w:rsidR="000E1227" w:rsidRDefault="003556F2">
      <w:pPr>
        <w:pStyle w:val="BodyText"/>
        <w:spacing w:line="266" w:lineRule="auto"/>
        <w:ind w:left="720" w:right="29"/>
      </w:pPr>
      <w:r>
        <w:rPr>
          <w:color w:val="221F1F"/>
        </w:rPr>
        <w:t>complementary,</w:t>
      </w:r>
      <w:r>
        <w:rPr>
          <w:color w:val="221F1F"/>
          <w:spacing w:val="-5"/>
        </w:rPr>
        <w:t xml:space="preserve"> </w:t>
      </w:r>
      <w:r>
        <w:rPr>
          <w:color w:val="221F1F"/>
        </w:rPr>
        <w:t>and</w:t>
      </w:r>
      <w:r>
        <w:rPr>
          <w:color w:val="221F1F"/>
          <w:spacing w:val="-5"/>
        </w:rPr>
        <w:t xml:space="preserve"> </w:t>
      </w:r>
      <w:r>
        <w:rPr>
          <w:color w:val="221F1F"/>
        </w:rPr>
        <w:t>each</w:t>
      </w:r>
      <w:r>
        <w:rPr>
          <w:color w:val="221F1F"/>
          <w:spacing w:val="-5"/>
        </w:rPr>
        <w:t xml:space="preserve"> </w:t>
      </w:r>
      <w:r>
        <w:rPr>
          <w:color w:val="221F1F"/>
        </w:rPr>
        <w:t>provides</w:t>
      </w:r>
      <w:r>
        <w:rPr>
          <w:color w:val="221F1F"/>
          <w:spacing w:val="-7"/>
        </w:rPr>
        <w:t xml:space="preserve"> </w:t>
      </w:r>
      <w:r>
        <w:rPr>
          <w:color w:val="221F1F"/>
        </w:rPr>
        <w:t>critical</w:t>
      </w:r>
      <w:r>
        <w:rPr>
          <w:color w:val="221F1F"/>
          <w:spacing w:val="-4"/>
        </w:rPr>
        <w:t xml:space="preserve"> </w:t>
      </w:r>
      <w:r>
        <w:rPr>
          <w:color w:val="221F1F"/>
        </w:rPr>
        <w:t>insight</w:t>
      </w:r>
      <w:r>
        <w:rPr>
          <w:color w:val="221F1F"/>
          <w:spacing w:val="-7"/>
        </w:rPr>
        <w:t xml:space="preserve"> </w:t>
      </w:r>
      <w:r>
        <w:rPr>
          <w:color w:val="221F1F"/>
        </w:rPr>
        <w:t>into</w:t>
      </w:r>
      <w:r>
        <w:rPr>
          <w:color w:val="221F1F"/>
          <w:spacing w:val="-8"/>
        </w:rPr>
        <w:t xml:space="preserve"> </w:t>
      </w:r>
      <w:r>
        <w:rPr>
          <w:color w:val="221F1F"/>
        </w:rPr>
        <w:t>if and how the youth suicide intervention is operating and achieves the intended objectives.</w:t>
      </w:r>
    </w:p>
    <w:p w14:paraId="14822B99" w14:textId="77777777" w:rsidR="000E1227" w:rsidRDefault="003556F2">
      <w:pPr>
        <w:pStyle w:val="BodyText"/>
        <w:spacing w:before="92" w:line="266" w:lineRule="auto"/>
        <w:ind w:left="706" w:right="628"/>
      </w:pPr>
      <w:r>
        <w:br w:type="column"/>
      </w:r>
      <w:r>
        <w:rPr>
          <w:b/>
          <w:color w:val="221F1F"/>
        </w:rPr>
        <w:t>Qualitative</w:t>
      </w:r>
      <w:r>
        <w:rPr>
          <w:b/>
          <w:color w:val="221F1F"/>
          <w:spacing w:val="-6"/>
        </w:rPr>
        <w:t xml:space="preserve"> </w:t>
      </w:r>
      <w:r>
        <w:rPr>
          <w:b/>
          <w:color w:val="221F1F"/>
        </w:rPr>
        <w:t>data</w:t>
      </w:r>
      <w:r>
        <w:rPr>
          <w:b/>
          <w:color w:val="221F1F"/>
          <w:spacing w:val="-7"/>
        </w:rPr>
        <w:t xml:space="preserve"> </w:t>
      </w:r>
      <w:r>
        <w:rPr>
          <w:color w:val="221F1F"/>
        </w:rPr>
        <w:t>include</w:t>
      </w:r>
      <w:r>
        <w:rPr>
          <w:color w:val="221F1F"/>
          <w:spacing w:val="-8"/>
        </w:rPr>
        <w:t xml:space="preserve"> </w:t>
      </w:r>
      <w:r>
        <w:rPr>
          <w:color w:val="221F1F"/>
        </w:rPr>
        <w:t>any</w:t>
      </w:r>
      <w:r>
        <w:rPr>
          <w:color w:val="221F1F"/>
          <w:spacing w:val="-6"/>
        </w:rPr>
        <w:t xml:space="preserve"> </w:t>
      </w:r>
      <w:r>
        <w:rPr>
          <w:color w:val="221F1F"/>
        </w:rPr>
        <w:t>non-numeric,</w:t>
      </w:r>
      <w:r>
        <w:rPr>
          <w:color w:val="221F1F"/>
          <w:spacing w:val="-8"/>
        </w:rPr>
        <w:t xml:space="preserve"> </w:t>
      </w:r>
      <w:r>
        <w:rPr>
          <w:color w:val="221F1F"/>
        </w:rPr>
        <w:t>text-based information, such as verbal, visual, or written data.</w:t>
      </w:r>
    </w:p>
    <w:p w14:paraId="60CF3EDB" w14:textId="77777777" w:rsidR="000E1227" w:rsidRDefault="003556F2">
      <w:pPr>
        <w:pStyle w:val="BodyText"/>
        <w:spacing w:line="266" w:lineRule="auto"/>
        <w:ind w:left="706" w:right="628"/>
      </w:pPr>
      <w:r>
        <w:rPr>
          <w:color w:val="221F1F"/>
        </w:rPr>
        <w:t>Qualitative data collection methods include interviews, focus groups, observations, gathering data from documents</w:t>
      </w:r>
      <w:r>
        <w:rPr>
          <w:color w:val="221F1F"/>
          <w:spacing w:val="-6"/>
        </w:rPr>
        <w:t xml:space="preserve"> </w:t>
      </w:r>
      <w:r>
        <w:rPr>
          <w:color w:val="221F1F"/>
        </w:rPr>
        <w:t>and</w:t>
      </w:r>
      <w:r>
        <w:rPr>
          <w:color w:val="221F1F"/>
          <w:spacing w:val="-6"/>
        </w:rPr>
        <w:t xml:space="preserve"> </w:t>
      </w:r>
      <w:r>
        <w:rPr>
          <w:color w:val="221F1F"/>
        </w:rPr>
        <w:t>images,</w:t>
      </w:r>
      <w:r>
        <w:rPr>
          <w:color w:val="221F1F"/>
          <w:spacing w:val="-6"/>
        </w:rPr>
        <w:t xml:space="preserve"> </w:t>
      </w:r>
      <w:r>
        <w:rPr>
          <w:color w:val="221F1F"/>
        </w:rPr>
        <w:t>and</w:t>
      </w:r>
      <w:r>
        <w:rPr>
          <w:color w:val="221F1F"/>
          <w:spacing w:val="-8"/>
        </w:rPr>
        <w:t xml:space="preserve"> </w:t>
      </w:r>
      <w:r>
        <w:rPr>
          <w:color w:val="221F1F"/>
        </w:rPr>
        <w:t>open-ended</w:t>
      </w:r>
      <w:r>
        <w:rPr>
          <w:color w:val="221F1F"/>
          <w:spacing w:val="-8"/>
        </w:rPr>
        <w:t xml:space="preserve"> </w:t>
      </w:r>
      <w:r>
        <w:rPr>
          <w:color w:val="221F1F"/>
        </w:rPr>
        <w:t>survey</w:t>
      </w:r>
      <w:r>
        <w:rPr>
          <w:color w:val="221F1F"/>
          <w:spacing w:val="-6"/>
        </w:rPr>
        <w:t xml:space="preserve"> </w:t>
      </w:r>
      <w:r>
        <w:rPr>
          <w:color w:val="221F1F"/>
        </w:rPr>
        <w:t>questions and polling responses.</w:t>
      </w:r>
    </w:p>
    <w:p w14:paraId="09AB5332" w14:textId="77777777" w:rsidR="000E1227" w:rsidRDefault="003556F2">
      <w:pPr>
        <w:pStyle w:val="BodyText"/>
        <w:spacing w:before="173" w:line="266" w:lineRule="auto"/>
        <w:ind w:left="706" w:right="1195"/>
        <w:jc w:val="both"/>
      </w:pPr>
      <w:r>
        <w:rPr>
          <w:b/>
          <w:color w:val="221F1F"/>
        </w:rPr>
        <w:t xml:space="preserve">Quantitative data </w:t>
      </w:r>
      <w:r>
        <w:rPr>
          <w:color w:val="221F1F"/>
        </w:rPr>
        <w:t>are</w:t>
      </w:r>
      <w:r>
        <w:rPr>
          <w:color w:val="221F1F"/>
          <w:spacing w:val="-5"/>
        </w:rPr>
        <w:t xml:space="preserve"> </w:t>
      </w:r>
      <w:r>
        <w:rPr>
          <w:color w:val="221F1F"/>
        </w:rPr>
        <w:t>any</w:t>
      </w:r>
      <w:r>
        <w:rPr>
          <w:color w:val="221F1F"/>
          <w:spacing w:val="-8"/>
        </w:rPr>
        <w:t xml:space="preserve"> </w:t>
      </w:r>
      <w:r>
        <w:rPr>
          <w:color w:val="221F1F"/>
        </w:rPr>
        <w:t>numeric</w:t>
      </w:r>
      <w:r>
        <w:rPr>
          <w:color w:val="221F1F"/>
          <w:spacing w:val="-5"/>
        </w:rPr>
        <w:t xml:space="preserve"> </w:t>
      </w:r>
      <w:r>
        <w:rPr>
          <w:color w:val="221F1F"/>
        </w:rPr>
        <w:t>data</w:t>
      </w:r>
      <w:r>
        <w:rPr>
          <w:color w:val="221F1F"/>
          <w:spacing w:val="-7"/>
        </w:rPr>
        <w:t xml:space="preserve"> </w:t>
      </w:r>
      <w:r>
        <w:rPr>
          <w:color w:val="221F1F"/>
        </w:rPr>
        <w:t>that</w:t>
      </w:r>
      <w:r>
        <w:rPr>
          <w:color w:val="221F1F"/>
          <w:spacing w:val="-4"/>
        </w:rPr>
        <w:t xml:space="preserve"> </w:t>
      </w:r>
      <w:r>
        <w:rPr>
          <w:color w:val="221F1F"/>
        </w:rPr>
        <w:t>can</w:t>
      </w:r>
      <w:r>
        <w:rPr>
          <w:color w:val="221F1F"/>
          <w:spacing w:val="-10"/>
        </w:rPr>
        <w:t xml:space="preserve"> </w:t>
      </w:r>
      <w:r>
        <w:rPr>
          <w:color w:val="221F1F"/>
        </w:rPr>
        <w:t>be processed by mathematical or statistical analysis.</w:t>
      </w:r>
    </w:p>
    <w:p w14:paraId="0CA34D67" w14:textId="77777777" w:rsidR="000E1227" w:rsidRDefault="003556F2">
      <w:pPr>
        <w:pStyle w:val="BodyText"/>
        <w:spacing w:line="266" w:lineRule="auto"/>
        <w:ind w:left="706" w:right="786"/>
        <w:jc w:val="both"/>
      </w:pPr>
      <w:r>
        <w:rPr>
          <w:color w:val="221F1F"/>
        </w:rPr>
        <w:t>Quantitative</w:t>
      </w:r>
      <w:r>
        <w:rPr>
          <w:color w:val="221F1F"/>
          <w:spacing w:val="-7"/>
        </w:rPr>
        <w:t xml:space="preserve"> </w:t>
      </w:r>
      <w:r>
        <w:rPr>
          <w:color w:val="221F1F"/>
        </w:rPr>
        <w:t>data</w:t>
      </w:r>
      <w:r>
        <w:rPr>
          <w:color w:val="221F1F"/>
          <w:spacing w:val="-7"/>
        </w:rPr>
        <w:t xml:space="preserve"> </w:t>
      </w:r>
      <w:r>
        <w:rPr>
          <w:color w:val="221F1F"/>
        </w:rPr>
        <w:t>collection</w:t>
      </w:r>
      <w:r>
        <w:rPr>
          <w:color w:val="221F1F"/>
          <w:spacing w:val="-9"/>
        </w:rPr>
        <w:t xml:space="preserve"> </w:t>
      </w:r>
      <w:r>
        <w:rPr>
          <w:color w:val="221F1F"/>
        </w:rPr>
        <w:t>includes</w:t>
      </w:r>
      <w:r>
        <w:rPr>
          <w:color w:val="221F1F"/>
          <w:spacing w:val="-7"/>
        </w:rPr>
        <w:t xml:space="preserve"> </w:t>
      </w:r>
      <w:r>
        <w:rPr>
          <w:color w:val="221F1F"/>
        </w:rPr>
        <w:t>close-ended</w:t>
      </w:r>
      <w:r>
        <w:rPr>
          <w:color w:val="221F1F"/>
          <w:spacing w:val="-7"/>
        </w:rPr>
        <w:t xml:space="preserve"> </w:t>
      </w:r>
      <w:r>
        <w:rPr>
          <w:color w:val="221F1F"/>
        </w:rPr>
        <w:t>survey questions and polling</w:t>
      </w:r>
      <w:r>
        <w:rPr>
          <w:color w:val="221F1F"/>
          <w:spacing w:val="-2"/>
        </w:rPr>
        <w:t xml:space="preserve"> </w:t>
      </w:r>
      <w:r>
        <w:rPr>
          <w:color w:val="221F1F"/>
        </w:rPr>
        <w:t>responses,</w:t>
      </w:r>
      <w:r>
        <w:rPr>
          <w:color w:val="221F1F"/>
          <w:spacing w:val="-1"/>
        </w:rPr>
        <w:t xml:space="preserve"> </w:t>
      </w:r>
      <w:r>
        <w:rPr>
          <w:color w:val="221F1F"/>
        </w:rPr>
        <w:t>services</w:t>
      </w:r>
      <w:r>
        <w:rPr>
          <w:color w:val="221F1F"/>
          <w:spacing w:val="-1"/>
        </w:rPr>
        <w:t xml:space="preserve"> </w:t>
      </w:r>
      <w:r>
        <w:rPr>
          <w:color w:val="221F1F"/>
        </w:rPr>
        <w:t>and</w:t>
      </w:r>
      <w:r>
        <w:rPr>
          <w:color w:val="221F1F"/>
          <w:spacing w:val="-1"/>
        </w:rPr>
        <w:t xml:space="preserve"> </w:t>
      </w:r>
      <w:r>
        <w:rPr>
          <w:color w:val="221F1F"/>
        </w:rPr>
        <w:t xml:space="preserve">utilization data, </w:t>
      </w:r>
      <w:r>
        <w:rPr>
          <w:color w:val="221F1F"/>
        </w:rPr>
        <w:t>and claims and encounter data.</w:t>
      </w:r>
    </w:p>
    <w:p w14:paraId="6FDD30A5" w14:textId="77777777" w:rsidR="000E1227" w:rsidRDefault="003556F2">
      <w:pPr>
        <w:pStyle w:val="BodyText"/>
        <w:spacing w:before="10"/>
        <w:rPr>
          <w:sz w:val="15"/>
        </w:rPr>
      </w:pPr>
      <w:r>
        <w:pict w14:anchorId="78EB0816">
          <v:group id="docshapegroup219" o:spid="_x0000_s2065" style="position:absolute;margin-left:324pt;margin-top:10.35pt;width:252pt;height:115.65pt;z-index:-15688704;mso-wrap-distance-left:0;mso-wrap-distance-right:0;mso-position-horizontal-relative:page" coordorigin="6480,207" coordsize="5040,2313">
            <v:shape id="docshape220" o:spid="_x0000_s2067" style="position:absolute;left:6480;top:206;width:5040;height:2313" coordorigin="6480,207" coordsize="5040,2313" path="m11430,207r-4860,l6535,214r-29,19l6487,262r-7,35l6480,2430r7,35l6506,2493r29,20l6570,2520r4860,l11465,2513r29,-20l11513,2465r7,-35l11520,297r-7,-35l11494,233r-29,-19l11430,207xe" fillcolor="#e7eddf" stroked="f">
              <v:path arrowok="t"/>
            </v:shape>
            <v:shape id="docshape221" o:spid="_x0000_s2066" type="#_x0000_t202" style="position:absolute;left:6480;top:206;width:5040;height:2313" filled="f" stroked="f">
              <v:textbox inset="0,0,0,0">
                <w:txbxContent>
                  <w:p w14:paraId="0C3F7AFD" w14:textId="77777777" w:rsidR="000E1227" w:rsidRDefault="000E1227">
                    <w:pPr>
                      <w:spacing w:before="4"/>
                      <w:rPr>
                        <w:sz w:val="21"/>
                      </w:rPr>
                    </w:pPr>
                  </w:p>
                  <w:p w14:paraId="7A5E0017" w14:textId="77777777" w:rsidR="000E1227" w:rsidRDefault="003556F2">
                    <w:pPr>
                      <w:spacing w:line="259" w:lineRule="auto"/>
                      <w:ind w:left="272" w:right="480"/>
                      <w:rPr>
                        <w:rFonts w:ascii="Arial"/>
                        <w:sz w:val="21"/>
                      </w:rPr>
                    </w:pPr>
                    <w:r>
                      <w:rPr>
                        <w:rFonts w:ascii="Arial"/>
                        <w:b/>
                        <w:color w:val="66953E"/>
                        <w:sz w:val="21"/>
                      </w:rPr>
                      <w:t xml:space="preserve">Qualitative and quantitative research </w:t>
                    </w:r>
                    <w:r>
                      <w:rPr>
                        <w:rFonts w:ascii="Arial"/>
                        <w:color w:val="221F1F"/>
                        <w:sz w:val="21"/>
                      </w:rPr>
                      <w:t>enables</w:t>
                    </w:r>
                    <w:r>
                      <w:rPr>
                        <w:rFonts w:ascii="Arial"/>
                        <w:color w:val="221F1F"/>
                        <w:spacing w:val="-9"/>
                        <w:sz w:val="21"/>
                      </w:rPr>
                      <w:t xml:space="preserve"> </w:t>
                    </w:r>
                    <w:r>
                      <w:rPr>
                        <w:rFonts w:ascii="Arial"/>
                        <w:color w:val="221F1F"/>
                        <w:sz w:val="21"/>
                      </w:rPr>
                      <w:t>managers</w:t>
                    </w:r>
                    <w:r>
                      <w:rPr>
                        <w:rFonts w:ascii="Arial"/>
                        <w:color w:val="221F1F"/>
                        <w:spacing w:val="-7"/>
                        <w:sz w:val="21"/>
                      </w:rPr>
                      <w:t xml:space="preserve"> </w:t>
                    </w:r>
                    <w:r>
                      <w:rPr>
                        <w:rFonts w:ascii="Arial"/>
                        <w:color w:val="221F1F"/>
                        <w:sz w:val="21"/>
                      </w:rPr>
                      <w:t>and</w:t>
                    </w:r>
                    <w:r>
                      <w:rPr>
                        <w:rFonts w:ascii="Arial"/>
                        <w:color w:val="221F1F"/>
                        <w:spacing w:val="-6"/>
                        <w:sz w:val="21"/>
                      </w:rPr>
                      <w:t xml:space="preserve"> </w:t>
                    </w:r>
                    <w:r>
                      <w:rPr>
                        <w:rFonts w:ascii="Arial"/>
                        <w:color w:val="221F1F"/>
                        <w:sz w:val="21"/>
                      </w:rPr>
                      <w:t>clinicians</w:t>
                    </w:r>
                    <w:r>
                      <w:rPr>
                        <w:rFonts w:ascii="Arial"/>
                        <w:color w:val="221F1F"/>
                        <w:spacing w:val="-6"/>
                        <w:sz w:val="21"/>
                      </w:rPr>
                      <w:t xml:space="preserve"> </w:t>
                    </w:r>
                    <w:r>
                      <w:rPr>
                        <w:rFonts w:ascii="Arial"/>
                        <w:color w:val="221F1F"/>
                        <w:sz w:val="21"/>
                      </w:rPr>
                      <w:t>to</w:t>
                    </w:r>
                    <w:r>
                      <w:rPr>
                        <w:rFonts w:ascii="Arial"/>
                        <w:color w:val="221F1F"/>
                        <w:spacing w:val="-4"/>
                        <w:sz w:val="21"/>
                      </w:rPr>
                      <w:t xml:space="preserve"> </w:t>
                    </w:r>
                    <w:r>
                      <w:rPr>
                        <w:rFonts w:ascii="Arial"/>
                        <w:color w:val="221F1F"/>
                        <w:sz w:val="21"/>
                      </w:rPr>
                      <w:t>learn</w:t>
                    </w:r>
                    <w:r>
                      <w:rPr>
                        <w:rFonts w:ascii="Arial"/>
                        <w:color w:val="221F1F"/>
                        <w:spacing w:val="-6"/>
                        <w:sz w:val="21"/>
                      </w:rPr>
                      <w:t xml:space="preserve"> </w:t>
                    </w:r>
                    <w:r>
                      <w:rPr>
                        <w:rFonts w:ascii="Arial"/>
                        <w:color w:val="221F1F"/>
                        <w:sz w:val="21"/>
                      </w:rPr>
                      <w:t>from clients and obtain the perspective of those with lived experiences. They also can involve collecting data from staff using the suicide</w:t>
                    </w:r>
                  </w:p>
                  <w:p w14:paraId="03367DCD" w14:textId="77777777" w:rsidR="000E1227" w:rsidRDefault="003556F2">
                    <w:pPr>
                      <w:spacing w:line="256" w:lineRule="auto"/>
                      <w:ind w:left="272" w:right="221"/>
                      <w:rPr>
                        <w:rFonts w:ascii="Arial"/>
                        <w:sz w:val="21"/>
                      </w:rPr>
                    </w:pPr>
                    <w:r>
                      <w:rPr>
                        <w:rFonts w:ascii="Arial"/>
                        <w:color w:val="221F1F"/>
                        <w:sz w:val="21"/>
                      </w:rPr>
                      <w:t>treatment</w:t>
                    </w:r>
                    <w:r>
                      <w:rPr>
                        <w:rFonts w:ascii="Arial"/>
                        <w:color w:val="221F1F"/>
                        <w:spacing w:val="-7"/>
                        <w:sz w:val="21"/>
                      </w:rPr>
                      <w:t xml:space="preserve"> </w:t>
                    </w:r>
                    <w:r>
                      <w:rPr>
                        <w:rFonts w:ascii="Arial"/>
                        <w:color w:val="221F1F"/>
                        <w:sz w:val="21"/>
                      </w:rPr>
                      <w:t>program</w:t>
                    </w:r>
                    <w:r>
                      <w:rPr>
                        <w:rFonts w:ascii="Arial"/>
                        <w:color w:val="221F1F"/>
                        <w:spacing w:val="-5"/>
                        <w:sz w:val="21"/>
                      </w:rPr>
                      <w:t xml:space="preserve"> </w:t>
                    </w:r>
                    <w:r>
                      <w:rPr>
                        <w:rFonts w:ascii="Arial"/>
                        <w:color w:val="221F1F"/>
                        <w:sz w:val="21"/>
                      </w:rPr>
                      <w:t>to</w:t>
                    </w:r>
                    <w:r>
                      <w:rPr>
                        <w:rFonts w:ascii="Arial"/>
                        <w:color w:val="221F1F"/>
                        <w:spacing w:val="-6"/>
                        <w:sz w:val="21"/>
                      </w:rPr>
                      <w:t xml:space="preserve"> </w:t>
                    </w:r>
                    <w:r>
                      <w:rPr>
                        <w:rFonts w:ascii="Arial"/>
                        <w:color w:val="221F1F"/>
                        <w:sz w:val="21"/>
                      </w:rPr>
                      <w:t>obtain</w:t>
                    </w:r>
                    <w:r>
                      <w:rPr>
                        <w:rFonts w:ascii="Arial"/>
                        <w:color w:val="221F1F"/>
                        <w:spacing w:val="-6"/>
                        <w:sz w:val="21"/>
                      </w:rPr>
                      <w:t xml:space="preserve"> </w:t>
                    </w:r>
                    <w:r>
                      <w:rPr>
                        <w:rFonts w:ascii="Arial"/>
                        <w:color w:val="221F1F"/>
                        <w:sz w:val="21"/>
                      </w:rPr>
                      <w:t>their</w:t>
                    </w:r>
                    <w:r>
                      <w:rPr>
                        <w:rFonts w:ascii="Arial"/>
                        <w:color w:val="221F1F"/>
                        <w:spacing w:val="-7"/>
                        <w:sz w:val="21"/>
                      </w:rPr>
                      <w:t xml:space="preserve"> </w:t>
                    </w:r>
                    <w:r>
                      <w:rPr>
                        <w:rFonts w:ascii="Arial"/>
                        <w:color w:val="221F1F"/>
                        <w:sz w:val="21"/>
                      </w:rPr>
                      <w:t>perspective</w:t>
                    </w:r>
                    <w:r>
                      <w:rPr>
                        <w:rFonts w:ascii="Arial"/>
                        <w:color w:val="221F1F"/>
                        <w:spacing w:val="-6"/>
                        <w:sz w:val="21"/>
                      </w:rPr>
                      <w:t xml:space="preserve"> </w:t>
                    </w:r>
                    <w:r>
                      <w:rPr>
                        <w:rFonts w:ascii="Arial"/>
                        <w:color w:val="221F1F"/>
                        <w:sz w:val="21"/>
                      </w:rPr>
                      <w:t>on facilitators and challenges to implementation.</w:t>
                    </w:r>
                  </w:p>
                </w:txbxContent>
              </v:textbox>
            </v:shape>
            <w10:wrap type="topAndBottom" anchorx="page"/>
          </v:group>
        </w:pict>
      </w:r>
    </w:p>
    <w:p w14:paraId="13A02E0B" w14:textId="77777777" w:rsidR="000E1227" w:rsidRDefault="000E1227">
      <w:pPr>
        <w:pStyle w:val="BodyText"/>
        <w:spacing w:before="7"/>
        <w:rPr>
          <w:sz w:val="23"/>
        </w:rPr>
      </w:pPr>
    </w:p>
    <w:p w14:paraId="03131878" w14:textId="77777777" w:rsidR="000E1227" w:rsidRDefault="003556F2">
      <w:pPr>
        <w:pStyle w:val="Heading3"/>
        <w:spacing w:before="0"/>
        <w:ind w:left="706"/>
        <w:jc w:val="both"/>
      </w:pPr>
      <w:r>
        <w:rPr>
          <w:color w:val="66953E"/>
        </w:rPr>
        <w:t>Continuous</w:t>
      </w:r>
      <w:r>
        <w:rPr>
          <w:color w:val="66953E"/>
          <w:spacing w:val="-5"/>
        </w:rPr>
        <w:t xml:space="preserve"> </w:t>
      </w:r>
      <w:r>
        <w:rPr>
          <w:color w:val="66953E"/>
        </w:rPr>
        <w:t>Qualit</w:t>
      </w:r>
      <w:r>
        <w:rPr>
          <w:color w:val="66953E"/>
        </w:rPr>
        <w:t>y</w:t>
      </w:r>
      <w:r>
        <w:rPr>
          <w:color w:val="66953E"/>
          <w:spacing w:val="-4"/>
        </w:rPr>
        <w:t xml:space="preserve"> </w:t>
      </w:r>
      <w:r>
        <w:rPr>
          <w:color w:val="66953E"/>
        </w:rPr>
        <w:t>Improvement</w:t>
      </w:r>
      <w:r>
        <w:rPr>
          <w:color w:val="66953E"/>
          <w:spacing w:val="-5"/>
        </w:rPr>
        <w:t xml:space="preserve"> </w:t>
      </w:r>
      <w:r>
        <w:rPr>
          <w:color w:val="66953E"/>
          <w:spacing w:val="-4"/>
        </w:rPr>
        <w:t>(CQI)</w:t>
      </w:r>
    </w:p>
    <w:p w14:paraId="0E9E571D" w14:textId="77777777" w:rsidR="000E1227" w:rsidRDefault="003556F2">
      <w:pPr>
        <w:pStyle w:val="BodyText"/>
        <w:spacing w:before="114" w:line="266" w:lineRule="auto"/>
        <w:ind w:left="706" w:right="555"/>
      </w:pPr>
      <w:r>
        <w:rPr>
          <w:color w:val="221F1F"/>
        </w:rPr>
        <w:t>The U.S. Department of Health and Human Services (HHS) defines CQI as, “the systematic process of identifying, describing, and analyzing strengths and problems</w:t>
      </w:r>
      <w:r>
        <w:rPr>
          <w:color w:val="221F1F"/>
          <w:spacing w:val="-6"/>
        </w:rPr>
        <w:t xml:space="preserve"> </w:t>
      </w:r>
      <w:r>
        <w:rPr>
          <w:color w:val="221F1F"/>
        </w:rPr>
        <w:t>and</w:t>
      </w:r>
      <w:r>
        <w:rPr>
          <w:color w:val="221F1F"/>
          <w:spacing w:val="-6"/>
        </w:rPr>
        <w:t xml:space="preserve"> </w:t>
      </w:r>
      <w:r>
        <w:rPr>
          <w:color w:val="221F1F"/>
        </w:rPr>
        <w:t>then</w:t>
      </w:r>
      <w:r>
        <w:rPr>
          <w:color w:val="221F1F"/>
          <w:spacing w:val="-6"/>
        </w:rPr>
        <w:t xml:space="preserve"> </w:t>
      </w:r>
      <w:r>
        <w:rPr>
          <w:color w:val="221F1F"/>
        </w:rPr>
        <w:t>testing,</w:t>
      </w:r>
      <w:r>
        <w:rPr>
          <w:color w:val="221F1F"/>
          <w:spacing w:val="-6"/>
        </w:rPr>
        <w:t xml:space="preserve"> </w:t>
      </w:r>
      <w:r>
        <w:rPr>
          <w:color w:val="221F1F"/>
        </w:rPr>
        <w:t>implementing,</w:t>
      </w:r>
      <w:r>
        <w:rPr>
          <w:color w:val="221F1F"/>
          <w:spacing w:val="-9"/>
        </w:rPr>
        <w:t xml:space="preserve"> </w:t>
      </w:r>
      <w:r>
        <w:rPr>
          <w:color w:val="221F1F"/>
        </w:rPr>
        <w:t>learning</w:t>
      </w:r>
      <w:r>
        <w:rPr>
          <w:color w:val="221F1F"/>
          <w:spacing w:val="-9"/>
        </w:rPr>
        <w:t xml:space="preserve"> </w:t>
      </w:r>
      <w:r>
        <w:rPr>
          <w:color w:val="221F1F"/>
        </w:rPr>
        <w:t>from, and revising solutions.”</w:t>
      </w:r>
    </w:p>
    <w:p w14:paraId="6B80AAC2" w14:textId="77777777" w:rsidR="000E1227" w:rsidRDefault="003556F2">
      <w:pPr>
        <w:pStyle w:val="BodyText"/>
        <w:spacing w:before="173" w:line="266" w:lineRule="auto"/>
        <w:ind w:left="706" w:right="857"/>
      </w:pPr>
      <w:r>
        <w:rPr>
          <w:color w:val="221F1F"/>
        </w:rPr>
        <w:t>Most of the interventions discussed in this guide have multiple components, making CQI an important tool</w:t>
      </w:r>
      <w:r>
        <w:rPr>
          <w:color w:val="221F1F"/>
          <w:spacing w:val="40"/>
        </w:rPr>
        <w:t xml:space="preserve"> </w:t>
      </w:r>
      <w:r>
        <w:rPr>
          <w:color w:val="221F1F"/>
        </w:rPr>
        <w:t>for</w:t>
      </w:r>
      <w:r>
        <w:rPr>
          <w:color w:val="221F1F"/>
          <w:spacing w:val="-7"/>
        </w:rPr>
        <w:t xml:space="preserve"> </w:t>
      </w:r>
      <w:r>
        <w:rPr>
          <w:color w:val="221F1F"/>
        </w:rPr>
        <w:t>an</w:t>
      </w:r>
      <w:r>
        <w:rPr>
          <w:color w:val="221F1F"/>
          <w:spacing w:val="-8"/>
        </w:rPr>
        <w:t xml:space="preserve"> </w:t>
      </w:r>
      <w:r>
        <w:rPr>
          <w:color w:val="221F1F"/>
        </w:rPr>
        <w:t>organization</w:t>
      </w:r>
      <w:r>
        <w:rPr>
          <w:color w:val="221F1F"/>
          <w:spacing w:val="-7"/>
        </w:rPr>
        <w:t xml:space="preserve"> </w:t>
      </w:r>
      <w:r>
        <w:rPr>
          <w:color w:val="221F1F"/>
        </w:rPr>
        <w:t>focusing</w:t>
      </w:r>
      <w:r>
        <w:rPr>
          <w:color w:val="221F1F"/>
          <w:spacing w:val="-8"/>
        </w:rPr>
        <w:t xml:space="preserve"> </w:t>
      </w:r>
      <w:r>
        <w:rPr>
          <w:color w:val="221F1F"/>
        </w:rPr>
        <w:t>on</w:t>
      </w:r>
      <w:r>
        <w:rPr>
          <w:color w:val="221F1F"/>
          <w:spacing w:val="-7"/>
        </w:rPr>
        <w:t xml:space="preserve"> </w:t>
      </w:r>
      <w:r>
        <w:rPr>
          <w:color w:val="221F1F"/>
        </w:rPr>
        <w:t>suicide</w:t>
      </w:r>
      <w:r>
        <w:rPr>
          <w:color w:val="221F1F"/>
          <w:spacing w:val="-8"/>
        </w:rPr>
        <w:t xml:space="preserve"> </w:t>
      </w:r>
      <w:r>
        <w:rPr>
          <w:color w:val="221F1F"/>
        </w:rPr>
        <w:t>prevention.</w:t>
      </w:r>
      <w:r>
        <w:rPr>
          <w:color w:val="221F1F"/>
          <w:spacing w:val="-5"/>
        </w:rPr>
        <w:t xml:space="preserve"> </w:t>
      </w:r>
      <w:r>
        <w:rPr>
          <w:color w:val="221F1F"/>
        </w:rPr>
        <w:t xml:space="preserve">CQI is an essential process for successfully implementing a </w:t>
      </w:r>
      <w:r>
        <w:rPr>
          <w:color w:val="221F1F"/>
          <w:spacing w:val="-2"/>
        </w:rPr>
        <w:t>program.</w:t>
      </w:r>
    </w:p>
    <w:p w14:paraId="4223C04C" w14:textId="77777777" w:rsidR="000E1227" w:rsidRDefault="000E1227">
      <w:pPr>
        <w:spacing w:line="266" w:lineRule="auto"/>
        <w:sectPr w:rsidR="000E1227">
          <w:type w:val="continuous"/>
          <w:pgSz w:w="12240" w:h="15840"/>
          <w:pgMar w:top="1500" w:right="0" w:bottom="0" w:left="0" w:header="0" w:footer="666" w:gutter="0"/>
          <w:cols w:num="2" w:space="720" w:equalWidth="0">
            <w:col w:w="5735" w:space="40"/>
            <w:col w:w="6465"/>
          </w:cols>
        </w:sectPr>
      </w:pPr>
    </w:p>
    <w:p w14:paraId="70950C22" w14:textId="77777777" w:rsidR="000E1227" w:rsidRDefault="000E1227">
      <w:pPr>
        <w:pStyle w:val="BodyText"/>
        <w:rPr>
          <w:sz w:val="20"/>
        </w:rPr>
      </w:pPr>
    </w:p>
    <w:p w14:paraId="20FF5D1B" w14:textId="77777777" w:rsidR="000E1227" w:rsidRDefault="000E1227">
      <w:pPr>
        <w:pStyle w:val="BodyText"/>
        <w:rPr>
          <w:sz w:val="20"/>
        </w:rPr>
      </w:pPr>
    </w:p>
    <w:p w14:paraId="7FA385E2" w14:textId="77777777" w:rsidR="000E1227" w:rsidRDefault="000E1227">
      <w:pPr>
        <w:pStyle w:val="BodyText"/>
        <w:spacing w:before="1"/>
        <w:rPr>
          <w:sz w:val="19"/>
        </w:rPr>
      </w:pPr>
    </w:p>
    <w:p w14:paraId="3F542E55" w14:textId="77777777" w:rsidR="000E1227" w:rsidRDefault="000E1227">
      <w:pPr>
        <w:rPr>
          <w:sz w:val="19"/>
        </w:rPr>
        <w:sectPr w:rsidR="000E1227">
          <w:pgSz w:w="12240" w:h="15840"/>
          <w:pgMar w:top="380" w:right="0" w:bottom="860" w:left="0" w:header="0" w:footer="666" w:gutter="0"/>
          <w:cols w:space="720"/>
        </w:sectPr>
      </w:pPr>
    </w:p>
    <w:p w14:paraId="1B8236D7" w14:textId="77777777" w:rsidR="000E1227" w:rsidRDefault="000E1227">
      <w:pPr>
        <w:pStyle w:val="BodyText"/>
        <w:spacing w:before="6"/>
        <w:rPr>
          <w:sz w:val="44"/>
        </w:rPr>
      </w:pPr>
    </w:p>
    <w:p w14:paraId="6D7EA647" w14:textId="77777777" w:rsidR="000E1227" w:rsidRDefault="003556F2">
      <w:pPr>
        <w:ind w:left="900"/>
        <w:rPr>
          <w:rFonts w:ascii="Arial Black"/>
          <w:sz w:val="21"/>
        </w:rPr>
      </w:pPr>
      <w:r>
        <w:rPr>
          <w:rFonts w:ascii="Arial Black"/>
          <w:color w:val="66953E"/>
          <w:sz w:val="21"/>
        </w:rPr>
        <w:t>What</w:t>
      </w:r>
      <w:r>
        <w:rPr>
          <w:rFonts w:ascii="Arial Black"/>
          <w:color w:val="66953E"/>
          <w:spacing w:val="-3"/>
          <w:sz w:val="21"/>
        </w:rPr>
        <w:t xml:space="preserve"> </w:t>
      </w:r>
      <w:r>
        <w:rPr>
          <w:rFonts w:ascii="Arial Black"/>
          <w:color w:val="66953E"/>
          <w:sz w:val="21"/>
        </w:rPr>
        <w:t>is</w:t>
      </w:r>
      <w:r>
        <w:rPr>
          <w:rFonts w:ascii="Arial Black"/>
          <w:color w:val="66953E"/>
          <w:spacing w:val="-1"/>
          <w:sz w:val="21"/>
        </w:rPr>
        <w:t xml:space="preserve"> </w:t>
      </w:r>
      <w:r>
        <w:rPr>
          <w:rFonts w:ascii="Arial Black"/>
          <w:color w:val="66953E"/>
          <w:spacing w:val="-4"/>
          <w:sz w:val="21"/>
        </w:rPr>
        <w:t>CQI?</w:t>
      </w:r>
    </w:p>
    <w:p w14:paraId="2EBDD945" w14:textId="77777777" w:rsidR="000E1227" w:rsidRDefault="003556F2">
      <w:pPr>
        <w:pStyle w:val="Heading4"/>
        <w:spacing w:before="100"/>
        <w:ind w:left="745"/>
        <w:rPr>
          <w:rFonts w:ascii="Arial Black"/>
        </w:rPr>
      </w:pPr>
      <w:r>
        <w:br w:type="column"/>
      </w:r>
      <w:r>
        <w:rPr>
          <w:rFonts w:ascii="Arial Black"/>
          <w:color w:val="66953E"/>
        </w:rPr>
        <w:t>CONTINUOUS</w:t>
      </w:r>
      <w:r>
        <w:rPr>
          <w:rFonts w:ascii="Arial Black"/>
          <w:color w:val="66953E"/>
          <w:spacing w:val="-5"/>
        </w:rPr>
        <w:t xml:space="preserve"> </w:t>
      </w:r>
      <w:r>
        <w:rPr>
          <w:rFonts w:ascii="Arial Black"/>
          <w:color w:val="66953E"/>
        </w:rPr>
        <w:t>QUALITY</w:t>
      </w:r>
      <w:r>
        <w:rPr>
          <w:rFonts w:ascii="Arial Black"/>
          <w:color w:val="66953E"/>
          <w:spacing w:val="-6"/>
        </w:rPr>
        <w:t xml:space="preserve"> </w:t>
      </w:r>
      <w:r>
        <w:rPr>
          <w:rFonts w:ascii="Arial Black"/>
          <w:color w:val="66953E"/>
        </w:rPr>
        <w:t>IMPROVEMENT</w:t>
      </w:r>
      <w:r>
        <w:rPr>
          <w:rFonts w:ascii="Arial Black"/>
          <w:color w:val="66953E"/>
          <w:spacing w:val="-6"/>
        </w:rPr>
        <w:t xml:space="preserve"> </w:t>
      </w:r>
      <w:r>
        <w:rPr>
          <w:rFonts w:ascii="Arial Black"/>
          <w:color w:val="66953E"/>
          <w:spacing w:val="-2"/>
        </w:rPr>
        <w:t>(CQI)</w:t>
      </w:r>
    </w:p>
    <w:p w14:paraId="44450010" w14:textId="77777777" w:rsidR="000E1227" w:rsidRDefault="000E1227">
      <w:pPr>
        <w:rPr>
          <w:rFonts w:ascii="Arial Black"/>
        </w:rPr>
        <w:sectPr w:rsidR="000E1227">
          <w:type w:val="continuous"/>
          <w:pgSz w:w="12240" w:h="15840"/>
          <w:pgMar w:top="1500" w:right="0" w:bottom="0" w:left="0" w:header="0" w:footer="666" w:gutter="0"/>
          <w:cols w:num="2" w:space="720" w:equalWidth="0">
            <w:col w:w="2374" w:space="40"/>
            <w:col w:w="9826"/>
          </w:cols>
        </w:sectPr>
      </w:pPr>
    </w:p>
    <w:p w14:paraId="2620310B" w14:textId="77777777" w:rsidR="000E1227" w:rsidRDefault="003556F2">
      <w:pPr>
        <w:spacing w:before="91" w:line="259" w:lineRule="auto"/>
        <w:ind w:left="900" w:right="895"/>
        <w:rPr>
          <w:rFonts w:ascii="Arial"/>
          <w:sz w:val="21"/>
        </w:rPr>
      </w:pPr>
      <w:r>
        <w:pict w14:anchorId="6BA22EDF">
          <v:group id="docshapegroup222" o:spid="_x0000_s2062" style="position:absolute;left:0;text-align:left;margin-left:36pt;margin-top:54pt;width:540pt;height:577.45pt;z-index:-17325568;mso-position-horizontal-relative:page;mso-position-vertical-relative:page" coordorigin="720,1080" coordsize="10800,11549">
            <v:shape id="docshape223" o:spid="_x0000_s2064" style="position:absolute;left:720;top:1080;width:10800;height:11549" coordorigin="720,1080" coordsize="10800,11549" path="m11430,1080r-10620,l775,1087r-29,19l727,1135r-7,35l720,12539r7,35l746,12602r29,20l810,12629r10620,l11465,12622r29,-20l11513,12574r7,-35l11520,1170r-7,-35l11494,1106r-29,-19l11430,1080xe" fillcolor="#e7eddf" stroked="f">
              <v:path arrowok="t"/>
            </v:shape>
            <v:shape id="docshape224" o:spid="_x0000_s2063" type="#_x0000_t75" style="position:absolute;left:8293;top:5228;width:2900;height:3788">
              <v:imagedata r:id="rId369" o:title=""/>
            </v:shape>
            <w10:wrap anchorx="page" anchory="page"/>
          </v:group>
        </w:pict>
      </w:r>
      <w:r>
        <w:rPr>
          <w:rFonts w:ascii="Arial"/>
          <w:color w:val="221F1F"/>
          <w:sz w:val="21"/>
        </w:rPr>
        <w:t>CQI</w:t>
      </w:r>
      <w:r>
        <w:rPr>
          <w:rFonts w:ascii="Arial"/>
          <w:color w:val="221F1F"/>
          <w:spacing w:val="-1"/>
          <w:sz w:val="21"/>
        </w:rPr>
        <w:t xml:space="preserve"> </w:t>
      </w:r>
      <w:r>
        <w:rPr>
          <w:rFonts w:ascii="Arial"/>
          <w:color w:val="221F1F"/>
          <w:sz w:val="21"/>
        </w:rPr>
        <w:t>involves a systematic</w:t>
      </w:r>
      <w:r>
        <w:rPr>
          <w:rFonts w:ascii="Arial"/>
          <w:color w:val="221F1F"/>
          <w:spacing w:val="-3"/>
          <w:sz w:val="21"/>
        </w:rPr>
        <w:t xml:space="preserve"> </w:t>
      </w:r>
      <w:r>
        <w:rPr>
          <w:rFonts w:ascii="Arial"/>
          <w:color w:val="221F1F"/>
          <w:sz w:val="21"/>
        </w:rPr>
        <w:t>process of</w:t>
      </w:r>
      <w:r>
        <w:rPr>
          <w:rFonts w:ascii="Arial"/>
          <w:color w:val="221F1F"/>
          <w:spacing w:val="-1"/>
          <w:sz w:val="21"/>
        </w:rPr>
        <w:t xml:space="preserve"> </w:t>
      </w:r>
      <w:r>
        <w:rPr>
          <w:rFonts w:ascii="Arial"/>
          <w:color w:val="221F1F"/>
          <w:sz w:val="21"/>
        </w:rPr>
        <w:t>assessing program or</w:t>
      </w:r>
      <w:r>
        <w:rPr>
          <w:rFonts w:ascii="Arial"/>
          <w:color w:val="221F1F"/>
          <w:spacing w:val="-1"/>
          <w:sz w:val="21"/>
        </w:rPr>
        <w:t xml:space="preserve"> </w:t>
      </w:r>
      <w:r>
        <w:rPr>
          <w:rFonts w:ascii="Arial"/>
          <w:color w:val="221F1F"/>
          <w:sz w:val="21"/>
        </w:rPr>
        <w:t>practice implementation and short-term outcomes and then involving program staff in identifying and implementing improvements in service delivery and organizational</w:t>
      </w:r>
      <w:r>
        <w:rPr>
          <w:rFonts w:ascii="Arial"/>
          <w:color w:val="221F1F"/>
          <w:spacing w:val="-2"/>
          <w:sz w:val="21"/>
        </w:rPr>
        <w:t xml:space="preserve"> </w:t>
      </w:r>
      <w:r>
        <w:rPr>
          <w:rFonts w:ascii="Arial"/>
          <w:color w:val="221F1F"/>
          <w:sz w:val="21"/>
        </w:rPr>
        <w:t>systems</w:t>
      </w:r>
      <w:r>
        <w:rPr>
          <w:rFonts w:ascii="Arial"/>
          <w:color w:val="221F1F"/>
          <w:spacing w:val="-3"/>
          <w:sz w:val="21"/>
        </w:rPr>
        <w:t xml:space="preserve"> </w:t>
      </w:r>
      <w:r>
        <w:rPr>
          <w:rFonts w:ascii="Arial"/>
          <w:color w:val="221F1F"/>
          <w:sz w:val="21"/>
        </w:rPr>
        <w:t>to</w:t>
      </w:r>
      <w:r>
        <w:rPr>
          <w:rFonts w:ascii="Arial"/>
          <w:color w:val="221F1F"/>
          <w:spacing w:val="-3"/>
          <w:sz w:val="21"/>
        </w:rPr>
        <w:t xml:space="preserve"> </w:t>
      </w:r>
      <w:r>
        <w:rPr>
          <w:rFonts w:ascii="Arial"/>
          <w:color w:val="221F1F"/>
          <w:sz w:val="21"/>
        </w:rPr>
        <w:t>achieve</w:t>
      </w:r>
      <w:r>
        <w:rPr>
          <w:rFonts w:ascii="Arial"/>
          <w:color w:val="221F1F"/>
          <w:spacing w:val="-3"/>
          <w:sz w:val="21"/>
        </w:rPr>
        <w:t xml:space="preserve"> </w:t>
      </w:r>
      <w:r>
        <w:rPr>
          <w:rFonts w:ascii="Arial"/>
          <w:color w:val="221F1F"/>
          <w:sz w:val="21"/>
        </w:rPr>
        <w:t>better</w:t>
      </w:r>
      <w:r>
        <w:rPr>
          <w:rFonts w:ascii="Arial"/>
          <w:color w:val="221F1F"/>
          <w:spacing w:val="-4"/>
          <w:sz w:val="21"/>
        </w:rPr>
        <w:t xml:space="preserve"> </w:t>
      </w:r>
      <w:r>
        <w:rPr>
          <w:rFonts w:ascii="Arial"/>
          <w:color w:val="221F1F"/>
          <w:sz w:val="21"/>
        </w:rPr>
        <w:t>treatment</w:t>
      </w:r>
      <w:r>
        <w:rPr>
          <w:rFonts w:ascii="Arial"/>
          <w:color w:val="221F1F"/>
          <w:spacing w:val="-4"/>
          <w:sz w:val="21"/>
        </w:rPr>
        <w:t xml:space="preserve"> </w:t>
      </w:r>
      <w:r>
        <w:rPr>
          <w:rFonts w:ascii="Arial"/>
          <w:color w:val="221F1F"/>
          <w:sz w:val="21"/>
        </w:rPr>
        <w:t>outcomes.</w:t>
      </w:r>
      <w:r>
        <w:rPr>
          <w:rFonts w:ascii="Arial"/>
          <w:color w:val="221F1F"/>
          <w:spacing w:val="-4"/>
          <w:sz w:val="21"/>
        </w:rPr>
        <w:t xml:space="preserve"> </w:t>
      </w:r>
      <w:r>
        <w:rPr>
          <w:rFonts w:ascii="Arial"/>
          <w:color w:val="221F1F"/>
          <w:sz w:val="21"/>
        </w:rPr>
        <w:t>CQI</w:t>
      </w:r>
      <w:r>
        <w:rPr>
          <w:rFonts w:ascii="Arial"/>
          <w:color w:val="221F1F"/>
          <w:spacing w:val="-4"/>
          <w:sz w:val="21"/>
        </w:rPr>
        <w:t xml:space="preserve"> </w:t>
      </w:r>
      <w:r>
        <w:rPr>
          <w:rFonts w:ascii="Arial"/>
          <w:color w:val="221F1F"/>
          <w:sz w:val="21"/>
        </w:rPr>
        <w:t>helps</w:t>
      </w:r>
      <w:r>
        <w:rPr>
          <w:rFonts w:ascii="Arial"/>
          <w:color w:val="221F1F"/>
          <w:spacing w:val="-3"/>
          <w:sz w:val="21"/>
        </w:rPr>
        <w:t xml:space="preserve"> </w:t>
      </w:r>
      <w:r>
        <w:rPr>
          <w:rFonts w:ascii="Arial"/>
          <w:color w:val="221F1F"/>
          <w:sz w:val="21"/>
        </w:rPr>
        <w:t>assess</w:t>
      </w:r>
      <w:r>
        <w:rPr>
          <w:rFonts w:ascii="Arial"/>
          <w:color w:val="221F1F"/>
          <w:spacing w:val="-3"/>
          <w:sz w:val="21"/>
        </w:rPr>
        <w:t xml:space="preserve"> </w:t>
      </w:r>
      <w:r>
        <w:rPr>
          <w:rFonts w:ascii="Arial"/>
          <w:color w:val="221F1F"/>
          <w:sz w:val="21"/>
        </w:rPr>
        <w:t>practic</w:t>
      </w:r>
      <w:r>
        <w:rPr>
          <w:rFonts w:ascii="Arial"/>
          <w:color w:val="221F1F"/>
          <w:sz w:val="21"/>
        </w:rPr>
        <w:t>e</w:t>
      </w:r>
      <w:r>
        <w:rPr>
          <w:rFonts w:ascii="Arial"/>
          <w:color w:val="221F1F"/>
          <w:spacing w:val="-3"/>
          <w:sz w:val="21"/>
        </w:rPr>
        <w:t xml:space="preserve"> </w:t>
      </w:r>
      <w:r>
        <w:rPr>
          <w:rFonts w:ascii="Arial"/>
          <w:color w:val="221F1F"/>
          <w:sz w:val="21"/>
        </w:rPr>
        <w:t>fidelity,</w:t>
      </w:r>
      <w:r>
        <w:rPr>
          <w:rFonts w:ascii="Arial"/>
          <w:color w:val="221F1F"/>
          <w:spacing w:val="-4"/>
          <w:sz w:val="21"/>
        </w:rPr>
        <w:t xml:space="preserve"> </w:t>
      </w:r>
      <w:r>
        <w:rPr>
          <w:rFonts w:ascii="Arial"/>
          <w:color w:val="221F1F"/>
          <w:sz w:val="21"/>
        </w:rPr>
        <w:t>the</w:t>
      </w:r>
      <w:r>
        <w:rPr>
          <w:rFonts w:ascii="Arial"/>
          <w:color w:val="221F1F"/>
          <w:spacing w:val="-3"/>
          <w:sz w:val="21"/>
        </w:rPr>
        <w:t xml:space="preserve"> </w:t>
      </w:r>
      <w:r>
        <w:rPr>
          <w:rFonts w:ascii="Arial"/>
          <w:color w:val="221F1F"/>
          <w:sz w:val="21"/>
        </w:rPr>
        <w:t>degree</w:t>
      </w:r>
      <w:r>
        <w:rPr>
          <w:rFonts w:ascii="Arial"/>
          <w:color w:val="221F1F"/>
          <w:spacing w:val="-3"/>
          <w:sz w:val="21"/>
        </w:rPr>
        <w:t xml:space="preserve"> </w:t>
      </w:r>
      <w:r>
        <w:rPr>
          <w:rFonts w:ascii="Arial"/>
          <w:color w:val="221F1F"/>
          <w:sz w:val="21"/>
        </w:rPr>
        <w:t>to which a program delivers a suicide intervention as intended.</w:t>
      </w:r>
    </w:p>
    <w:p w14:paraId="3C06348F" w14:textId="77777777" w:rsidR="000E1227" w:rsidRDefault="003556F2">
      <w:pPr>
        <w:spacing w:before="85" w:line="259" w:lineRule="auto"/>
        <w:ind w:left="900" w:right="1334"/>
        <w:rPr>
          <w:rFonts w:ascii="Arial"/>
          <w:sz w:val="21"/>
        </w:rPr>
      </w:pPr>
      <w:r>
        <w:rPr>
          <w:rFonts w:ascii="Arial"/>
          <w:color w:val="221F1F"/>
          <w:sz w:val="21"/>
        </w:rPr>
        <w:t>CQI</w:t>
      </w:r>
      <w:r>
        <w:rPr>
          <w:rFonts w:ascii="Arial"/>
          <w:color w:val="221F1F"/>
          <w:spacing w:val="-4"/>
          <w:sz w:val="21"/>
        </w:rPr>
        <w:t xml:space="preserve"> </w:t>
      </w:r>
      <w:r>
        <w:rPr>
          <w:rFonts w:ascii="Arial"/>
          <w:color w:val="221F1F"/>
          <w:sz w:val="21"/>
        </w:rPr>
        <w:t>differs</w:t>
      </w:r>
      <w:r>
        <w:rPr>
          <w:rFonts w:ascii="Arial"/>
          <w:color w:val="221F1F"/>
          <w:spacing w:val="-4"/>
          <w:sz w:val="21"/>
        </w:rPr>
        <w:t xml:space="preserve"> </w:t>
      </w:r>
      <w:r>
        <w:rPr>
          <w:rFonts w:ascii="Arial"/>
          <w:color w:val="221F1F"/>
          <w:sz w:val="21"/>
        </w:rPr>
        <w:t>from</w:t>
      </w:r>
      <w:r>
        <w:rPr>
          <w:rFonts w:ascii="Arial"/>
          <w:color w:val="221F1F"/>
          <w:spacing w:val="-4"/>
          <w:sz w:val="21"/>
        </w:rPr>
        <w:t xml:space="preserve"> </w:t>
      </w:r>
      <w:r>
        <w:rPr>
          <w:rFonts w:ascii="Arial"/>
          <w:color w:val="221F1F"/>
          <w:sz w:val="21"/>
        </w:rPr>
        <w:t>process</w:t>
      </w:r>
      <w:r>
        <w:rPr>
          <w:rFonts w:ascii="Arial"/>
          <w:color w:val="221F1F"/>
          <w:spacing w:val="-3"/>
          <w:sz w:val="21"/>
        </w:rPr>
        <w:t xml:space="preserve"> </w:t>
      </w:r>
      <w:r>
        <w:rPr>
          <w:rFonts w:ascii="Arial"/>
          <w:color w:val="221F1F"/>
          <w:sz w:val="21"/>
        </w:rPr>
        <w:t>evaluation</w:t>
      </w:r>
      <w:r>
        <w:rPr>
          <w:rFonts w:ascii="Arial"/>
          <w:color w:val="221F1F"/>
          <w:spacing w:val="-3"/>
          <w:sz w:val="21"/>
        </w:rPr>
        <w:t xml:space="preserve"> </w:t>
      </w:r>
      <w:r>
        <w:rPr>
          <w:rFonts w:ascii="Arial"/>
          <w:color w:val="221F1F"/>
          <w:sz w:val="21"/>
        </w:rPr>
        <w:t>in</w:t>
      </w:r>
      <w:r>
        <w:rPr>
          <w:rFonts w:ascii="Arial"/>
          <w:color w:val="221F1F"/>
          <w:spacing w:val="-3"/>
          <w:sz w:val="21"/>
        </w:rPr>
        <w:t xml:space="preserve"> </w:t>
      </w:r>
      <w:r>
        <w:rPr>
          <w:rFonts w:ascii="Arial"/>
          <w:color w:val="221F1F"/>
          <w:sz w:val="21"/>
        </w:rPr>
        <w:t>that</w:t>
      </w:r>
      <w:r>
        <w:rPr>
          <w:rFonts w:ascii="Arial"/>
          <w:color w:val="221F1F"/>
          <w:spacing w:val="-4"/>
          <w:sz w:val="21"/>
        </w:rPr>
        <w:t xml:space="preserve"> </w:t>
      </w:r>
      <w:r>
        <w:rPr>
          <w:rFonts w:ascii="Arial"/>
          <w:color w:val="221F1F"/>
          <w:sz w:val="21"/>
        </w:rPr>
        <w:t>it</w:t>
      </w:r>
      <w:r>
        <w:rPr>
          <w:rFonts w:ascii="Arial"/>
          <w:color w:val="221F1F"/>
          <w:spacing w:val="-4"/>
          <w:sz w:val="21"/>
        </w:rPr>
        <w:t xml:space="preserve"> </w:t>
      </w:r>
      <w:r>
        <w:rPr>
          <w:rFonts w:ascii="Arial"/>
          <w:color w:val="221F1F"/>
          <w:sz w:val="21"/>
        </w:rPr>
        <w:t>involves</w:t>
      </w:r>
      <w:r>
        <w:rPr>
          <w:rFonts w:ascii="Arial"/>
          <w:color w:val="221F1F"/>
          <w:spacing w:val="-5"/>
          <w:sz w:val="21"/>
        </w:rPr>
        <w:t xml:space="preserve"> </w:t>
      </w:r>
      <w:r>
        <w:rPr>
          <w:rFonts w:ascii="Arial"/>
          <w:color w:val="221F1F"/>
          <w:sz w:val="21"/>
        </w:rPr>
        <w:t>quick</w:t>
      </w:r>
      <w:r>
        <w:rPr>
          <w:rFonts w:ascii="Arial"/>
          <w:color w:val="221F1F"/>
          <w:spacing w:val="-3"/>
          <w:sz w:val="21"/>
        </w:rPr>
        <w:t xml:space="preserve"> </w:t>
      </w:r>
      <w:r>
        <w:rPr>
          <w:rFonts w:ascii="Arial"/>
          <w:color w:val="221F1F"/>
          <w:sz w:val="21"/>
        </w:rPr>
        <w:t>assessments</w:t>
      </w:r>
      <w:r>
        <w:rPr>
          <w:rFonts w:ascii="Arial"/>
          <w:color w:val="221F1F"/>
          <w:spacing w:val="-3"/>
          <w:sz w:val="21"/>
        </w:rPr>
        <w:t xml:space="preserve"> </w:t>
      </w:r>
      <w:r>
        <w:rPr>
          <w:rFonts w:ascii="Arial"/>
          <w:color w:val="221F1F"/>
          <w:sz w:val="21"/>
        </w:rPr>
        <w:t>of</w:t>
      </w:r>
      <w:r>
        <w:rPr>
          <w:rFonts w:ascii="Arial"/>
          <w:color w:val="221F1F"/>
          <w:spacing w:val="-4"/>
          <w:sz w:val="21"/>
        </w:rPr>
        <w:t xml:space="preserve"> </w:t>
      </w:r>
      <w:r>
        <w:rPr>
          <w:rFonts w:ascii="Arial"/>
          <w:color w:val="221F1F"/>
          <w:sz w:val="21"/>
        </w:rPr>
        <w:t>program</w:t>
      </w:r>
      <w:r>
        <w:rPr>
          <w:rFonts w:ascii="Arial"/>
          <w:color w:val="221F1F"/>
          <w:spacing w:val="-2"/>
          <w:sz w:val="21"/>
        </w:rPr>
        <w:t xml:space="preserve"> </w:t>
      </w:r>
      <w:r>
        <w:rPr>
          <w:rFonts w:ascii="Arial"/>
          <w:color w:val="221F1F"/>
          <w:sz w:val="21"/>
        </w:rPr>
        <w:t>performance,</w:t>
      </w:r>
      <w:r>
        <w:rPr>
          <w:rFonts w:ascii="Arial"/>
          <w:color w:val="221F1F"/>
          <w:spacing w:val="-4"/>
          <w:sz w:val="21"/>
        </w:rPr>
        <w:t xml:space="preserve"> </w:t>
      </w:r>
      <w:r>
        <w:rPr>
          <w:rFonts w:ascii="Arial"/>
          <w:color w:val="221F1F"/>
          <w:sz w:val="21"/>
        </w:rPr>
        <w:t>timely identification of</w:t>
      </w:r>
      <w:r>
        <w:rPr>
          <w:rFonts w:ascii="Arial"/>
          <w:color w:val="221F1F"/>
          <w:spacing w:val="-1"/>
          <w:sz w:val="21"/>
        </w:rPr>
        <w:t xml:space="preserve"> </w:t>
      </w:r>
      <w:r>
        <w:rPr>
          <w:rFonts w:ascii="Arial"/>
          <w:color w:val="221F1F"/>
          <w:sz w:val="21"/>
        </w:rPr>
        <w:t>problems</w:t>
      </w:r>
      <w:r>
        <w:rPr>
          <w:rFonts w:ascii="Arial"/>
          <w:color w:val="221F1F"/>
          <w:spacing w:val="-3"/>
          <w:sz w:val="21"/>
        </w:rPr>
        <w:t xml:space="preserve"> </w:t>
      </w:r>
      <w:r>
        <w:rPr>
          <w:rFonts w:ascii="Arial"/>
          <w:color w:val="221F1F"/>
          <w:sz w:val="21"/>
        </w:rPr>
        <w:t>and potential solutions,</w:t>
      </w:r>
      <w:r>
        <w:rPr>
          <w:rFonts w:ascii="Arial"/>
          <w:color w:val="221F1F"/>
          <w:spacing w:val="-1"/>
          <w:sz w:val="21"/>
        </w:rPr>
        <w:t xml:space="preserve"> </w:t>
      </w:r>
      <w:r>
        <w:rPr>
          <w:rFonts w:ascii="Arial"/>
          <w:color w:val="221F1F"/>
          <w:sz w:val="21"/>
        </w:rPr>
        <w:t>and implementation of</w:t>
      </w:r>
      <w:r>
        <w:rPr>
          <w:rFonts w:ascii="Arial"/>
          <w:color w:val="221F1F"/>
          <w:spacing w:val="-1"/>
          <w:sz w:val="21"/>
        </w:rPr>
        <w:t xml:space="preserve"> </w:t>
      </w:r>
      <w:r>
        <w:rPr>
          <w:rFonts w:ascii="Arial"/>
          <w:color w:val="221F1F"/>
          <w:sz w:val="21"/>
        </w:rPr>
        <w:t>small</w:t>
      </w:r>
      <w:r>
        <w:rPr>
          <w:rFonts w:ascii="Arial"/>
          <w:color w:val="221F1F"/>
          <w:spacing w:val="-2"/>
          <w:sz w:val="21"/>
        </w:rPr>
        <w:t xml:space="preserve"> </w:t>
      </w:r>
      <w:r>
        <w:rPr>
          <w:rFonts w:ascii="Arial"/>
          <w:color w:val="221F1F"/>
          <w:sz w:val="21"/>
        </w:rPr>
        <w:t>improvements to enhance treatment quality. CQI is usually conducted by internal staff. Process evaluation involves longer-term assessments and is best conducted by an external evaluator.</w:t>
      </w:r>
    </w:p>
    <w:p w14:paraId="551B2951" w14:textId="77777777" w:rsidR="000E1227" w:rsidRDefault="003556F2">
      <w:pPr>
        <w:spacing w:before="85" w:line="259" w:lineRule="auto"/>
        <w:ind w:left="900" w:right="937"/>
        <w:rPr>
          <w:rFonts w:ascii="Arial" w:hAnsi="Arial"/>
          <w:sz w:val="21"/>
        </w:rPr>
      </w:pPr>
      <w:r>
        <w:rPr>
          <w:rFonts w:ascii="Arial" w:hAnsi="Arial"/>
          <w:color w:val="221F1F"/>
          <w:sz w:val="21"/>
        </w:rPr>
        <w:t>The Institute fo</w:t>
      </w:r>
      <w:r>
        <w:rPr>
          <w:rFonts w:ascii="Arial" w:hAnsi="Arial"/>
          <w:color w:val="221F1F"/>
          <w:sz w:val="21"/>
        </w:rPr>
        <w:t>r Healthcare Improvement’s PDSA Model for Improvement identifies a scientific method for testing</w:t>
      </w:r>
      <w:r>
        <w:rPr>
          <w:rFonts w:ascii="Arial" w:hAnsi="Arial"/>
          <w:color w:val="221F1F"/>
          <w:spacing w:val="-2"/>
          <w:sz w:val="21"/>
        </w:rPr>
        <w:t xml:space="preserve"> </w:t>
      </w:r>
      <w:r>
        <w:rPr>
          <w:rFonts w:ascii="Arial" w:hAnsi="Arial"/>
          <w:color w:val="221F1F"/>
          <w:sz w:val="21"/>
        </w:rPr>
        <w:t>small-scale</w:t>
      </w:r>
      <w:r>
        <w:rPr>
          <w:rFonts w:ascii="Arial" w:hAnsi="Arial"/>
          <w:color w:val="221F1F"/>
          <w:spacing w:val="-2"/>
          <w:sz w:val="21"/>
        </w:rPr>
        <w:t xml:space="preserve"> </w:t>
      </w:r>
      <w:r>
        <w:rPr>
          <w:rFonts w:ascii="Arial" w:hAnsi="Arial"/>
          <w:color w:val="221F1F"/>
          <w:sz w:val="21"/>
        </w:rPr>
        <w:t>changes</w:t>
      </w:r>
      <w:r>
        <w:rPr>
          <w:rFonts w:ascii="Arial" w:hAnsi="Arial"/>
          <w:color w:val="221F1F"/>
          <w:spacing w:val="-2"/>
          <w:sz w:val="21"/>
        </w:rPr>
        <w:t xml:space="preserve"> </w:t>
      </w:r>
      <w:r>
        <w:rPr>
          <w:rFonts w:ascii="Arial" w:hAnsi="Arial"/>
          <w:color w:val="221F1F"/>
          <w:sz w:val="21"/>
        </w:rPr>
        <w:t>in</w:t>
      </w:r>
      <w:r>
        <w:rPr>
          <w:rFonts w:ascii="Arial" w:hAnsi="Arial"/>
          <w:color w:val="221F1F"/>
          <w:spacing w:val="-2"/>
          <w:sz w:val="21"/>
        </w:rPr>
        <w:t xml:space="preserve"> </w:t>
      </w:r>
      <w:r>
        <w:rPr>
          <w:rFonts w:ascii="Arial" w:hAnsi="Arial"/>
          <w:color w:val="221F1F"/>
          <w:sz w:val="21"/>
        </w:rPr>
        <w:t>an</w:t>
      </w:r>
      <w:r>
        <w:rPr>
          <w:rFonts w:ascii="Arial" w:hAnsi="Arial"/>
          <w:color w:val="221F1F"/>
          <w:spacing w:val="-2"/>
          <w:sz w:val="21"/>
        </w:rPr>
        <w:t xml:space="preserve"> </w:t>
      </w:r>
      <w:r>
        <w:rPr>
          <w:rFonts w:ascii="Arial" w:hAnsi="Arial"/>
          <w:color w:val="221F1F"/>
          <w:sz w:val="21"/>
        </w:rPr>
        <w:t>action-oriented,</w:t>
      </w:r>
      <w:r>
        <w:rPr>
          <w:rFonts w:ascii="Arial" w:hAnsi="Arial"/>
          <w:color w:val="221F1F"/>
          <w:spacing w:val="-3"/>
          <w:sz w:val="21"/>
        </w:rPr>
        <w:t xml:space="preserve"> </w:t>
      </w:r>
      <w:r>
        <w:rPr>
          <w:rFonts w:ascii="Arial" w:hAnsi="Arial"/>
          <w:color w:val="221F1F"/>
          <w:sz w:val="21"/>
        </w:rPr>
        <w:t>cyclical</w:t>
      </w:r>
      <w:r>
        <w:rPr>
          <w:rFonts w:ascii="Arial" w:hAnsi="Arial"/>
          <w:color w:val="221F1F"/>
          <w:spacing w:val="-4"/>
          <w:sz w:val="21"/>
        </w:rPr>
        <w:t xml:space="preserve"> </w:t>
      </w:r>
      <w:r>
        <w:rPr>
          <w:rFonts w:ascii="Arial" w:hAnsi="Arial"/>
          <w:color w:val="221F1F"/>
          <w:sz w:val="21"/>
        </w:rPr>
        <w:t>manner.</w:t>
      </w:r>
      <w:r>
        <w:rPr>
          <w:rFonts w:ascii="Arial" w:hAnsi="Arial"/>
          <w:color w:val="221F1F"/>
          <w:spacing w:val="-4"/>
          <w:sz w:val="21"/>
        </w:rPr>
        <w:t xml:space="preserve"> </w:t>
      </w:r>
      <w:r>
        <w:rPr>
          <w:rFonts w:ascii="Arial" w:hAnsi="Arial"/>
          <w:color w:val="221F1F"/>
          <w:sz w:val="21"/>
        </w:rPr>
        <w:t>The</w:t>
      </w:r>
      <w:r>
        <w:rPr>
          <w:rFonts w:ascii="Arial" w:hAnsi="Arial"/>
          <w:color w:val="221F1F"/>
          <w:spacing w:val="-2"/>
          <w:sz w:val="21"/>
        </w:rPr>
        <w:t xml:space="preserve"> </w:t>
      </w:r>
      <w:r>
        <w:rPr>
          <w:rFonts w:ascii="Arial" w:hAnsi="Arial"/>
          <w:color w:val="221F1F"/>
          <w:sz w:val="21"/>
        </w:rPr>
        <w:t>stages</w:t>
      </w:r>
      <w:r>
        <w:rPr>
          <w:rFonts w:ascii="Arial" w:hAnsi="Arial"/>
          <w:color w:val="221F1F"/>
          <w:spacing w:val="-2"/>
          <w:sz w:val="21"/>
        </w:rPr>
        <w:t xml:space="preserve"> </w:t>
      </w:r>
      <w:r>
        <w:rPr>
          <w:rFonts w:ascii="Arial" w:hAnsi="Arial"/>
          <w:color w:val="221F1F"/>
          <w:sz w:val="21"/>
        </w:rPr>
        <w:t>are:</w:t>
      </w:r>
      <w:r>
        <w:rPr>
          <w:rFonts w:ascii="Arial" w:hAnsi="Arial"/>
          <w:color w:val="221F1F"/>
          <w:spacing w:val="-4"/>
          <w:sz w:val="21"/>
        </w:rPr>
        <w:t xml:space="preserve"> </w:t>
      </w:r>
      <w:r>
        <w:rPr>
          <w:rFonts w:ascii="Arial" w:hAnsi="Arial"/>
          <w:color w:val="221F1F"/>
          <w:sz w:val="21"/>
        </w:rPr>
        <w:t>planning</w:t>
      </w:r>
      <w:r>
        <w:rPr>
          <w:rFonts w:ascii="Arial" w:hAnsi="Arial"/>
          <w:color w:val="221F1F"/>
          <w:spacing w:val="-2"/>
          <w:sz w:val="21"/>
        </w:rPr>
        <w:t xml:space="preserve"> </w:t>
      </w:r>
      <w:r>
        <w:rPr>
          <w:rFonts w:ascii="Arial" w:hAnsi="Arial"/>
          <w:color w:val="221F1F"/>
          <w:sz w:val="21"/>
        </w:rPr>
        <w:t>it</w:t>
      </w:r>
      <w:r>
        <w:rPr>
          <w:rFonts w:ascii="Arial" w:hAnsi="Arial"/>
          <w:color w:val="221F1F"/>
          <w:spacing w:val="-3"/>
          <w:sz w:val="21"/>
        </w:rPr>
        <w:t xml:space="preserve"> </w:t>
      </w:r>
      <w:r>
        <w:rPr>
          <w:rFonts w:ascii="Arial" w:hAnsi="Arial"/>
          <w:color w:val="221F1F"/>
          <w:sz w:val="21"/>
        </w:rPr>
        <w:t>(Plan),</w:t>
      </w:r>
      <w:r>
        <w:rPr>
          <w:rFonts w:ascii="Arial" w:hAnsi="Arial"/>
          <w:color w:val="221F1F"/>
          <w:spacing w:val="-4"/>
          <w:sz w:val="21"/>
        </w:rPr>
        <w:t xml:space="preserve"> </w:t>
      </w:r>
      <w:r>
        <w:rPr>
          <w:rFonts w:ascii="Arial" w:hAnsi="Arial"/>
          <w:color w:val="221F1F"/>
          <w:sz w:val="21"/>
        </w:rPr>
        <w:t>trying</w:t>
      </w:r>
      <w:r>
        <w:rPr>
          <w:rFonts w:ascii="Arial" w:hAnsi="Arial"/>
          <w:color w:val="221F1F"/>
          <w:spacing w:val="-4"/>
          <w:sz w:val="21"/>
        </w:rPr>
        <w:t xml:space="preserve"> </w:t>
      </w:r>
      <w:r>
        <w:rPr>
          <w:rFonts w:ascii="Arial" w:hAnsi="Arial"/>
          <w:color w:val="221F1F"/>
          <w:sz w:val="21"/>
        </w:rPr>
        <w:t>it (Do), observing the results (Study), and acting on what is learned (Act).</w:t>
      </w:r>
    </w:p>
    <w:p w14:paraId="0E0CDA53" w14:textId="77777777" w:rsidR="000E1227" w:rsidRDefault="003556F2">
      <w:pPr>
        <w:spacing w:before="53"/>
        <w:ind w:left="900"/>
        <w:rPr>
          <w:rFonts w:ascii="Arial Black"/>
          <w:sz w:val="21"/>
        </w:rPr>
      </w:pPr>
      <w:r>
        <w:rPr>
          <w:rFonts w:ascii="Arial Black"/>
          <w:color w:val="66953E"/>
          <w:sz w:val="21"/>
        </w:rPr>
        <w:t>Why</w:t>
      </w:r>
      <w:r>
        <w:rPr>
          <w:rFonts w:ascii="Arial Black"/>
          <w:color w:val="66953E"/>
          <w:spacing w:val="-4"/>
          <w:sz w:val="21"/>
        </w:rPr>
        <w:t xml:space="preserve"> </w:t>
      </w:r>
      <w:r>
        <w:rPr>
          <w:rFonts w:ascii="Arial Black"/>
          <w:color w:val="66953E"/>
          <w:sz w:val="21"/>
        </w:rPr>
        <w:t>use</w:t>
      </w:r>
      <w:r>
        <w:rPr>
          <w:rFonts w:ascii="Arial Black"/>
          <w:color w:val="66953E"/>
          <w:spacing w:val="-2"/>
          <w:sz w:val="21"/>
        </w:rPr>
        <w:t xml:space="preserve"> </w:t>
      </w:r>
      <w:r>
        <w:rPr>
          <w:rFonts w:ascii="Arial Black"/>
          <w:color w:val="66953E"/>
          <w:spacing w:val="-4"/>
          <w:sz w:val="21"/>
        </w:rPr>
        <w:t>CQI?</w:t>
      </w:r>
    </w:p>
    <w:p w14:paraId="1E206A16" w14:textId="77777777" w:rsidR="000E1227" w:rsidRDefault="003556F2">
      <w:pPr>
        <w:spacing w:before="90" w:line="259" w:lineRule="auto"/>
        <w:ind w:left="900" w:right="3936"/>
        <w:rPr>
          <w:rFonts w:ascii="Arial"/>
          <w:sz w:val="21"/>
        </w:rPr>
      </w:pPr>
      <w:r>
        <w:rPr>
          <w:rFonts w:ascii="Arial"/>
          <w:color w:val="221F1F"/>
          <w:sz w:val="21"/>
        </w:rPr>
        <w:t>CQI takes a broader look at the systems in which programs or practices operate.</w:t>
      </w:r>
      <w:r>
        <w:rPr>
          <w:rFonts w:ascii="Arial"/>
          <w:color w:val="221F1F"/>
          <w:spacing w:val="-2"/>
          <w:sz w:val="21"/>
        </w:rPr>
        <w:t xml:space="preserve"> </w:t>
      </w:r>
      <w:r>
        <w:rPr>
          <w:rFonts w:ascii="Arial"/>
          <w:color w:val="221F1F"/>
          <w:sz w:val="21"/>
        </w:rPr>
        <w:t>Because</w:t>
      </w:r>
      <w:r>
        <w:rPr>
          <w:rFonts w:ascii="Arial"/>
          <w:color w:val="221F1F"/>
          <w:spacing w:val="-1"/>
          <w:sz w:val="21"/>
        </w:rPr>
        <w:t xml:space="preserve"> </w:t>
      </w:r>
      <w:r>
        <w:rPr>
          <w:rFonts w:ascii="Arial"/>
          <w:color w:val="221F1F"/>
          <w:sz w:val="21"/>
        </w:rPr>
        <w:t>of</w:t>
      </w:r>
      <w:r>
        <w:rPr>
          <w:rFonts w:ascii="Arial"/>
          <w:color w:val="221F1F"/>
          <w:spacing w:val="-2"/>
          <w:sz w:val="21"/>
        </w:rPr>
        <w:t xml:space="preserve"> </w:t>
      </w:r>
      <w:r>
        <w:rPr>
          <w:rFonts w:ascii="Arial"/>
          <w:color w:val="221F1F"/>
          <w:sz w:val="21"/>
        </w:rPr>
        <w:t>the</w:t>
      </w:r>
      <w:r>
        <w:rPr>
          <w:rFonts w:ascii="Arial"/>
          <w:color w:val="221F1F"/>
          <w:spacing w:val="-1"/>
          <w:sz w:val="21"/>
        </w:rPr>
        <w:t xml:space="preserve"> </w:t>
      </w:r>
      <w:r>
        <w:rPr>
          <w:rFonts w:ascii="Arial"/>
          <w:color w:val="221F1F"/>
          <w:sz w:val="21"/>
        </w:rPr>
        <w:t>pivotal role</w:t>
      </w:r>
      <w:r>
        <w:rPr>
          <w:rFonts w:ascii="Arial"/>
          <w:color w:val="221F1F"/>
          <w:spacing w:val="-1"/>
          <w:sz w:val="21"/>
        </w:rPr>
        <w:t xml:space="preserve"> </w:t>
      </w:r>
      <w:r>
        <w:rPr>
          <w:rFonts w:ascii="Arial"/>
          <w:color w:val="221F1F"/>
          <w:sz w:val="21"/>
        </w:rPr>
        <w:t>it</w:t>
      </w:r>
      <w:r>
        <w:rPr>
          <w:rFonts w:ascii="Arial"/>
          <w:color w:val="221F1F"/>
          <w:spacing w:val="-2"/>
          <w:sz w:val="21"/>
        </w:rPr>
        <w:t xml:space="preserve"> </w:t>
      </w:r>
      <w:r>
        <w:rPr>
          <w:rFonts w:ascii="Arial"/>
          <w:color w:val="221F1F"/>
          <w:sz w:val="21"/>
        </w:rPr>
        <w:t>plays</w:t>
      </w:r>
      <w:r>
        <w:rPr>
          <w:rFonts w:ascii="Arial"/>
          <w:color w:val="221F1F"/>
          <w:spacing w:val="-4"/>
          <w:sz w:val="21"/>
        </w:rPr>
        <w:t xml:space="preserve"> </w:t>
      </w:r>
      <w:r>
        <w:rPr>
          <w:rFonts w:ascii="Arial"/>
          <w:color w:val="221F1F"/>
          <w:sz w:val="21"/>
        </w:rPr>
        <w:t>in</w:t>
      </w:r>
      <w:r>
        <w:rPr>
          <w:rFonts w:ascii="Arial"/>
          <w:color w:val="221F1F"/>
          <w:spacing w:val="-1"/>
          <w:sz w:val="21"/>
        </w:rPr>
        <w:t xml:space="preserve"> </w:t>
      </w:r>
      <w:r>
        <w:rPr>
          <w:rFonts w:ascii="Arial"/>
          <w:color w:val="221F1F"/>
          <w:sz w:val="21"/>
        </w:rPr>
        <w:t>performance</w:t>
      </w:r>
      <w:r>
        <w:rPr>
          <w:rFonts w:ascii="Arial"/>
          <w:color w:val="221F1F"/>
          <w:spacing w:val="-3"/>
          <w:sz w:val="21"/>
        </w:rPr>
        <w:t xml:space="preserve"> </w:t>
      </w:r>
      <w:r>
        <w:rPr>
          <w:rFonts w:ascii="Arial"/>
          <w:color w:val="221F1F"/>
          <w:sz w:val="21"/>
        </w:rPr>
        <w:t>management, organizations</w:t>
      </w:r>
      <w:r>
        <w:rPr>
          <w:rFonts w:ascii="Arial"/>
          <w:color w:val="221F1F"/>
          <w:spacing w:val="-5"/>
          <w:sz w:val="21"/>
        </w:rPr>
        <w:t xml:space="preserve"> </w:t>
      </w:r>
      <w:r>
        <w:rPr>
          <w:rFonts w:ascii="Arial"/>
          <w:color w:val="221F1F"/>
          <w:sz w:val="21"/>
        </w:rPr>
        <w:t>treating</w:t>
      </w:r>
      <w:r>
        <w:rPr>
          <w:rFonts w:ascii="Arial"/>
          <w:color w:val="221F1F"/>
          <w:spacing w:val="-7"/>
          <w:sz w:val="21"/>
        </w:rPr>
        <w:t xml:space="preserve"> </w:t>
      </w:r>
      <w:r>
        <w:rPr>
          <w:rFonts w:ascii="Arial"/>
          <w:color w:val="221F1F"/>
          <w:sz w:val="21"/>
        </w:rPr>
        <w:t>individuals</w:t>
      </w:r>
      <w:r>
        <w:rPr>
          <w:rFonts w:ascii="Arial"/>
          <w:color w:val="221F1F"/>
          <w:spacing w:val="-5"/>
          <w:sz w:val="21"/>
        </w:rPr>
        <w:t xml:space="preserve"> </w:t>
      </w:r>
      <w:r>
        <w:rPr>
          <w:rFonts w:ascii="Arial"/>
          <w:color w:val="221F1F"/>
          <w:sz w:val="21"/>
        </w:rPr>
        <w:t>with</w:t>
      </w:r>
      <w:r>
        <w:rPr>
          <w:rFonts w:ascii="Arial"/>
          <w:color w:val="221F1F"/>
          <w:spacing w:val="-5"/>
          <w:sz w:val="21"/>
        </w:rPr>
        <w:t xml:space="preserve"> </w:t>
      </w:r>
      <w:r>
        <w:rPr>
          <w:rFonts w:ascii="Arial"/>
          <w:color w:val="221F1F"/>
          <w:sz w:val="21"/>
        </w:rPr>
        <w:t>suicidal</w:t>
      </w:r>
      <w:r>
        <w:rPr>
          <w:rFonts w:ascii="Arial"/>
          <w:color w:val="221F1F"/>
          <w:spacing w:val="-4"/>
          <w:sz w:val="21"/>
        </w:rPr>
        <w:t xml:space="preserve"> </w:t>
      </w:r>
      <w:r>
        <w:rPr>
          <w:rFonts w:ascii="Arial"/>
          <w:color w:val="221F1F"/>
          <w:sz w:val="21"/>
        </w:rPr>
        <w:t>thoughts</w:t>
      </w:r>
      <w:r>
        <w:rPr>
          <w:rFonts w:ascii="Arial"/>
          <w:color w:val="221F1F"/>
          <w:spacing w:val="-5"/>
          <w:sz w:val="21"/>
        </w:rPr>
        <w:t xml:space="preserve"> </w:t>
      </w:r>
      <w:r>
        <w:rPr>
          <w:rFonts w:ascii="Arial"/>
          <w:color w:val="221F1F"/>
          <w:sz w:val="21"/>
        </w:rPr>
        <w:t>and</w:t>
      </w:r>
      <w:r>
        <w:rPr>
          <w:rFonts w:ascii="Arial"/>
          <w:color w:val="221F1F"/>
          <w:spacing w:val="-4"/>
          <w:sz w:val="21"/>
        </w:rPr>
        <w:t xml:space="preserve"> </w:t>
      </w:r>
      <w:r>
        <w:rPr>
          <w:rFonts w:ascii="Arial"/>
          <w:color w:val="221F1F"/>
          <w:sz w:val="21"/>
        </w:rPr>
        <w:t>behaviors</w:t>
      </w:r>
      <w:r>
        <w:rPr>
          <w:rFonts w:ascii="Arial"/>
          <w:color w:val="221F1F"/>
          <w:spacing w:val="-6"/>
          <w:sz w:val="21"/>
        </w:rPr>
        <w:t xml:space="preserve"> </w:t>
      </w:r>
      <w:r>
        <w:rPr>
          <w:rFonts w:ascii="Arial"/>
          <w:color w:val="221F1F"/>
          <w:sz w:val="21"/>
        </w:rPr>
        <w:t>are encouraged to implement CQI procedures.</w:t>
      </w:r>
    </w:p>
    <w:p w14:paraId="5C928FDA" w14:textId="77777777" w:rsidR="000E1227" w:rsidRDefault="003556F2">
      <w:pPr>
        <w:spacing w:before="51"/>
        <w:ind w:left="900"/>
        <w:rPr>
          <w:rFonts w:ascii="Arial Black"/>
          <w:sz w:val="21"/>
        </w:rPr>
      </w:pPr>
      <w:r>
        <w:rPr>
          <w:rFonts w:ascii="Arial Black"/>
          <w:color w:val="66953E"/>
          <w:sz w:val="21"/>
        </w:rPr>
        <w:t>What</w:t>
      </w:r>
      <w:r>
        <w:rPr>
          <w:rFonts w:ascii="Arial Black"/>
          <w:color w:val="66953E"/>
          <w:spacing w:val="-5"/>
          <w:sz w:val="21"/>
        </w:rPr>
        <w:t xml:space="preserve"> </w:t>
      </w:r>
      <w:r>
        <w:rPr>
          <w:rFonts w:ascii="Arial Black"/>
          <w:color w:val="66953E"/>
          <w:sz w:val="21"/>
        </w:rPr>
        <w:t>are</w:t>
      </w:r>
      <w:r>
        <w:rPr>
          <w:rFonts w:ascii="Arial Black"/>
          <w:color w:val="66953E"/>
          <w:spacing w:val="-4"/>
          <w:sz w:val="21"/>
        </w:rPr>
        <w:t xml:space="preserve"> </w:t>
      </w:r>
      <w:r>
        <w:rPr>
          <w:rFonts w:ascii="Arial Black"/>
          <w:color w:val="66953E"/>
          <w:sz w:val="21"/>
        </w:rPr>
        <w:t>the</w:t>
      </w:r>
      <w:r>
        <w:rPr>
          <w:rFonts w:ascii="Arial Black"/>
          <w:color w:val="66953E"/>
          <w:spacing w:val="-6"/>
          <w:sz w:val="21"/>
        </w:rPr>
        <w:t xml:space="preserve"> </w:t>
      </w:r>
      <w:r>
        <w:rPr>
          <w:rFonts w:ascii="Arial Black"/>
          <w:color w:val="66953E"/>
          <w:sz w:val="21"/>
        </w:rPr>
        <w:t>steps</w:t>
      </w:r>
      <w:r>
        <w:rPr>
          <w:rFonts w:ascii="Arial Black"/>
          <w:color w:val="66953E"/>
          <w:spacing w:val="-3"/>
          <w:sz w:val="21"/>
        </w:rPr>
        <w:t xml:space="preserve"> </w:t>
      </w:r>
      <w:r>
        <w:rPr>
          <w:rFonts w:ascii="Arial Black"/>
          <w:color w:val="66953E"/>
          <w:sz w:val="21"/>
        </w:rPr>
        <w:t>involved</w:t>
      </w:r>
      <w:r>
        <w:rPr>
          <w:rFonts w:ascii="Arial Black"/>
          <w:color w:val="66953E"/>
          <w:spacing w:val="-4"/>
          <w:sz w:val="21"/>
        </w:rPr>
        <w:t xml:space="preserve"> </w:t>
      </w:r>
      <w:r>
        <w:rPr>
          <w:rFonts w:ascii="Arial Black"/>
          <w:color w:val="66953E"/>
          <w:sz w:val="21"/>
        </w:rPr>
        <w:t>in</w:t>
      </w:r>
      <w:r>
        <w:rPr>
          <w:rFonts w:ascii="Arial Black"/>
          <w:color w:val="66953E"/>
          <w:spacing w:val="-3"/>
          <w:sz w:val="21"/>
        </w:rPr>
        <w:t xml:space="preserve"> </w:t>
      </w:r>
      <w:r>
        <w:rPr>
          <w:rFonts w:ascii="Arial Black"/>
          <w:color w:val="66953E"/>
          <w:spacing w:val="-4"/>
          <w:sz w:val="21"/>
        </w:rPr>
        <w:t>CQI?</w:t>
      </w:r>
    </w:p>
    <w:p w14:paraId="7DA5916E" w14:textId="77777777" w:rsidR="000E1227" w:rsidRDefault="003556F2">
      <w:pPr>
        <w:spacing w:before="89" w:line="256" w:lineRule="auto"/>
        <w:ind w:left="900" w:right="3936"/>
        <w:rPr>
          <w:rFonts w:ascii="Arial"/>
          <w:sz w:val="21"/>
        </w:rPr>
      </w:pPr>
      <w:r>
        <w:rPr>
          <w:rFonts w:ascii="Arial"/>
          <w:color w:val="221F1F"/>
          <w:sz w:val="21"/>
        </w:rPr>
        <w:t>Although</w:t>
      </w:r>
      <w:r>
        <w:rPr>
          <w:rFonts w:ascii="Arial"/>
          <w:color w:val="221F1F"/>
          <w:spacing w:val="-3"/>
          <w:sz w:val="21"/>
        </w:rPr>
        <w:t xml:space="preserve"> </w:t>
      </w:r>
      <w:r>
        <w:rPr>
          <w:rFonts w:ascii="Arial"/>
          <w:color w:val="221F1F"/>
          <w:sz w:val="21"/>
        </w:rPr>
        <w:t>steps</w:t>
      </w:r>
      <w:r>
        <w:rPr>
          <w:rFonts w:ascii="Arial"/>
          <w:color w:val="221F1F"/>
          <w:spacing w:val="-3"/>
          <w:sz w:val="21"/>
        </w:rPr>
        <w:t xml:space="preserve"> </w:t>
      </w:r>
      <w:r>
        <w:rPr>
          <w:rFonts w:ascii="Arial"/>
          <w:color w:val="221F1F"/>
          <w:sz w:val="21"/>
        </w:rPr>
        <w:t>in</w:t>
      </w:r>
      <w:r>
        <w:rPr>
          <w:rFonts w:ascii="Arial"/>
          <w:color w:val="221F1F"/>
          <w:spacing w:val="-3"/>
          <w:sz w:val="21"/>
        </w:rPr>
        <w:t xml:space="preserve"> </w:t>
      </w:r>
      <w:r>
        <w:rPr>
          <w:rFonts w:ascii="Arial"/>
          <w:color w:val="221F1F"/>
          <w:sz w:val="21"/>
        </w:rPr>
        <w:t>the</w:t>
      </w:r>
      <w:r>
        <w:rPr>
          <w:rFonts w:ascii="Arial"/>
          <w:color w:val="221F1F"/>
          <w:spacing w:val="-3"/>
          <w:sz w:val="21"/>
        </w:rPr>
        <w:t xml:space="preserve"> </w:t>
      </w:r>
      <w:r>
        <w:rPr>
          <w:rFonts w:ascii="Arial"/>
          <w:color w:val="221F1F"/>
          <w:sz w:val="21"/>
        </w:rPr>
        <w:t>CQI</w:t>
      </w:r>
      <w:r>
        <w:rPr>
          <w:rFonts w:ascii="Arial"/>
          <w:color w:val="221F1F"/>
          <w:spacing w:val="-7"/>
          <w:sz w:val="21"/>
        </w:rPr>
        <w:t xml:space="preserve"> </w:t>
      </w:r>
      <w:r>
        <w:rPr>
          <w:rFonts w:ascii="Arial"/>
          <w:color w:val="221F1F"/>
          <w:sz w:val="21"/>
        </w:rPr>
        <w:t>process</w:t>
      </w:r>
      <w:r>
        <w:rPr>
          <w:rFonts w:ascii="Arial"/>
          <w:color w:val="221F1F"/>
          <w:spacing w:val="-3"/>
          <w:sz w:val="21"/>
        </w:rPr>
        <w:t xml:space="preserve"> </w:t>
      </w:r>
      <w:r>
        <w:rPr>
          <w:rFonts w:ascii="Arial"/>
          <w:color w:val="221F1F"/>
          <w:sz w:val="21"/>
        </w:rPr>
        <w:t>may</w:t>
      </w:r>
      <w:r>
        <w:rPr>
          <w:rFonts w:ascii="Arial"/>
          <w:color w:val="221F1F"/>
          <w:spacing w:val="-3"/>
          <w:sz w:val="21"/>
        </w:rPr>
        <w:t xml:space="preserve"> </w:t>
      </w:r>
      <w:r>
        <w:rPr>
          <w:rFonts w:ascii="Arial"/>
          <w:color w:val="221F1F"/>
          <w:sz w:val="21"/>
        </w:rPr>
        <w:t>vary</w:t>
      </w:r>
      <w:r>
        <w:rPr>
          <w:rFonts w:ascii="Arial"/>
          <w:color w:val="221F1F"/>
          <w:spacing w:val="-4"/>
          <w:sz w:val="21"/>
        </w:rPr>
        <w:t xml:space="preserve"> </w:t>
      </w:r>
      <w:r>
        <w:rPr>
          <w:rFonts w:ascii="Arial"/>
          <w:color w:val="221F1F"/>
          <w:sz w:val="21"/>
        </w:rPr>
        <w:t>based</w:t>
      </w:r>
      <w:r>
        <w:rPr>
          <w:rFonts w:ascii="Arial"/>
          <w:color w:val="221F1F"/>
          <w:spacing w:val="-3"/>
          <w:sz w:val="21"/>
        </w:rPr>
        <w:t xml:space="preserve"> </w:t>
      </w:r>
      <w:r>
        <w:rPr>
          <w:rFonts w:ascii="Arial"/>
          <w:color w:val="221F1F"/>
          <w:sz w:val="21"/>
        </w:rPr>
        <w:t>on</w:t>
      </w:r>
      <w:r>
        <w:rPr>
          <w:rFonts w:ascii="Arial"/>
          <w:color w:val="221F1F"/>
          <w:spacing w:val="-3"/>
          <w:sz w:val="21"/>
        </w:rPr>
        <w:t xml:space="preserve"> </w:t>
      </w:r>
      <w:r>
        <w:rPr>
          <w:rFonts w:ascii="Arial"/>
          <w:color w:val="221F1F"/>
          <w:sz w:val="21"/>
        </w:rPr>
        <w:t>objectives,</w:t>
      </w:r>
      <w:r>
        <w:rPr>
          <w:rFonts w:ascii="Arial"/>
          <w:color w:val="221F1F"/>
          <w:spacing w:val="-4"/>
          <w:sz w:val="21"/>
        </w:rPr>
        <w:t xml:space="preserve"> </w:t>
      </w:r>
      <w:r>
        <w:rPr>
          <w:rFonts w:ascii="Arial"/>
          <w:color w:val="221F1F"/>
          <w:sz w:val="21"/>
        </w:rPr>
        <w:t>typical</w:t>
      </w:r>
      <w:r>
        <w:rPr>
          <w:rFonts w:ascii="Arial"/>
          <w:color w:val="221F1F"/>
          <w:spacing w:val="-5"/>
          <w:sz w:val="21"/>
        </w:rPr>
        <w:t xml:space="preserve"> </w:t>
      </w:r>
      <w:r>
        <w:rPr>
          <w:rFonts w:ascii="Arial"/>
          <w:color w:val="221F1F"/>
          <w:sz w:val="21"/>
        </w:rPr>
        <w:t>CQI steps are:</w:t>
      </w:r>
    </w:p>
    <w:p w14:paraId="53C93719" w14:textId="77777777" w:rsidR="000E1227" w:rsidRDefault="003556F2">
      <w:pPr>
        <w:pStyle w:val="ListParagraph"/>
        <w:numPr>
          <w:ilvl w:val="0"/>
          <w:numId w:val="25"/>
        </w:numPr>
        <w:tabs>
          <w:tab w:val="left" w:pos="1620"/>
          <w:tab w:val="left" w:pos="1621"/>
        </w:tabs>
        <w:spacing w:before="76"/>
        <w:ind w:hanging="364"/>
        <w:rPr>
          <w:rFonts w:ascii="Arial" w:hAnsi="Arial"/>
          <w:sz w:val="21"/>
        </w:rPr>
      </w:pPr>
      <w:r>
        <w:rPr>
          <w:rFonts w:ascii="Arial" w:hAnsi="Arial"/>
          <w:color w:val="221F1F"/>
          <w:sz w:val="21"/>
        </w:rPr>
        <w:t>Identify</w:t>
      </w:r>
      <w:r>
        <w:rPr>
          <w:rFonts w:ascii="Arial" w:hAnsi="Arial"/>
          <w:color w:val="221F1F"/>
          <w:spacing w:val="-11"/>
          <w:sz w:val="21"/>
        </w:rPr>
        <w:t xml:space="preserve"> </w:t>
      </w:r>
      <w:r>
        <w:rPr>
          <w:rFonts w:ascii="Arial" w:hAnsi="Arial"/>
          <w:color w:val="221F1F"/>
          <w:sz w:val="21"/>
        </w:rPr>
        <w:t>a</w:t>
      </w:r>
      <w:r>
        <w:rPr>
          <w:rFonts w:ascii="Arial" w:hAnsi="Arial"/>
          <w:color w:val="221F1F"/>
          <w:spacing w:val="-6"/>
          <w:sz w:val="21"/>
        </w:rPr>
        <w:t xml:space="preserve"> </w:t>
      </w:r>
      <w:r>
        <w:rPr>
          <w:rFonts w:ascii="Arial" w:hAnsi="Arial"/>
          <w:color w:val="221F1F"/>
          <w:sz w:val="21"/>
        </w:rPr>
        <w:t>program</w:t>
      </w:r>
      <w:r>
        <w:rPr>
          <w:rFonts w:ascii="Arial" w:hAnsi="Arial"/>
          <w:color w:val="221F1F"/>
          <w:spacing w:val="-6"/>
          <w:sz w:val="21"/>
        </w:rPr>
        <w:t xml:space="preserve"> </w:t>
      </w:r>
      <w:r>
        <w:rPr>
          <w:rFonts w:ascii="Arial" w:hAnsi="Arial"/>
          <w:color w:val="221F1F"/>
          <w:sz w:val="21"/>
        </w:rPr>
        <w:t>or</w:t>
      </w:r>
      <w:r>
        <w:rPr>
          <w:rFonts w:ascii="Arial" w:hAnsi="Arial"/>
          <w:color w:val="221F1F"/>
          <w:spacing w:val="-8"/>
          <w:sz w:val="21"/>
        </w:rPr>
        <w:t xml:space="preserve"> </w:t>
      </w:r>
      <w:r>
        <w:rPr>
          <w:rFonts w:ascii="Arial" w:hAnsi="Arial"/>
          <w:color w:val="221F1F"/>
          <w:sz w:val="21"/>
        </w:rPr>
        <w:t>practice</w:t>
      </w:r>
      <w:r>
        <w:rPr>
          <w:rFonts w:ascii="Arial" w:hAnsi="Arial"/>
          <w:color w:val="221F1F"/>
          <w:spacing w:val="-6"/>
          <w:sz w:val="21"/>
        </w:rPr>
        <w:t xml:space="preserve"> </w:t>
      </w:r>
      <w:r>
        <w:rPr>
          <w:rFonts w:ascii="Arial" w:hAnsi="Arial"/>
          <w:color w:val="221F1F"/>
          <w:sz w:val="21"/>
        </w:rPr>
        <w:t>issue</w:t>
      </w:r>
      <w:r>
        <w:rPr>
          <w:rFonts w:ascii="Arial" w:hAnsi="Arial"/>
          <w:color w:val="221F1F"/>
          <w:spacing w:val="-31"/>
          <w:sz w:val="21"/>
        </w:rPr>
        <w:t xml:space="preserve"> </w:t>
      </w:r>
      <w:r>
        <w:rPr>
          <w:rFonts w:ascii="Arial" w:hAnsi="Arial"/>
          <w:color w:val="221F1F"/>
          <w:spacing w:val="-2"/>
          <w:sz w:val="21"/>
        </w:rPr>
        <w:t>needing</w:t>
      </w:r>
    </w:p>
    <w:p w14:paraId="6953A9F3" w14:textId="77777777" w:rsidR="000E1227" w:rsidRDefault="003556F2">
      <w:pPr>
        <w:pStyle w:val="ListParagraph"/>
        <w:numPr>
          <w:ilvl w:val="0"/>
          <w:numId w:val="25"/>
        </w:numPr>
        <w:tabs>
          <w:tab w:val="left" w:pos="1620"/>
          <w:tab w:val="left" w:pos="1621"/>
        </w:tabs>
        <w:spacing w:before="91"/>
        <w:ind w:hanging="364"/>
        <w:rPr>
          <w:rFonts w:ascii="Arial" w:hAnsi="Arial"/>
          <w:sz w:val="21"/>
        </w:rPr>
      </w:pPr>
      <w:r>
        <w:rPr>
          <w:rFonts w:ascii="Arial" w:hAnsi="Arial"/>
          <w:color w:val="221F1F"/>
          <w:sz w:val="21"/>
        </w:rPr>
        <w:t>improvement</w:t>
      </w:r>
      <w:r>
        <w:rPr>
          <w:rFonts w:ascii="Arial" w:hAnsi="Arial"/>
          <w:color w:val="221F1F"/>
          <w:spacing w:val="-14"/>
          <w:sz w:val="21"/>
        </w:rPr>
        <w:t xml:space="preserve"> </w:t>
      </w:r>
      <w:r>
        <w:rPr>
          <w:rFonts w:ascii="Arial" w:hAnsi="Arial"/>
          <w:color w:val="221F1F"/>
          <w:sz w:val="21"/>
        </w:rPr>
        <w:t>and</w:t>
      </w:r>
      <w:r>
        <w:rPr>
          <w:rFonts w:ascii="Arial" w:hAnsi="Arial"/>
          <w:color w:val="221F1F"/>
          <w:spacing w:val="-8"/>
          <w:sz w:val="21"/>
        </w:rPr>
        <w:t xml:space="preserve"> </w:t>
      </w:r>
      <w:r>
        <w:rPr>
          <w:rFonts w:ascii="Arial" w:hAnsi="Arial"/>
          <w:color w:val="221F1F"/>
          <w:sz w:val="21"/>
        </w:rPr>
        <w:t>a</w:t>
      </w:r>
      <w:r>
        <w:rPr>
          <w:rFonts w:ascii="Arial" w:hAnsi="Arial"/>
          <w:color w:val="221F1F"/>
          <w:spacing w:val="-9"/>
          <w:sz w:val="21"/>
        </w:rPr>
        <w:t xml:space="preserve"> </w:t>
      </w:r>
      <w:r>
        <w:rPr>
          <w:rFonts w:ascii="Arial" w:hAnsi="Arial"/>
          <w:color w:val="221F1F"/>
          <w:sz w:val="21"/>
        </w:rPr>
        <w:t>target</w:t>
      </w:r>
      <w:r>
        <w:rPr>
          <w:rFonts w:ascii="Arial" w:hAnsi="Arial"/>
          <w:color w:val="221F1F"/>
          <w:spacing w:val="-12"/>
          <w:sz w:val="21"/>
        </w:rPr>
        <w:t xml:space="preserve"> </w:t>
      </w:r>
      <w:r>
        <w:rPr>
          <w:rFonts w:ascii="Arial" w:hAnsi="Arial"/>
          <w:color w:val="221F1F"/>
          <w:sz w:val="21"/>
        </w:rPr>
        <w:t>improvement</w:t>
      </w:r>
      <w:r>
        <w:rPr>
          <w:rFonts w:ascii="Arial" w:hAnsi="Arial"/>
          <w:color w:val="221F1F"/>
          <w:spacing w:val="-32"/>
          <w:sz w:val="21"/>
        </w:rPr>
        <w:t xml:space="preserve"> </w:t>
      </w:r>
      <w:r>
        <w:rPr>
          <w:rFonts w:ascii="Arial" w:hAnsi="Arial"/>
          <w:color w:val="221F1F"/>
          <w:spacing w:val="-4"/>
          <w:sz w:val="21"/>
        </w:rPr>
        <w:t>goal</w:t>
      </w:r>
    </w:p>
    <w:p w14:paraId="49ABB062" w14:textId="77777777" w:rsidR="000E1227" w:rsidRDefault="003556F2">
      <w:pPr>
        <w:pStyle w:val="ListParagraph"/>
        <w:numPr>
          <w:ilvl w:val="0"/>
          <w:numId w:val="25"/>
        </w:numPr>
        <w:tabs>
          <w:tab w:val="left" w:pos="1620"/>
          <w:tab w:val="left" w:pos="1621"/>
        </w:tabs>
        <w:spacing w:before="93"/>
        <w:ind w:hanging="364"/>
        <w:rPr>
          <w:rFonts w:ascii="Arial" w:hAnsi="Arial"/>
          <w:sz w:val="21"/>
        </w:rPr>
      </w:pPr>
      <w:r>
        <w:rPr>
          <w:rFonts w:ascii="Arial" w:hAnsi="Arial"/>
          <w:color w:val="221F1F"/>
          <w:sz w:val="21"/>
        </w:rPr>
        <w:t>Analyze</w:t>
      </w:r>
      <w:r>
        <w:rPr>
          <w:rFonts w:ascii="Arial" w:hAnsi="Arial"/>
          <w:color w:val="221F1F"/>
          <w:spacing w:val="-6"/>
          <w:sz w:val="21"/>
        </w:rPr>
        <w:t xml:space="preserve"> </w:t>
      </w:r>
      <w:r>
        <w:rPr>
          <w:rFonts w:ascii="Arial" w:hAnsi="Arial"/>
          <w:color w:val="221F1F"/>
          <w:sz w:val="21"/>
        </w:rPr>
        <w:t>the</w:t>
      </w:r>
      <w:r>
        <w:rPr>
          <w:rFonts w:ascii="Arial" w:hAnsi="Arial"/>
          <w:color w:val="221F1F"/>
          <w:spacing w:val="-5"/>
          <w:sz w:val="21"/>
        </w:rPr>
        <w:t xml:space="preserve"> </w:t>
      </w:r>
      <w:r>
        <w:rPr>
          <w:rFonts w:ascii="Arial" w:hAnsi="Arial"/>
          <w:color w:val="221F1F"/>
          <w:sz w:val="21"/>
        </w:rPr>
        <w:t>issue</w:t>
      </w:r>
      <w:r>
        <w:rPr>
          <w:rFonts w:ascii="Arial" w:hAnsi="Arial"/>
          <w:color w:val="221F1F"/>
          <w:spacing w:val="-6"/>
          <w:sz w:val="21"/>
        </w:rPr>
        <w:t xml:space="preserve"> </w:t>
      </w:r>
      <w:r>
        <w:rPr>
          <w:rFonts w:ascii="Arial" w:hAnsi="Arial"/>
          <w:color w:val="221F1F"/>
          <w:sz w:val="21"/>
        </w:rPr>
        <w:t>and</w:t>
      </w:r>
      <w:r>
        <w:rPr>
          <w:rFonts w:ascii="Arial" w:hAnsi="Arial"/>
          <w:color w:val="221F1F"/>
          <w:spacing w:val="-5"/>
          <w:sz w:val="21"/>
        </w:rPr>
        <w:t xml:space="preserve"> </w:t>
      </w:r>
      <w:r>
        <w:rPr>
          <w:rFonts w:ascii="Arial" w:hAnsi="Arial"/>
          <w:color w:val="221F1F"/>
          <w:sz w:val="21"/>
        </w:rPr>
        <w:t>its</w:t>
      </w:r>
      <w:r>
        <w:rPr>
          <w:rFonts w:ascii="Arial" w:hAnsi="Arial"/>
          <w:color w:val="221F1F"/>
          <w:spacing w:val="-5"/>
          <w:sz w:val="21"/>
        </w:rPr>
        <w:t xml:space="preserve"> </w:t>
      </w:r>
      <w:r>
        <w:rPr>
          <w:rFonts w:ascii="Arial" w:hAnsi="Arial"/>
          <w:color w:val="221F1F"/>
          <w:sz w:val="21"/>
        </w:rPr>
        <w:t>root</w:t>
      </w:r>
      <w:r>
        <w:rPr>
          <w:rFonts w:ascii="Arial" w:hAnsi="Arial"/>
          <w:color w:val="221F1F"/>
          <w:spacing w:val="-9"/>
          <w:sz w:val="21"/>
        </w:rPr>
        <w:t xml:space="preserve"> </w:t>
      </w:r>
      <w:r>
        <w:rPr>
          <w:rFonts w:ascii="Arial" w:hAnsi="Arial"/>
          <w:color w:val="221F1F"/>
          <w:spacing w:val="-2"/>
          <w:sz w:val="21"/>
        </w:rPr>
        <w:t>causes</w:t>
      </w:r>
    </w:p>
    <w:p w14:paraId="5A9A8906" w14:textId="77777777" w:rsidR="000E1227" w:rsidRDefault="003556F2">
      <w:pPr>
        <w:pStyle w:val="ListParagraph"/>
        <w:numPr>
          <w:ilvl w:val="0"/>
          <w:numId w:val="25"/>
        </w:numPr>
        <w:tabs>
          <w:tab w:val="left" w:pos="1620"/>
          <w:tab w:val="left" w:pos="1621"/>
        </w:tabs>
        <w:spacing w:before="91"/>
        <w:ind w:hanging="364"/>
        <w:rPr>
          <w:rFonts w:ascii="Arial" w:hAnsi="Arial"/>
          <w:sz w:val="21"/>
        </w:rPr>
      </w:pPr>
      <w:r>
        <w:rPr>
          <w:rFonts w:ascii="Arial" w:hAnsi="Arial"/>
          <w:color w:val="221F1F"/>
          <w:sz w:val="21"/>
        </w:rPr>
        <w:t>Develop</w:t>
      </w:r>
      <w:r>
        <w:rPr>
          <w:rFonts w:ascii="Arial" w:hAnsi="Arial"/>
          <w:color w:val="221F1F"/>
          <w:spacing w:val="-6"/>
          <w:sz w:val="21"/>
        </w:rPr>
        <w:t xml:space="preserve"> </w:t>
      </w:r>
      <w:r>
        <w:rPr>
          <w:rFonts w:ascii="Arial" w:hAnsi="Arial"/>
          <w:color w:val="221F1F"/>
          <w:sz w:val="21"/>
        </w:rPr>
        <w:t>an</w:t>
      </w:r>
      <w:r>
        <w:rPr>
          <w:rFonts w:ascii="Arial" w:hAnsi="Arial"/>
          <w:color w:val="221F1F"/>
          <w:spacing w:val="-5"/>
          <w:sz w:val="21"/>
        </w:rPr>
        <w:t xml:space="preserve"> </w:t>
      </w:r>
      <w:r>
        <w:rPr>
          <w:rFonts w:ascii="Arial" w:hAnsi="Arial"/>
          <w:color w:val="221F1F"/>
          <w:sz w:val="21"/>
        </w:rPr>
        <w:t>action</w:t>
      </w:r>
      <w:r>
        <w:rPr>
          <w:rFonts w:ascii="Arial" w:hAnsi="Arial"/>
          <w:color w:val="221F1F"/>
          <w:spacing w:val="-5"/>
          <w:sz w:val="21"/>
        </w:rPr>
        <w:t xml:space="preserve"> </w:t>
      </w:r>
      <w:r>
        <w:rPr>
          <w:rFonts w:ascii="Arial" w:hAnsi="Arial"/>
          <w:color w:val="221F1F"/>
          <w:sz w:val="21"/>
        </w:rPr>
        <w:t>plan</w:t>
      </w:r>
      <w:r>
        <w:rPr>
          <w:rFonts w:ascii="Arial" w:hAnsi="Arial"/>
          <w:color w:val="221F1F"/>
          <w:spacing w:val="-5"/>
          <w:sz w:val="21"/>
        </w:rPr>
        <w:t xml:space="preserve"> </w:t>
      </w:r>
      <w:r>
        <w:rPr>
          <w:rFonts w:ascii="Arial" w:hAnsi="Arial"/>
          <w:color w:val="221F1F"/>
          <w:sz w:val="21"/>
        </w:rPr>
        <w:t>to</w:t>
      </w:r>
      <w:r>
        <w:rPr>
          <w:rFonts w:ascii="Arial" w:hAnsi="Arial"/>
          <w:color w:val="221F1F"/>
          <w:spacing w:val="-5"/>
          <w:sz w:val="21"/>
        </w:rPr>
        <w:t xml:space="preserve"> </w:t>
      </w:r>
      <w:r>
        <w:rPr>
          <w:rFonts w:ascii="Arial" w:hAnsi="Arial"/>
          <w:color w:val="221F1F"/>
          <w:sz w:val="21"/>
        </w:rPr>
        <w:t>correct</w:t>
      </w:r>
      <w:r>
        <w:rPr>
          <w:rFonts w:ascii="Arial" w:hAnsi="Arial"/>
          <w:color w:val="221F1F"/>
          <w:spacing w:val="-6"/>
          <w:sz w:val="21"/>
        </w:rPr>
        <w:t xml:space="preserve"> </w:t>
      </w:r>
      <w:r>
        <w:rPr>
          <w:rFonts w:ascii="Arial" w:hAnsi="Arial"/>
          <w:color w:val="221F1F"/>
          <w:sz w:val="21"/>
        </w:rPr>
        <w:t>the</w:t>
      </w:r>
      <w:r>
        <w:rPr>
          <w:rFonts w:ascii="Arial" w:hAnsi="Arial"/>
          <w:color w:val="221F1F"/>
          <w:spacing w:val="-5"/>
          <w:sz w:val="21"/>
        </w:rPr>
        <w:t xml:space="preserve"> </w:t>
      </w:r>
      <w:r>
        <w:rPr>
          <w:rFonts w:ascii="Arial" w:hAnsi="Arial"/>
          <w:color w:val="221F1F"/>
          <w:sz w:val="21"/>
        </w:rPr>
        <w:t>root</w:t>
      </w:r>
      <w:r>
        <w:rPr>
          <w:rFonts w:ascii="Arial" w:hAnsi="Arial"/>
          <w:color w:val="221F1F"/>
          <w:spacing w:val="-11"/>
          <w:sz w:val="21"/>
        </w:rPr>
        <w:t xml:space="preserve"> </w:t>
      </w:r>
      <w:r>
        <w:rPr>
          <w:rFonts w:ascii="Arial" w:hAnsi="Arial"/>
          <w:color w:val="221F1F"/>
          <w:spacing w:val="-2"/>
          <w:sz w:val="21"/>
        </w:rPr>
        <w:t>causes</w:t>
      </w:r>
    </w:p>
    <w:p w14:paraId="75879AD2" w14:textId="77777777" w:rsidR="000E1227" w:rsidRDefault="003556F2">
      <w:pPr>
        <w:pStyle w:val="ListParagraph"/>
        <w:numPr>
          <w:ilvl w:val="0"/>
          <w:numId w:val="25"/>
        </w:numPr>
        <w:tabs>
          <w:tab w:val="left" w:pos="1620"/>
          <w:tab w:val="left" w:pos="1621"/>
        </w:tabs>
        <w:spacing w:before="91"/>
        <w:ind w:hanging="364"/>
        <w:rPr>
          <w:rFonts w:ascii="Arial" w:hAnsi="Arial"/>
          <w:sz w:val="21"/>
        </w:rPr>
      </w:pPr>
      <w:r>
        <w:rPr>
          <w:rFonts w:ascii="Arial" w:hAnsi="Arial"/>
          <w:color w:val="221F1F"/>
          <w:sz w:val="21"/>
        </w:rPr>
        <w:t>Implement</w:t>
      </w:r>
      <w:r>
        <w:rPr>
          <w:rFonts w:ascii="Arial" w:hAnsi="Arial"/>
          <w:color w:val="221F1F"/>
          <w:spacing w:val="-8"/>
          <w:sz w:val="21"/>
        </w:rPr>
        <w:t xml:space="preserve"> </w:t>
      </w:r>
      <w:r>
        <w:rPr>
          <w:rFonts w:ascii="Arial" w:hAnsi="Arial"/>
          <w:color w:val="221F1F"/>
          <w:sz w:val="21"/>
        </w:rPr>
        <w:t>the</w:t>
      </w:r>
      <w:r>
        <w:rPr>
          <w:rFonts w:ascii="Arial" w:hAnsi="Arial"/>
          <w:color w:val="221F1F"/>
          <w:spacing w:val="-6"/>
          <w:sz w:val="21"/>
        </w:rPr>
        <w:t xml:space="preserve"> </w:t>
      </w:r>
      <w:r>
        <w:rPr>
          <w:rFonts w:ascii="Arial" w:hAnsi="Arial"/>
          <w:color w:val="221F1F"/>
          <w:sz w:val="21"/>
        </w:rPr>
        <w:t>actions</w:t>
      </w:r>
      <w:r>
        <w:rPr>
          <w:rFonts w:ascii="Arial" w:hAnsi="Arial"/>
          <w:color w:val="221F1F"/>
          <w:spacing w:val="-6"/>
          <w:sz w:val="21"/>
        </w:rPr>
        <w:t xml:space="preserve"> </w:t>
      </w:r>
      <w:r>
        <w:rPr>
          <w:rFonts w:ascii="Arial" w:hAnsi="Arial"/>
          <w:color w:val="221F1F"/>
          <w:sz w:val="21"/>
        </w:rPr>
        <w:t>in</w:t>
      </w:r>
      <w:r>
        <w:rPr>
          <w:rFonts w:ascii="Arial" w:hAnsi="Arial"/>
          <w:color w:val="221F1F"/>
          <w:spacing w:val="-6"/>
          <w:sz w:val="21"/>
        </w:rPr>
        <w:t xml:space="preserve"> </w:t>
      </w:r>
      <w:r>
        <w:rPr>
          <w:rFonts w:ascii="Arial" w:hAnsi="Arial"/>
          <w:color w:val="221F1F"/>
          <w:sz w:val="21"/>
        </w:rPr>
        <w:t>the</w:t>
      </w:r>
      <w:r>
        <w:rPr>
          <w:rFonts w:ascii="Arial" w:hAnsi="Arial"/>
          <w:color w:val="221F1F"/>
          <w:spacing w:val="-7"/>
          <w:sz w:val="21"/>
        </w:rPr>
        <w:t xml:space="preserve"> </w:t>
      </w:r>
      <w:r>
        <w:rPr>
          <w:rFonts w:ascii="Arial" w:hAnsi="Arial"/>
          <w:color w:val="221F1F"/>
          <w:sz w:val="21"/>
        </w:rPr>
        <w:t>action</w:t>
      </w:r>
      <w:r>
        <w:rPr>
          <w:rFonts w:ascii="Arial" w:hAnsi="Arial"/>
          <w:color w:val="221F1F"/>
          <w:spacing w:val="-8"/>
          <w:sz w:val="21"/>
        </w:rPr>
        <w:t xml:space="preserve"> </w:t>
      </w:r>
      <w:r>
        <w:rPr>
          <w:rFonts w:ascii="Arial" w:hAnsi="Arial"/>
          <w:color w:val="221F1F"/>
          <w:spacing w:val="-4"/>
          <w:sz w:val="21"/>
        </w:rPr>
        <w:t>plan</w:t>
      </w:r>
    </w:p>
    <w:p w14:paraId="6E4B5CDA" w14:textId="77777777" w:rsidR="000E1227" w:rsidRDefault="003556F2">
      <w:pPr>
        <w:pStyle w:val="ListParagraph"/>
        <w:numPr>
          <w:ilvl w:val="0"/>
          <w:numId w:val="25"/>
        </w:numPr>
        <w:tabs>
          <w:tab w:val="left" w:pos="1620"/>
          <w:tab w:val="left" w:pos="1621"/>
        </w:tabs>
        <w:spacing w:before="90" w:line="254" w:lineRule="auto"/>
        <w:ind w:right="1310"/>
        <w:rPr>
          <w:rFonts w:ascii="Arial" w:hAnsi="Arial"/>
          <w:sz w:val="21"/>
        </w:rPr>
      </w:pPr>
      <w:r>
        <w:rPr>
          <w:rFonts w:ascii="Arial" w:hAnsi="Arial"/>
          <w:color w:val="221F1F"/>
          <w:sz w:val="21"/>
        </w:rPr>
        <w:t>Review</w:t>
      </w:r>
      <w:r>
        <w:rPr>
          <w:rFonts w:ascii="Arial" w:hAnsi="Arial"/>
          <w:color w:val="221F1F"/>
          <w:spacing w:val="-3"/>
          <w:sz w:val="21"/>
        </w:rPr>
        <w:t xml:space="preserve"> </w:t>
      </w:r>
      <w:r>
        <w:rPr>
          <w:rFonts w:ascii="Arial" w:hAnsi="Arial"/>
          <w:color w:val="221F1F"/>
          <w:sz w:val="21"/>
        </w:rPr>
        <w:t>the</w:t>
      </w:r>
      <w:r>
        <w:rPr>
          <w:rFonts w:ascii="Arial" w:hAnsi="Arial"/>
          <w:color w:val="221F1F"/>
          <w:spacing w:val="-3"/>
          <w:sz w:val="21"/>
        </w:rPr>
        <w:t xml:space="preserve"> </w:t>
      </w:r>
      <w:r>
        <w:rPr>
          <w:rFonts w:ascii="Arial" w:hAnsi="Arial"/>
          <w:color w:val="221F1F"/>
          <w:sz w:val="21"/>
        </w:rPr>
        <w:t>results</w:t>
      </w:r>
      <w:r>
        <w:rPr>
          <w:rFonts w:ascii="Arial" w:hAnsi="Arial"/>
          <w:color w:val="221F1F"/>
          <w:spacing w:val="-3"/>
          <w:sz w:val="21"/>
        </w:rPr>
        <w:t xml:space="preserve"> </w:t>
      </w:r>
      <w:r>
        <w:rPr>
          <w:rFonts w:ascii="Arial" w:hAnsi="Arial"/>
          <w:color w:val="221F1F"/>
          <w:sz w:val="21"/>
        </w:rPr>
        <w:t>to</w:t>
      </w:r>
      <w:r>
        <w:rPr>
          <w:rFonts w:ascii="Arial" w:hAnsi="Arial"/>
          <w:color w:val="221F1F"/>
          <w:spacing w:val="-3"/>
          <w:sz w:val="21"/>
        </w:rPr>
        <w:t xml:space="preserve"> </w:t>
      </w:r>
      <w:r>
        <w:rPr>
          <w:rFonts w:ascii="Arial" w:hAnsi="Arial"/>
          <w:color w:val="221F1F"/>
          <w:sz w:val="21"/>
        </w:rPr>
        <w:t>confirm</w:t>
      </w:r>
      <w:r>
        <w:rPr>
          <w:rFonts w:ascii="Arial" w:hAnsi="Arial"/>
          <w:color w:val="221F1F"/>
          <w:spacing w:val="-2"/>
          <w:sz w:val="21"/>
        </w:rPr>
        <w:t xml:space="preserve"> </w:t>
      </w:r>
      <w:r>
        <w:rPr>
          <w:rFonts w:ascii="Arial" w:hAnsi="Arial"/>
          <w:color w:val="221F1F"/>
          <w:sz w:val="21"/>
        </w:rPr>
        <w:t>that</w:t>
      </w:r>
      <w:r>
        <w:rPr>
          <w:rFonts w:ascii="Arial" w:hAnsi="Arial"/>
          <w:color w:val="221F1F"/>
          <w:spacing w:val="-4"/>
          <w:sz w:val="21"/>
        </w:rPr>
        <w:t xml:space="preserve"> </w:t>
      </w:r>
      <w:r>
        <w:rPr>
          <w:rFonts w:ascii="Arial" w:hAnsi="Arial"/>
          <w:color w:val="221F1F"/>
          <w:sz w:val="21"/>
        </w:rPr>
        <w:t>the</w:t>
      </w:r>
      <w:r>
        <w:rPr>
          <w:rFonts w:ascii="Arial" w:hAnsi="Arial"/>
          <w:color w:val="221F1F"/>
          <w:spacing w:val="-3"/>
          <w:sz w:val="21"/>
        </w:rPr>
        <w:t xml:space="preserve"> </w:t>
      </w:r>
      <w:r>
        <w:rPr>
          <w:rFonts w:ascii="Arial" w:hAnsi="Arial"/>
          <w:color w:val="221F1F"/>
          <w:sz w:val="21"/>
        </w:rPr>
        <w:t>issue</w:t>
      </w:r>
      <w:r>
        <w:rPr>
          <w:rFonts w:ascii="Arial" w:hAnsi="Arial"/>
          <w:color w:val="221F1F"/>
          <w:spacing w:val="-3"/>
          <w:sz w:val="21"/>
        </w:rPr>
        <w:t xml:space="preserve"> </w:t>
      </w:r>
      <w:r>
        <w:rPr>
          <w:rFonts w:ascii="Arial" w:hAnsi="Arial"/>
          <w:color w:val="221F1F"/>
          <w:sz w:val="21"/>
        </w:rPr>
        <w:t>and</w:t>
      </w:r>
      <w:r>
        <w:rPr>
          <w:rFonts w:ascii="Arial" w:hAnsi="Arial"/>
          <w:color w:val="221F1F"/>
          <w:spacing w:val="-3"/>
          <w:sz w:val="21"/>
        </w:rPr>
        <w:t xml:space="preserve"> </w:t>
      </w:r>
      <w:r>
        <w:rPr>
          <w:rFonts w:ascii="Arial" w:hAnsi="Arial"/>
          <w:color w:val="221F1F"/>
          <w:sz w:val="21"/>
        </w:rPr>
        <w:t>its</w:t>
      </w:r>
      <w:r>
        <w:rPr>
          <w:rFonts w:ascii="Arial" w:hAnsi="Arial"/>
          <w:color w:val="221F1F"/>
          <w:spacing w:val="-3"/>
          <w:sz w:val="21"/>
        </w:rPr>
        <w:t xml:space="preserve"> </w:t>
      </w:r>
      <w:r>
        <w:rPr>
          <w:rFonts w:ascii="Arial" w:hAnsi="Arial"/>
          <w:color w:val="221F1F"/>
          <w:sz w:val="21"/>
        </w:rPr>
        <w:t>root</w:t>
      </w:r>
      <w:r>
        <w:rPr>
          <w:rFonts w:ascii="Arial" w:hAnsi="Arial"/>
          <w:color w:val="221F1F"/>
          <w:spacing w:val="-4"/>
          <w:sz w:val="21"/>
        </w:rPr>
        <w:t xml:space="preserve"> </w:t>
      </w:r>
      <w:r>
        <w:rPr>
          <w:rFonts w:ascii="Arial" w:hAnsi="Arial"/>
          <w:color w:val="221F1F"/>
          <w:sz w:val="21"/>
        </w:rPr>
        <w:t>causes</w:t>
      </w:r>
      <w:r>
        <w:rPr>
          <w:rFonts w:ascii="Arial" w:hAnsi="Arial"/>
          <w:color w:val="221F1F"/>
          <w:spacing w:val="-3"/>
          <w:sz w:val="21"/>
        </w:rPr>
        <w:t xml:space="preserve"> </w:t>
      </w:r>
      <w:r>
        <w:rPr>
          <w:rFonts w:ascii="Arial" w:hAnsi="Arial"/>
          <w:color w:val="221F1F"/>
          <w:sz w:val="21"/>
        </w:rPr>
        <w:t>have</w:t>
      </w:r>
      <w:r>
        <w:rPr>
          <w:rFonts w:ascii="Arial" w:hAnsi="Arial"/>
          <w:color w:val="221F1F"/>
          <w:spacing w:val="-3"/>
          <w:sz w:val="21"/>
        </w:rPr>
        <w:t xml:space="preserve"> </w:t>
      </w:r>
      <w:r>
        <w:rPr>
          <w:rFonts w:ascii="Arial" w:hAnsi="Arial"/>
          <w:color w:val="221F1F"/>
          <w:sz w:val="21"/>
        </w:rPr>
        <w:t>been</w:t>
      </w:r>
      <w:r>
        <w:rPr>
          <w:rFonts w:ascii="Arial" w:hAnsi="Arial"/>
          <w:color w:val="221F1F"/>
          <w:spacing w:val="-3"/>
          <w:sz w:val="21"/>
        </w:rPr>
        <w:t xml:space="preserve"> </w:t>
      </w:r>
      <w:r>
        <w:rPr>
          <w:rFonts w:ascii="Arial" w:hAnsi="Arial"/>
          <w:color w:val="221F1F"/>
          <w:sz w:val="21"/>
        </w:rPr>
        <w:t>addressed</w:t>
      </w:r>
      <w:r>
        <w:rPr>
          <w:rFonts w:ascii="Arial" w:hAnsi="Arial"/>
          <w:color w:val="221F1F"/>
          <w:spacing w:val="-3"/>
          <w:sz w:val="21"/>
        </w:rPr>
        <w:t xml:space="preserve"> </w:t>
      </w:r>
      <w:r>
        <w:rPr>
          <w:rFonts w:ascii="Arial" w:hAnsi="Arial"/>
          <w:color w:val="221F1F"/>
          <w:sz w:val="21"/>
        </w:rPr>
        <w:t>and</w:t>
      </w:r>
      <w:r>
        <w:rPr>
          <w:rFonts w:ascii="Arial" w:hAnsi="Arial"/>
          <w:color w:val="221F1F"/>
          <w:spacing w:val="-19"/>
          <w:sz w:val="21"/>
        </w:rPr>
        <w:t xml:space="preserve"> </w:t>
      </w:r>
      <w:r>
        <w:rPr>
          <w:rFonts w:ascii="Arial" w:hAnsi="Arial"/>
          <w:color w:val="221F1F"/>
          <w:sz w:val="21"/>
        </w:rPr>
        <w:t>short-term and long-term treatment outcomes have improved</w:t>
      </w:r>
    </w:p>
    <w:p w14:paraId="5C360D0E" w14:textId="77777777" w:rsidR="000E1227" w:rsidRDefault="003556F2">
      <w:pPr>
        <w:pStyle w:val="ListParagraph"/>
        <w:numPr>
          <w:ilvl w:val="0"/>
          <w:numId w:val="25"/>
        </w:numPr>
        <w:tabs>
          <w:tab w:val="left" w:pos="1620"/>
          <w:tab w:val="left" w:pos="1621"/>
        </w:tabs>
        <w:spacing w:before="100"/>
        <w:ind w:hanging="364"/>
        <w:rPr>
          <w:rFonts w:ascii="Arial" w:hAnsi="Arial"/>
          <w:sz w:val="21"/>
        </w:rPr>
      </w:pPr>
      <w:r>
        <w:rPr>
          <w:rFonts w:ascii="Arial" w:hAnsi="Arial"/>
          <w:color w:val="221F1F"/>
          <w:sz w:val="21"/>
        </w:rPr>
        <w:t>Repeat</w:t>
      </w:r>
      <w:r>
        <w:rPr>
          <w:rFonts w:ascii="Arial" w:hAnsi="Arial"/>
          <w:color w:val="221F1F"/>
          <w:spacing w:val="-11"/>
          <w:sz w:val="21"/>
        </w:rPr>
        <w:t xml:space="preserve"> </w:t>
      </w:r>
      <w:r>
        <w:rPr>
          <w:rFonts w:ascii="Arial" w:hAnsi="Arial"/>
          <w:color w:val="221F1F"/>
          <w:sz w:val="21"/>
        </w:rPr>
        <w:t>these</w:t>
      </w:r>
      <w:r>
        <w:rPr>
          <w:rFonts w:ascii="Arial" w:hAnsi="Arial"/>
          <w:color w:val="221F1F"/>
          <w:spacing w:val="-5"/>
          <w:sz w:val="21"/>
        </w:rPr>
        <w:t xml:space="preserve"> </w:t>
      </w:r>
      <w:r>
        <w:rPr>
          <w:rFonts w:ascii="Arial" w:hAnsi="Arial"/>
          <w:color w:val="221F1F"/>
          <w:sz w:val="21"/>
        </w:rPr>
        <w:t>steps</w:t>
      </w:r>
      <w:r>
        <w:rPr>
          <w:rFonts w:ascii="Arial" w:hAnsi="Arial"/>
          <w:color w:val="221F1F"/>
          <w:spacing w:val="-6"/>
          <w:sz w:val="21"/>
        </w:rPr>
        <w:t xml:space="preserve"> </w:t>
      </w:r>
      <w:r>
        <w:rPr>
          <w:rFonts w:ascii="Arial" w:hAnsi="Arial"/>
          <w:color w:val="221F1F"/>
          <w:sz w:val="21"/>
        </w:rPr>
        <w:t>to</w:t>
      </w:r>
      <w:r>
        <w:rPr>
          <w:rFonts w:ascii="Arial" w:hAnsi="Arial"/>
          <w:color w:val="221F1F"/>
          <w:spacing w:val="-7"/>
          <w:sz w:val="21"/>
        </w:rPr>
        <w:t xml:space="preserve"> </w:t>
      </w:r>
      <w:r>
        <w:rPr>
          <w:rFonts w:ascii="Arial" w:hAnsi="Arial"/>
          <w:color w:val="221F1F"/>
          <w:sz w:val="21"/>
        </w:rPr>
        <w:t>identify</w:t>
      </w:r>
      <w:r>
        <w:rPr>
          <w:rFonts w:ascii="Arial" w:hAnsi="Arial"/>
          <w:color w:val="221F1F"/>
          <w:spacing w:val="-6"/>
          <w:sz w:val="21"/>
        </w:rPr>
        <w:t xml:space="preserve"> </w:t>
      </w:r>
      <w:r>
        <w:rPr>
          <w:rFonts w:ascii="Arial" w:hAnsi="Arial"/>
          <w:color w:val="221F1F"/>
          <w:sz w:val="21"/>
        </w:rPr>
        <w:t>and</w:t>
      </w:r>
      <w:r>
        <w:rPr>
          <w:rFonts w:ascii="Arial" w:hAnsi="Arial"/>
          <w:color w:val="221F1F"/>
          <w:spacing w:val="-6"/>
          <w:sz w:val="21"/>
        </w:rPr>
        <w:t xml:space="preserve"> </w:t>
      </w:r>
      <w:r>
        <w:rPr>
          <w:rFonts w:ascii="Arial" w:hAnsi="Arial"/>
          <w:color w:val="221F1F"/>
          <w:sz w:val="21"/>
        </w:rPr>
        <w:t>address</w:t>
      </w:r>
      <w:r>
        <w:rPr>
          <w:rFonts w:ascii="Arial" w:hAnsi="Arial"/>
          <w:color w:val="221F1F"/>
          <w:spacing w:val="-6"/>
          <w:sz w:val="21"/>
        </w:rPr>
        <w:t xml:space="preserve"> </w:t>
      </w:r>
      <w:r>
        <w:rPr>
          <w:rFonts w:ascii="Arial" w:hAnsi="Arial"/>
          <w:color w:val="221F1F"/>
          <w:sz w:val="21"/>
        </w:rPr>
        <w:t>other</w:t>
      </w:r>
      <w:r>
        <w:rPr>
          <w:rFonts w:ascii="Arial" w:hAnsi="Arial"/>
          <w:color w:val="221F1F"/>
          <w:spacing w:val="-7"/>
          <w:sz w:val="21"/>
        </w:rPr>
        <w:t xml:space="preserve"> </w:t>
      </w:r>
      <w:r>
        <w:rPr>
          <w:rFonts w:ascii="Arial" w:hAnsi="Arial"/>
          <w:color w:val="221F1F"/>
          <w:sz w:val="21"/>
        </w:rPr>
        <w:t>issues</w:t>
      </w:r>
      <w:r>
        <w:rPr>
          <w:rFonts w:ascii="Arial" w:hAnsi="Arial"/>
          <w:color w:val="221F1F"/>
          <w:spacing w:val="-7"/>
          <w:sz w:val="21"/>
        </w:rPr>
        <w:t xml:space="preserve"> </w:t>
      </w:r>
      <w:r>
        <w:rPr>
          <w:rFonts w:ascii="Arial" w:hAnsi="Arial"/>
          <w:color w:val="221F1F"/>
          <w:sz w:val="21"/>
        </w:rPr>
        <w:t>as</w:t>
      </w:r>
      <w:r>
        <w:rPr>
          <w:rFonts w:ascii="Arial" w:hAnsi="Arial"/>
          <w:color w:val="221F1F"/>
          <w:spacing w:val="-6"/>
          <w:sz w:val="21"/>
        </w:rPr>
        <w:t xml:space="preserve"> </w:t>
      </w:r>
      <w:r>
        <w:rPr>
          <w:rFonts w:ascii="Arial" w:hAnsi="Arial"/>
          <w:color w:val="221F1F"/>
          <w:sz w:val="21"/>
        </w:rPr>
        <w:t>they</w:t>
      </w:r>
      <w:r>
        <w:rPr>
          <w:rFonts w:ascii="Arial" w:hAnsi="Arial"/>
          <w:color w:val="221F1F"/>
          <w:spacing w:val="-14"/>
          <w:sz w:val="21"/>
        </w:rPr>
        <w:t xml:space="preserve"> </w:t>
      </w:r>
      <w:r>
        <w:rPr>
          <w:rFonts w:ascii="Arial" w:hAnsi="Arial"/>
          <w:color w:val="221F1F"/>
          <w:spacing w:val="-2"/>
          <w:sz w:val="21"/>
        </w:rPr>
        <w:t>arise</w:t>
      </w:r>
    </w:p>
    <w:p w14:paraId="209FC7A7" w14:textId="77777777" w:rsidR="000E1227" w:rsidRDefault="000E1227">
      <w:pPr>
        <w:pStyle w:val="BodyText"/>
        <w:rPr>
          <w:rFonts w:ascii="Arial"/>
          <w:sz w:val="26"/>
        </w:rPr>
      </w:pPr>
    </w:p>
    <w:p w14:paraId="2CBB04EC" w14:textId="77777777" w:rsidR="000E1227" w:rsidRDefault="000E1227">
      <w:pPr>
        <w:pStyle w:val="BodyText"/>
        <w:rPr>
          <w:rFonts w:ascii="Arial"/>
          <w:sz w:val="26"/>
        </w:rPr>
      </w:pPr>
    </w:p>
    <w:p w14:paraId="1DB88E81" w14:textId="77777777" w:rsidR="000E1227" w:rsidRDefault="003556F2">
      <w:pPr>
        <w:spacing w:before="207"/>
        <w:ind w:right="888"/>
        <w:jc w:val="right"/>
        <w:rPr>
          <w:rFonts w:ascii="Arial Narrow"/>
          <w:sz w:val="16"/>
        </w:rPr>
      </w:pPr>
      <w:r>
        <w:rPr>
          <w:rFonts w:ascii="Arial Narrow"/>
          <w:color w:val="221F1F"/>
          <w:spacing w:val="-2"/>
          <w:sz w:val="16"/>
        </w:rPr>
        <w:t>Institute</w:t>
      </w:r>
      <w:r>
        <w:rPr>
          <w:rFonts w:ascii="Arial Narrow"/>
          <w:color w:val="221F1F"/>
          <w:spacing w:val="7"/>
          <w:sz w:val="16"/>
        </w:rPr>
        <w:t xml:space="preserve"> </w:t>
      </w:r>
      <w:r>
        <w:rPr>
          <w:rFonts w:ascii="Arial Narrow"/>
          <w:color w:val="221F1F"/>
          <w:spacing w:val="-2"/>
          <w:sz w:val="16"/>
        </w:rPr>
        <w:t>for</w:t>
      </w:r>
      <w:r>
        <w:rPr>
          <w:rFonts w:ascii="Arial Narrow"/>
          <w:color w:val="221F1F"/>
          <w:spacing w:val="5"/>
          <w:sz w:val="16"/>
        </w:rPr>
        <w:t xml:space="preserve"> </w:t>
      </w:r>
      <w:r>
        <w:rPr>
          <w:rFonts w:ascii="Arial Narrow"/>
          <w:color w:val="221F1F"/>
          <w:spacing w:val="-2"/>
          <w:sz w:val="16"/>
        </w:rPr>
        <w:t>Healthcare</w:t>
      </w:r>
      <w:r>
        <w:rPr>
          <w:rFonts w:ascii="Arial Narrow"/>
          <w:color w:val="221F1F"/>
          <w:spacing w:val="8"/>
          <w:sz w:val="16"/>
        </w:rPr>
        <w:t xml:space="preserve"> </w:t>
      </w:r>
      <w:r>
        <w:rPr>
          <w:rFonts w:ascii="Arial Narrow"/>
          <w:color w:val="221F1F"/>
          <w:spacing w:val="-2"/>
          <w:sz w:val="16"/>
        </w:rPr>
        <w:t>Improvement.</w:t>
      </w:r>
      <w:r>
        <w:rPr>
          <w:rFonts w:ascii="Arial Narrow"/>
          <w:color w:val="221F1F"/>
          <w:spacing w:val="5"/>
          <w:sz w:val="16"/>
        </w:rPr>
        <w:t xml:space="preserve"> </w:t>
      </w:r>
      <w:r>
        <w:rPr>
          <w:rFonts w:ascii="Arial Narrow"/>
          <w:color w:val="221F1F"/>
          <w:spacing w:val="-2"/>
          <w:sz w:val="16"/>
        </w:rPr>
        <w:t>(n.d.).</w:t>
      </w:r>
      <w:r>
        <w:rPr>
          <w:rFonts w:ascii="Arial Narrow"/>
          <w:color w:val="221F1F"/>
          <w:spacing w:val="5"/>
          <w:sz w:val="16"/>
        </w:rPr>
        <w:t xml:space="preserve"> </w:t>
      </w:r>
      <w:r>
        <w:rPr>
          <w:rFonts w:ascii="Arial Narrow"/>
          <w:color w:val="221F1F"/>
          <w:spacing w:val="-2"/>
          <w:sz w:val="16"/>
        </w:rPr>
        <w:t>Science</w:t>
      </w:r>
      <w:r>
        <w:rPr>
          <w:rFonts w:ascii="Arial Narrow"/>
          <w:color w:val="221F1F"/>
          <w:spacing w:val="8"/>
          <w:sz w:val="16"/>
        </w:rPr>
        <w:t xml:space="preserve"> </w:t>
      </w:r>
      <w:r>
        <w:rPr>
          <w:rFonts w:ascii="Arial Narrow"/>
          <w:color w:val="221F1F"/>
          <w:spacing w:val="-2"/>
          <w:sz w:val="16"/>
        </w:rPr>
        <w:t>of</w:t>
      </w:r>
      <w:r>
        <w:rPr>
          <w:rFonts w:ascii="Arial Narrow"/>
          <w:color w:val="221F1F"/>
          <w:spacing w:val="5"/>
          <w:sz w:val="16"/>
        </w:rPr>
        <w:t xml:space="preserve"> </w:t>
      </w:r>
      <w:r>
        <w:rPr>
          <w:rFonts w:ascii="Arial Narrow"/>
          <w:color w:val="221F1F"/>
          <w:spacing w:val="-2"/>
          <w:sz w:val="16"/>
        </w:rPr>
        <w:t>Improvement:</w:t>
      </w:r>
      <w:r>
        <w:rPr>
          <w:rFonts w:ascii="Arial Narrow"/>
          <w:color w:val="221F1F"/>
          <w:spacing w:val="9"/>
          <w:sz w:val="16"/>
        </w:rPr>
        <w:t xml:space="preserve"> </w:t>
      </w:r>
      <w:r>
        <w:rPr>
          <w:rFonts w:ascii="Arial Narrow"/>
          <w:color w:val="221F1F"/>
          <w:spacing w:val="-2"/>
          <w:sz w:val="16"/>
        </w:rPr>
        <w:t>Testing</w:t>
      </w:r>
      <w:r>
        <w:rPr>
          <w:rFonts w:ascii="Arial Narrow"/>
          <w:color w:val="221F1F"/>
          <w:spacing w:val="-4"/>
          <w:sz w:val="16"/>
        </w:rPr>
        <w:t xml:space="preserve"> </w:t>
      </w:r>
      <w:r>
        <w:rPr>
          <w:rFonts w:ascii="Arial Narrow"/>
          <w:color w:val="221F1F"/>
          <w:spacing w:val="-2"/>
          <w:sz w:val="16"/>
        </w:rPr>
        <w:t>Changes.</w:t>
      </w:r>
    </w:p>
    <w:p w14:paraId="4C3FAA41" w14:textId="77777777" w:rsidR="000E1227" w:rsidRDefault="003556F2">
      <w:pPr>
        <w:spacing w:before="8"/>
        <w:ind w:right="894"/>
        <w:jc w:val="right"/>
        <w:rPr>
          <w:rFonts w:ascii="Arial"/>
          <w:sz w:val="16"/>
        </w:rPr>
      </w:pPr>
      <w:hyperlink r:id="rId370">
        <w:r>
          <w:rPr>
            <w:rFonts w:ascii="Arial"/>
            <w:color w:val="3952A3"/>
            <w:spacing w:val="-2"/>
            <w:sz w:val="16"/>
            <w:u w:val="single" w:color="3952A3"/>
          </w:rPr>
          <w:t>http://www.ihi.org/resources/Pages/HowtoImprove/ScienceofImprovementTestingChanges.aspx</w:t>
        </w:r>
      </w:hyperlink>
    </w:p>
    <w:p w14:paraId="41734CB7" w14:textId="77777777" w:rsidR="000E1227" w:rsidRDefault="003556F2">
      <w:pPr>
        <w:spacing w:before="97"/>
        <w:ind w:right="890"/>
        <w:jc w:val="right"/>
        <w:rPr>
          <w:rFonts w:ascii="Arial Narrow"/>
          <w:sz w:val="16"/>
        </w:rPr>
      </w:pPr>
      <w:r>
        <w:rPr>
          <w:rFonts w:ascii="Arial Narrow"/>
          <w:color w:val="221F1F"/>
          <w:sz w:val="16"/>
        </w:rPr>
        <w:t>New</w:t>
      </w:r>
      <w:r>
        <w:rPr>
          <w:rFonts w:ascii="Arial Narrow"/>
          <w:color w:val="221F1F"/>
          <w:spacing w:val="-10"/>
          <w:sz w:val="16"/>
        </w:rPr>
        <w:t xml:space="preserve"> </w:t>
      </w:r>
      <w:r>
        <w:rPr>
          <w:rFonts w:ascii="Arial Narrow"/>
          <w:color w:val="221F1F"/>
          <w:sz w:val="16"/>
        </w:rPr>
        <w:t>Jersey</w:t>
      </w:r>
      <w:r>
        <w:rPr>
          <w:rFonts w:ascii="Arial Narrow"/>
          <w:color w:val="221F1F"/>
          <w:spacing w:val="-6"/>
          <w:sz w:val="16"/>
        </w:rPr>
        <w:t xml:space="preserve"> </w:t>
      </w:r>
      <w:r>
        <w:rPr>
          <w:rFonts w:ascii="Arial Narrow"/>
          <w:color w:val="221F1F"/>
          <w:sz w:val="16"/>
        </w:rPr>
        <w:t>Department</w:t>
      </w:r>
      <w:r>
        <w:rPr>
          <w:rFonts w:ascii="Arial Narrow"/>
          <w:color w:val="221F1F"/>
          <w:spacing w:val="-6"/>
          <w:sz w:val="16"/>
        </w:rPr>
        <w:t xml:space="preserve"> </w:t>
      </w:r>
      <w:r>
        <w:rPr>
          <w:rFonts w:ascii="Arial Narrow"/>
          <w:color w:val="221F1F"/>
          <w:sz w:val="16"/>
        </w:rPr>
        <w:t>of</w:t>
      </w:r>
      <w:r>
        <w:rPr>
          <w:rFonts w:ascii="Arial Narrow"/>
          <w:color w:val="221F1F"/>
          <w:spacing w:val="-7"/>
          <w:sz w:val="16"/>
        </w:rPr>
        <w:t xml:space="preserve"> </w:t>
      </w:r>
      <w:r>
        <w:rPr>
          <w:rFonts w:ascii="Arial Narrow"/>
          <w:color w:val="221F1F"/>
          <w:sz w:val="16"/>
        </w:rPr>
        <w:t>Children</w:t>
      </w:r>
      <w:r>
        <w:rPr>
          <w:rFonts w:ascii="Arial Narrow"/>
          <w:color w:val="221F1F"/>
          <w:spacing w:val="-4"/>
          <w:sz w:val="16"/>
        </w:rPr>
        <w:t xml:space="preserve"> </w:t>
      </w:r>
      <w:r>
        <w:rPr>
          <w:rFonts w:ascii="Arial Narrow"/>
          <w:color w:val="221F1F"/>
          <w:sz w:val="16"/>
        </w:rPr>
        <w:t>and</w:t>
      </w:r>
      <w:r>
        <w:rPr>
          <w:rFonts w:ascii="Arial Narrow"/>
          <w:color w:val="221F1F"/>
          <w:spacing w:val="-5"/>
          <w:sz w:val="16"/>
        </w:rPr>
        <w:t xml:space="preserve"> </w:t>
      </w:r>
      <w:r>
        <w:rPr>
          <w:rFonts w:ascii="Arial Narrow"/>
          <w:color w:val="221F1F"/>
          <w:sz w:val="16"/>
        </w:rPr>
        <w:t>Families.</w:t>
      </w:r>
      <w:r>
        <w:rPr>
          <w:rFonts w:ascii="Arial Narrow"/>
          <w:color w:val="221F1F"/>
          <w:spacing w:val="-6"/>
          <w:sz w:val="16"/>
        </w:rPr>
        <w:t xml:space="preserve"> </w:t>
      </w:r>
      <w:r>
        <w:rPr>
          <w:rFonts w:ascii="Arial Narrow"/>
          <w:color w:val="221F1F"/>
          <w:sz w:val="16"/>
        </w:rPr>
        <w:t>(n.d.).</w:t>
      </w:r>
      <w:r>
        <w:rPr>
          <w:rFonts w:ascii="Arial Narrow"/>
          <w:color w:val="221F1F"/>
          <w:spacing w:val="-7"/>
          <w:sz w:val="16"/>
        </w:rPr>
        <w:t xml:space="preserve"> </w:t>
      </w:r>
      <w:r>
        <w:rPr>
          <w:rFonts w:ascii="Arial Narrow"/>
          <w:color w:val="221F1F"/>
          <w:sz w:val="16"/>
        </w:rPr>
        <w:t>CQI</w:t>
      </w:r>
      <w:r>
        <w:rPr>
          <w:rFonts w:ascii="Arial Narrow"/>
          <w:color w:val="221F1F"/>
          <w:spacing w:val="-8"/>
          <w:sz w:val="16"/>
        </w:rPr>
        <w:t xml:space="preserve"> </w:t>
      </w:r>
      <w:r>
        <w:rPr>
          <w:rFonts w:ascii="Arial Narrow"/>
          <w:color w:val="221F1F"/>
          <w:sz w:val="16"/>
        </w:rPr>
        <w:t>Framework:</w:t>
      </w:r>
      <w:r>
        <w:rPr>
          <w:rFonts w:ascii="Arial Narrow"/>
          <w:color w:val="221F1F"/>
          <w:spacing w:val="-6"/>
          <w:sz w:val="16"/>
        </w:rPr>
        <w:t xml:space="preserve"> </w:t>
      </w:r>
      <w:r>
        <w:rPr>
          <w:rFonts w:ascii="Arial Narrow"/>
          <w:color w:val="221F1F"/>
          <w:sz w:val="16"/>
        </w:rPr>
        <w:t>Five</w:t>
      </w:r>
      <w:r>
        <w:rPr>
          <w:rFonts w:ascii="Arial Narrow"/>
          <w:color w:val="221F1F"/>
          <w:spacing w:val="-5"/>
          <w:sz w:val="16"/>
        </w:rPr>
        <w:t xml:space="preserve"> </w:t>
      </w:r>
      <w:r>
        <w:rPr>
          <w:rFonts w:ascii="Arial Narrow"/>
          <w:color w:val="221F1F"/>
          <w:sz w:val="16"/>
        </w:rPr>
        <w:t>Stages</w:t>
      </w:r>
      <w:r>
        <w:rPr>
          <w:rFonts w:ascii="Arial Narrow"/>
          <w:color w:val="221F1F"/>
          <w:spacing w:val="-6"/>
          <w:sz w:val="16"/>
        </w:rPr>
        <w:t xml:space="preserve"> </w:t>
      </w:r>
      <w:r>
        <w:rPr>
          <w:rFonts w:ascii="Arial Narrow"/>
          <w:color w:val="221F1F"/>
          <w:sz w:val="16"/>
        </w:rPr>
        <w:t>of</w:t>
      </w:r>
      <w:r>
        <w:rPr>
          <w:rFonts w:ascii="Arial Narrow"/>
          <w:color w:val="221F1F"/>
          <w:spacing w:val="-7"/>
          <w:sz w:val="16"/>
        </w:rPr>
        <w:t xml:space="preserve"> </w:t>
      </w:r>
      <w:r>
        <w:rPr>
          <w:rFonts w:ascii="Arial Narrow"/>
          <w:color w:val="221F1F"/>
          <w:sz w:val="16"/>
        </w:rPr>
        <w:t>Continuous</w:t>
      </w:r>
      <w:r>
        <w:rPr>
          <w:rFonts w:ascii="Arial Narrow"/>
          <w:color w:val="221F1F"/>
          <w:spacing w:val="-4"/>
          <w:sz w:val="16"/>
        </w:rPr>
        <w:t xml:space="preserve"> </w:t>
      </w:r>
      <w:r>
        <w:rPr>
          <w:rFonts w:ascii="Arial Narrow"/>
          <w:color w:val="221F1F"/>
          <w:sz w:val="16"/>
        </w:rPr>
        <w:t>Quality</w:t>
      </w:r>
      <w:r>
        <w:rPr>
          <w:rFonts w:ascii="Arial Narrow"/>
          <w:color w:val="221F1F"/>
          <w:spacing w:val="-17"/>
          <w:sz w:val="16"/>
        </w:rPr>
        <w:t xml:space="preserve"> </w:t>
      </w:r>
      <w:r>
        <w:rPr>
          <w:rFonts w:ascii="Arial Narrow"/>
          <w:color w:val="221F1F"/>
          <w:spacing w:val="-2"/>
          <w:sz w:val="16"/>
        </w:rPr>
        <w:t>Improvement.</w:t>
      </w:r>
    </w:p>
    <w:p w14:paraId="7F52DECB" w14:textId="77777777" w:rsidR="000E1227" w:rsidRDefault="003556F2">
      <w:pPr>
        <w:spacing w:before="11"/>
        <w:ind w:right="891"/>
        <w:jc w:val="right"/>
        <w:rPr>
          <w:rFonts w:ascii="Arial"/>
          <w:sz w:val="16"/>
        </w:rPr>
      </w:pPr>
      <w:hyperlink r:id="rId371">
        <w:r>
          <w:rPr>
            <w:rFonts w:ascii="Arial"/>
            <w:color w:val="3952A3"/>
            <w:spacing w:val="-2"/>
            <w:sz w:val="16"/>
            <w:u w:val="single" w:color="3952A3"/>
          </w:rPr>
          <w:t>https://www.nj.gov/dcf/about/divisions/opma/cqi.htm</w:t>
        </w:r>
        <w:r>
          <w:rPr>
            <w:rFonts w:ascii="Arial"/>
            <w:color w:val="3952A3"/>
            <w:spacing w:val="-2"/>
            <w:sz w:val="16"/>
          </w:rPr>
          <w:t>l</w:t>
        </w:r>
      </w:hyperlink>
    </w:p>
    <w:p w14:paraId="293A1B8A" w14:textId="77777777" w:rsidR="000E1227" w:rsidRDefault="003556F2">
      <w:pPr>
        <w:spacing w:before="98"/>
        <w:ind w:right="888"/>
        <w:jc w:val="right"/>
        <w:rPr>
          <w:rFonts w:ascii="Arial Narrow"/>
          <w:sz w:val="16"/>
        </w:rPr>
      </w:pPr>
      <w:r>
        <w:rPr>
          <w:rFonts w:ascii="Arial Narrow"/>
          <w:color w:val="221F1F"/>
          <w:sz w:val="16"/>
        </w:rPr>
        <w:t>Office</w:t>
      </w:r>
      <w:r>
        <w:rPr>
          <w:rFonts w:ascii="Arial Narrow"/>
          <w:color w:val="221F1F"/>
          <w:spacing w:val="-12"/>
          <w:sz w:val="16"/>
        </w:rPr>
        <w:t xml:space="preserve"> </w:t>
      </w:r>
      <w:r>
        <w:rPr>
          <w:rFonts w:ascii="Arial Narrow"/>
          <w:color w:val="221F1F"/>
          <w:sz w:val="16"/>
        </w:rPr>
        <w:t>of</w:t>
      </w:r>
      <w:r>
        <w:rPr>
          <w:rFonts w:ascii="Arial Narrow"/>
          <w:color w:val="221F1F"/>
          <w:spacing w:val="-11"/>
          <w:sz w:val="16"/>
        </w:rPr>
        <w:t xml:space="preserve"> </w:t>
      </w:r>
      <w:r>
        <w:rPr>
          <w:rFonts w:ascii="Arial Narrow"/>
          <w:color w:val="221F1F"/>
          <w:sz w:val="16"/>
        </w:rPr>
        <w:t>Adolescent</w:t>
      </w:r>
      <w:r>
        <w:rPr>
          <w:rFonts w:ascii="Arial Narrow"/>
          <w:color w:val="221F1F"/>
          <w:spacing w:val="-9"/>
          <w:sz w:val="16"/>
        </w:rPr>
        <w:t xml:space="preserve"> </w:t>
      </w:r>
      <w:r>
        <w:rPr>
          <w:rFonts w:ascii="Arial Narrow"/>
          <w:color w:val="221F1F"/>
          <w:sz w:val="16"/>
        </w:rPr>
        <w:t>Health.</w:t>
      </w:r>
      <w:r>
        <w:rPr>
          <w:rFonts w:ascii="Arial Narrow"/>
          <w:color w:val="221F1F"/>
          <w:spacing w:val="-7"/>
          <w:sz w:val="16"/>
        </w:rPr>
        <w:t xml:space="preserve"> </w:t>
      </w:r>
      <w:r>
        <w:rPr>
          <w:rFonts w:ascii="Arial Narrow"/>
          <w:color w:val="221F1F"/>
          <w:sz w:val="16"/>
        </w:rPr>
        <w:t>(n.d.).</w:t>
      </w:r>
      <w:r>
        <w:rPr>
          <w:rFonts w:ascii="Arial Narrow"/>
          <w:color w:val="221F1F"/>
          <w:spacing w:val="-8"/>
          <w:sz w:val="16"/>
        </w:rPr>
        <w:t xml:space="preserve"> </w:t>
      </w:r>
      <w:r>
        <w:rPr>
          <w:rFonts w:ascii="Arial Narrow"/>
          <w:i/>
          <w:color w:val="221F1F"/>
          <w:sz w:val="16"/>
        </w:rPr>
        <w:t>Continuous</w:t>
      </w:r>
      <w:r>
        <w:rPr>
          <w:rFonts w:ascii="Arial Narrow"/>
          <w:i/>
          <w:color w:val="221F1F"/>
          <w:spacing w:val="-9"/>
          <w:sz w:val="16"/>
        </w:rPr>
        <w:t xml:space="preserve"> </w:t>
      </w:r>
      <w:r>
        <w:rPr>
          <w:rFonts w:ascii="Arial Narrow"/>
          <w:i/>
          <w:color w:val="221F1F"/>
          <w:sz w:val="16"/>
        </w:rPr>
        <w:t>Quality</w:t>
      </w:r>
      <w:r>
        <w:rPr>
          <w:rFonts w:ascii="Arial Narrow"/>
          <w:i/>
          <w:color w:val="221F1F"/>
          <w:spacing w:val="-6"/>
          <w:sz w:val="16"/>
        </w:rPr>
        <w:t xml:space="preserve"> </w:t>
      </w:r>
      <w:r>
        <w:rPr>
          <w:rFonts w:ascii="Arial Narrow"/>
          <w:i/>
          <w:color w:val="221F1F"/>
          <w:sz w:val="16"/>
        </w:rPr>
        <w:t>Improvement,</w:t>
      </w:r>
      <w:r>
        <w:rPr>
          <w:rFonts w:ascii="Arial Narrow"/>
          <w:i/>
          <w:color w:val="221F1F"/>
          <w:spacing w:val="-8"/>
          <w:sz w:val="16"/>
        </w:rPr>
        <w:t xml:space="preserve"> </w:t>
      </w:r>
      <w:r>
        <w:rPr>
          <w:rFonts w:ascii="Arial Narrow"/>
          <w:i/>
          <w:color w:val="221F1F"/>
          <w:sz w:val="16"/>
        </w:rPr>
        <w:t>Part</w:t>
      </w:r>
      <w:r>
        <w:rPr>
          <w:rFonts w:ascii="Arial Narrow"/>
          <w:i/>
          <w:color w:val="221F1F"/>
          <w:spacing w:val="-9"/>
          <w:sz w:val="16"/>
        </w:rPr>
        <w:t xml:space="preserve"> </w:t>
      </w:r>
      <w:r>
        <w:rPr>
          <w:rFonts w:ascii="Arial Narrow"/>
          <w:i/>
          <w:color w:val="221F1F"/>
          <w:sz w:val="16"/>
        </w:rPr>
        <w:t>1:</w:t>
      </w:r>
      <w:r>
        <w:rPr>
          <w:rFonts w:ascii="Arial Narrow"/>
          <w:i/>
          <w:color w:val="221F1F"/>
          <w:spacing w:val="-8"/>
          <w:sz w:val="16"/>
        </w:rPr>
        <w:t xml:space="preserve"> </w:t>
      </w:r>
      <w:r>
        <w:rPr>
          <w:rFonts w:ascii="Arial Narrow"/>
          <w:i/>
          <w:color w:val="221F1F"/>
          <w:sz w:val="16"/>
        </w:rPr>
        <w:t>Basics</w:t>
      </w:r>
      <w:r>
        <w:rPr>
          <w:rFonts w:ascii="Arial Narrow"/>
          <w:i/>
          <w:color w:val="221F1F"/>
          <w:spacing w:val="-7"/>
          <w:sz w:val="16"/>
        </w:rPr>
        <w:t xml:space="preserve"> </w:t>
      </w:r>
      <w:r>
        <w:rPr>
          <w:rFonts w:ascii="Arial Narrow"/>
          <w:i/>
          <w:color w:val="221F1F"/>
          <w:sz w:val="16"/>
        </w:rPr>
        <w:t>for</w:t>
      </w:r>
      <w:r>
        <w:rPr>
          <w:rFonts w:ascii="Arial Narrow"/>
          <w:i/>
          <w:color w:val="221F1F"/>
          <w:spacing w:val="-9"/>
          <w:sz w:val="16"/>
        </w:rPr>
        <w:t xml:space="preserve"> </w:t>
      </w:r>
      <w:r>
        <w:rPr>
          <w:rFonts w:ascii="Arial Narrow"/>
          <w:i/>
          <w:color w:val="221F1F"/>
          <w:sz w:val="16"/>
        </w:rPr>
        <w:t>Pregnancy</w:t>
      </w:r>
      <w:r>
        <w:rPr>
          <w:rFonts w:ascii="Arial Narrow"/>
          <w:i/>
          <w:color w:val="221F1F"/>
          <w:spacing w:val="-8"/>
          <w:sz w:val="16"/>
        </w:rPr>
        <w:t xml:space="preserve"> </w:t>
      </w:r>
      <w:r>
        <w:rPr>
          <w:rFonts w:ascii="Arial Narrow"/>
          <w:i/>
          <w:color w:val="221F1F"/>
          <w:sz w:val="16"/>
        </w:rPr>
        <w:t>Assistance</w:t>
      </w:r>
      <w:r>
        <w:rPr>
          <w:rFonts w:ascii="Arial Narrow"/>
          <w:i/>
          <w:color w:val="221F1F"/>
          <w:spacing w:val="-7"/>
          <w:sz w:val="16"/>
        </w:rPr>
        <w:t xml:space="preserve"> </w:t>
      </w:r>
      <w:r>
        <w:rPr>
          <w:rFonts w:ascii="Arial Narrow"/>
          <w:i/>
          <w:color w:val="221F1F"/>
          <w:sz w:val="16"/>
        </w:rPr>
        <w:t>Fund</w:t>
      </w:r>
      <w:r>
        <w:rPr>
          <w:rFonts w:ascii="Arial Narrow"/>
          <w:i/>
          <w:color w:val="221F1F"/>
          <w:spacing w:val="-7"/>
          <w:sz w:val="16"/>
        </w:rPr>
        <w:t xml:space="preserve"> </w:t>
      </w:r>
      <w:r>
        <w:rPr>
          <w:rFonts w:ascii="Arial Narrow"/>
          <w:i/>
          <w:color w:val="221F1F"/>
          <w:sz w:val="16"/>
        </w:rPr>
        <w:t>Programs.</w:t>
      </w:r>
      <w:r>
        <w:rPr>
          <w:rFonts w:ascii="Arial Narrow"/>
          <w:i/>
          <w:color w:val="221F1F"/>
          <w:spacing w:val="-9"/>
          <w:sz w:val="16"/>
        </w:rPr>
        <w:t xml:space="preserve"> </w:t>
      </w:r>
      <w:r>
        <w:rPr>
          <w:rFonts w:ascii="Arial Narrow"/>
          <w:color w:val="221F1F"/>
          <w:sz w:val="16"/>
        </w:rPr>
        <w:t>U.S.</w:t>
      </w:r>
      <w:r>
        <w:rPr>
          <w:rFonts w:ascii="Arial Narrow"/>
          <w:color w:val="221F1F"/>
          <w:spacing w:val="-8"/>
          <w:sz w:val="16"/>
        </w:rPr>
        <w:t xml:space="preserve"> </w:t>
      </w:r>
      <w:r>
        <w:rPr>
          <w:rFonts w:ascii="Arial Narrow"/>
          <w:color w:val="221F1F"/>
          <w:sz w:val="16"/>
        </w:rPr>
        <w:t>Department</w:t>
      </w:r>
      <w:r>
        <w:rPr>
          <w:rFonts w:ascii="Arial Narrow"/>
          <w:color w:val="221F1F"/>
          <w:spacing w:val="-6"/>
          <w:sz w:val="16"/>
        </w:rPr>
        <w:t xml:space="preserve"> </w:t>
      </w:r>
      <w:r>
        <w:rPr>
          <w:rFonts w:ascii="Arial Narrow"/>
          <w:color w:val="221F1F"/>
          <w:sz w:val="16"/>
        </w:rPr>
        <w:t>of</w:t>
      </w:r>
      <w:r>
        <w:rPr>
          <w:rFonts w:ascii="Arial Narrow"/>
          <w:color w:val="221F1F"/>
          <w:spacing w:val="-9"/>
          <w:sz w:val="16"/>
        </w:rPr>
        <w:t xml:space="preserve"> </w:t>
      </w:r>
      <w:r>
        <w:rPr>
          <w:rFonts w:ascii="Arial Narrow"/>
          <w:color w:val="221F1F"/>
          <w:sz w:val="16"/>
        </w:rPr>
        <w:t>Health</w:t>
      </w:r>
      <w:r>
        <w:rPr>
          <w:rFonts w:ascii="Arial Narrow"/>
          <w:color w:val="221F1F"/>
          <w:spacing w:val="-7"/>
          <w:sz w:val="16"/>
        </w:rPr>
        <w:t xml:space="preserve"> </w:t>
      </w:r>
      <w:r>
        <w:rPr>
          <w:rFonts w:ascii="Arial Narrow"/>
          <w:color w:val="221F1F"/>
          <w:sz w:val="16"/>
        </w:rPr>
        <w:t>&amp;</w:t>
      </w:r>
      <w:r>
        <w:rPr>
          <w:rFonts w:ascii="Arial Narrow"/>
          <w:color w:val="221F1F"/>
          <w:spacing w:val="-8"/>
          <w:sz w:val="16"/>
        </w:rPr>
        <w:t xml:space="preserve"> </w:t>
      </w:r>
      <w:r>
        <w:rPr>
          <w:rFonts w:ascii="Arial Narrow"/>
          <w:color w:val="221F1F"/>
          <w:sz w:val="16"/>
        </w:rPr>
        <w:t>Human</w:t>
      </w:r>
      <w:r>
        <w:rPr>
          <w:rFonts w:ascii="Arial Narrow"/>
          <w:color w:val="221F1F"/>
          <w:spacing w:val="-6"/>
          <w:sz w:val="16"/>
        </w:rPr>
        <w:t xml:space="preserve"> </w:t>
      </w:r>
      <w:r>
        <w:rPr>
          <w:rFonts w:ascii="Arial Narrow"/>
          <w:color w:val="221F1F"/>
          <w:spacing w:val="-2"/>
          <w:sz w:val="16"/>
        </w:rPr>
        <w:t>Services.</w:t>
      </w:r>
    </w:p>
    <w:p w14:paraId="353F5879" w14:textId="77777777" w:rsidR="000E1227" w:rsidRDefault="003556F2">
      <w:pPr>
        <w:spacing w:before="8"/>
        <w:ind w:right="890"/>
        <w:jc w:val="right"/>
        <w:rPr>
          <w:rFonts w:ascii="Arial"/>
          <w:sz w:val="16"/>
        </w:rPr>
      </w:pPr>
      <w:hyperlink r:id="rId372">
        <w:r>
          <w:rPr>
            <w:rFonts w:ascii="Arial"/>
            <w:color w:val="3952A3"/>
            <w:spacing w:val="-4"/>
            <w:sz w:val="16"/>
            <w:u w:val="single" w:color="3952A3"/>
          </w:rPr>
          <w:t>https://www.hhs.gov/ash/oah/sites/default/files/cqi-</w:t>
        </w:r>
        <w:r>
          <w:rPr>
            <w:rFonts w:ascii="Arial"/>
            <w:color w:val="3952A3"/>
            <w:spacing w:val="-2"/>
            <w:sz w:val="16"/>
            <w:u w:val="single" w:color="3952A3"/>
          </w:rPr>
          <w:t>intro.pdf</w:t>
        </w:r>
      </w:hyperlink>
    </w:p>
    <w:p w14:paraId="5A31DD8B" w14:textId="77777777" w:rsidR="000E1227" w:rsidRDefault="000E1227">
      <w:pPr>
        <w:jc w:val="right"/>
        <w:rPr>
          <w:rFonts w:ascii="Arial"/>
          <w:sz w:val="16"/>
        </w:rPr>
        <w:sectPr w:rsidR="000E1227">
          <w:type w:val="continuous"/>
          <w:pgSz w:w="12240" w:h="15840"/>
          <w:pgMar w:top="1500" w:right="0" w:bottom="0" w:left="0" w:header="0" w:footer="666" w:gutter="0"/>
          <w:cols w:space="720"/>
        </w:sectPr>
      </w:pPr>
    </w:p>
    <w:p w14:paraId="460CF131" w14:textId="77777777" w:rsidR="000E1227" w:rsidRDefault="000E1227">
      <w:pPr>
        <w:pStyle w:val="BodyText"/>
        <w:rPr>
          <w:rFonts w:ascii="Arial"/>
          <w:sz w:val="20"/>
        </w:rPr>
      </w:pPr>
    </w:p>
    <w:p w14:paraId="798DBA84" w14:textId="77777777" w:rsidR="000E1227" w:rsidRDefault="000E1227">
      <w:pPr>
        <w:pStyle w:val="BodyText"/>
        <w:rPr>
          <w:rFonts w:ascii="Arial"/>
          <w:sz w:val="26"/>
        </w:rPr>
      </w:pPr>
    </w:p>
    <w:p w14:paraId="4D39525D" w14:textId="77777777" w:rsidR="000E1227" w:rsidRDefault="000E1227">
      <w:pPr>
        <w:rPr>
          <w:rFonts w:ascii="Arial"/>
          <w:sz w:val="26"/>
        </w:rPr>
        <w:sectPr w:rsidR="000E1227">
          <w:pgSz w:w="12240" w:h="15840"/>
          <w:pgMar w:top="380" w:right="0" w:bottom="860" w:left="0" w:header="0" w:footer="666" w:gutter="0"/>
          <w:cols w:space="720"/>
        </w:sectPr>
      </w:pPr>
    </w:p>
    <w:p w14:paraId="2B198FBB" w14:textId="77777777" w:rsidR="000E1227" w:rsidRDefault="003556F2">
      <w:pPr>
        <w:pStyle w:val="Heading3"/>
      </w:pPr>
      <w:r>
        <w:rPr>
          <w:color w:val="66953E"/>
          <w:spacing w:val="-2"/>
        </w:rPr>
        <w:t>Outcomes</w:t>
      </w:r>
    </w:p>
    <w:p w14:paraId="0EABB986" w14:textId="77777777" w:rsidR="000E1227" w:rsidRDefault="003556F2">
      <w:pPr>
        <w:pStyle w:val="BodyText"/>
        <w:spacing w:before="114" w:line="266" w:lineRule="auto"/>
        <w:ind w:left="720"/>
      </w:pPr>
      <w:r>
        <w:rPr>
          <w:color w:val="221F1F"/>
        </w:rPr>
        <w:t>One of the final important, but often challenging, steps in</w:t>
      </w:r>
      <w:r>
        <w:rPr>
          <w:color w:val="221F1F"/>
          <w:spacing w:val="-6"/>
        </w:rPr>
        <w:t xml:space="preserve"> </w:t>
      </w:r>
      <w:r>
        <w:rPr>
          <w:color w:val="221F1F"/>
        </w:rPr>
        <w:t>the</w:t>
      </w:r>
      <w:r>
        <w:rPr>
          <w:color w:val="221F1F"/>
          <w:spacing w:val="-6"/>
        </w:rPr>
        <w:t xml:space="preserve"> </w:t>
      </w:r>
      <w:r>
        <w:rPr>
          <w:color w:val="221F1F"/>
        </w:rPr>
        <w:t>process</w:t>
      </w:r>
      <w:r>
        <w:rPr>
          <w:color w:val="221F1F"/>
          <w:spacing w:val="-5"/>
        </w:rPr>
        <w:t xml:space="preserve"> </w:t>
      </w:r>
      <w:r>
        <w:rPr>
          <w:color w:val="221F1F"/>
        </w:rPr>
        <w:t>of</w:t>
      </w:r>
      <w:r>
        <w:rPr>
          <w:color w:val="221F1F"/>
          <w:spacing w:val="-6"/>
        </w:rPr>
        <w:t xml:space="preserve"> </w:t>
      </w:r>
      <w:r>
        <w:rPr>
          <w:color w:val="221F1F"/>
        </w:rPr>
        <w:t>implementing</w:t>
      </w:r>
      <w:r>
        <w:rPr>
          <w:color w:val="221F1F"/>
          <w:spacing w:val="-6"/>
        </w:rPr>
        <w:t xml:space="preserve"> </w:t>
      </w:r>
      <w:r>
        <w:rPr>
          <w:color w:val="221F1F"/>
        </w:rPr>
        <w:t>programs</w:t>
      </w:r>
      <w:r>
        <w:rPr>
          <w:color w:val="221F1F"/>
          <w:spacing w:val="-6"/>
        </w:rPr>
        <w:t xml:space="preserve"> </w:t>
      </w:r>
      <w:r>
        <w:rPr>
          <w:color w:val="221F1F"/>
        </w:rPr>
        <w:t>is</w:t>
      </w:r>
      <w:r>
        <w:rPr>
          <w:color w:val="221F1F"/>
          <w:spacing w:val="-6"/>
        </w:rPr>
        <w:t xml:space="preserve"> </w:t>
      </w:r>
      <w:r>
        <w:rPr>
          <w:color w:val="221F1F"/>
        </w:rPr>
        <w:t>to</w:t>
      </w:r>
      <w:r>
        <w:rPr>
          <w:color w:val="221F1F"/>
          <w:spacing w:val="-8"/>
        </w:rPr>
        <w:t xml:space="preserve"> </w:t>
      </w:r>
      <w:r>
        <w:rPr>
          <w:color w:val="221F1F"/>
        </w:rPr>
        <w:t xml:space="preserve">determine whether they have yielded desired outcomes. An </w:t>
      </w:r>
      <w:r>
        <w:rPr>
          <w:b/>
          <w:color w:val="221F1F"/>
        </w:rPr>
        <w:t xml:space="preserve">outcome </w:t>
      </w:r>
      <w:r>
        <w:rPr>
          <w:color w:val="221F1F"/>
        </w:rPr>
        <w:t>is the change a program plans to accomplish through the implementation of a practice.</w:t>
      </w:r>
    </w:p>
    <w:p w14:paraId="6CF9132F" w14:textId="77777777" w:rsidR="000E1227" w:rsidRDefault="003556F2">
      <w:pPr>
        <w:pStyle w:val="BodyText"/>
        <w:spacing w:before="175" w:line="266" w:lineRule="auto"/>
        <w:ind w:left="720" w:right="164"/>
      </w:pPr>
      <w:r>
        <w:rPr>
          <w:color w:val="221F1F"/>
        </w:rPr>
        <w:t>The</w:t>
      </w:r>
      <w:r>
        <w:rPr>
          <w:color w:val="221F1F"/>
          <w:spacing w:val="-5"/>
        </w:rPr>
        <w:t xml:space="preserve"> </w:t>
      </w:r>
      <w:r>
        <w:rPr>
          <w:color w:val="221F1F"/>
        </w:rPr>
        <w:t>table</w:t>
      </w:r>
      <w:r>
        <w:rPr>
          <w:color w:val="221F1F"/>
          <w:spacing w:val="-7"/>
        </w:rPr>
        <w:t xml:space="preserve"> </w:t>
      </w:r>
      <w:r>
        <w:rPr>
          <w:color w:val="221F1F"/>
        </w:rPr>
        <w:t>below</w:t>
      </w:r>
      <w:r>
        <w:rPr>
          <w:color w:val="221F1F"/>
          <w:spacing w:val="-6"/>
        </w:rPr>
        <w:t xml:space="preserve"> </w:t>
      </w:r>
      <w:r>
        <w:rPr>
          <w:color w:val="221F1F"/>
        </w:rPr>
        <w:t>provides</w:t>
      </w:r>
      <w:r>
        <w:rPr>
          <w:color w:val="221F1F"/>
          <w:spacing w:val="-5"/>
        </w:rPr>
        <w:t xml:space="preserve"> </w:t>
      </w:r>
      <w:r>
        <w:rPr>
          <w:color w:val="221F1F"/>
        </w:rPr>
        <w:t>a</w:t>
      </w:r>
      <w:r>
        <w:rPr>
          <w:color w:val="221F1F"/>
          <w:spacing w:val="-7"/>
        </w:rPr>
        <w:t xml:space="preserve"> </w:t>
      </w:r>
      <w:r>
        <w:rPr>
          <w:color w:val="221F1F"/>
        </w:rPr>
        <w:t>list</w:t>
      </w:r>
      <w:r>
        <w:rPr>
          <w:color w:val="221F1F"/>
          <w:spacing w:val="-4"/>
        </w:rPr>
        <w:t xml:space="preserve"> </w:t>
      </w:r>
      <w:r>
        <w:rPr>
          <w:color w:val="221F1F"/>
        </w:rPr>
        <w:t>of</w:t>
      </w:r>
      <w:r>
        <w:rPr>
          <w:color w:val="221F1F"/>
          <w:spacing w:val="-5"/>
        </w:rPr>
        <w:t xml:space="preserve"> </w:t>
      </w:r>
      <w:r>
        <w:rPr>
          <w:color w:val="221F1F"/>
        </w:rPr>
        <w:t>potential</w:t>
      </w:r>
      <w:r>
        <w:rPr>
          <w:color w:val="221F1F"/>
          <w:spacing w:val="-4"/>
        </w:rPr>
        <w:t xml:space="preserve"> </w:t>
      </w:r>
      <w:r>
        <w:rPr>
          <w:color w:val="221F1F"/>
        </w:rPr>
        <w:t xml:space="preserve">outcomes, illustrative outcome </w:t>
      </w:r>
      <w:r>
        <w:rPr>
          <w:color w:val="221F1F"/>
        </w:rPr>
        <w:t>indicators, and data sources that program managers, practitioners, and others may use to evaluate practices to reduce suicidal ideation, self- harm, and suicide attempts. Many of these short- and</w:t>
      </w:r>
    </w:p>
    <w:p w14:paraId="2A61D32F" w14:textId="77777777" w:rsidR="000E1227" w:rsidRDefault="003556F2">
      <w:pPr>
        <w:pStyle w:val="BodyText"/>
        <w:spacing w:before="93" w:line="266" w:lineRule="auto"/>
        <w:ind w:left="720" w:right="709"/>
      </w:pPr>
      <w:r>
        <w:br w:type="column"/>
      </w:r>
      <w:r>
        <w:rPr>
          <w:color w:val="221F1F"/>
        </w:rPr>
        <w:t>intermediate-term outcomes may be tracked at baseline and</w:t>
      </w:r>
      <w:r>
        <w:rPr>
          <w:color w:val="221F1F"/>
          <w:spacing w:val="-5"/>
        </w:rPr>
        <w:t xml:space="preserve"> </w:t>
      </w:r>
      <w:r>
        <w:rPr>
          <w:color w:val="221F1F"/>
        </w:rPr>
        <w:t>throughout</w:t>
      </w:r>
      <w:r>
        <w:rPr>
          <w:color w:val="221F1F"/>
          <w:spacing w:val="-7"/>
        </w:rPr>
        <w:t xml:space="preserve"> </w:t>
      </w:r>
      <w:r>
        <w:rPr>
          <w:color w:val="221F1F"/>
        </w:rPr>
        <w:t>the</w:t>
      </w:r>
      <w:r>
        <w:rPr>
          <w:color w:val="221F1F"/>
          <w:spacing w:val="-7"/>
        </w:rPr>
        <w:t xml:space="preserve"> </w:t>
      </w:r>
      <w:r>
        <w:rPr>
          <w:color w:val="221F1F"/>
        </w:rPr>
        <w:t>practice</w:t>
      </w:r>
      <w:r>
        <w:rPr>
          <w:color w:val="221F1F"/>
          <w:spacing w:val="-7"/>
        </w:rPr>
        <w:t xml:space="preserve"> </w:t>
      </w:r>
      <w:r>
        <w:rPr>
          <w:color w:val="221F1F"/>
        </w:rPr>
        <w:t>or</w:t>
      </w:r>
      <w:r>
        <w:rPr>
          <w:color w:val="221F1F"/>
          <w:spacing w:val="-5"/>
        </w:rPr>
        <w:t xml:space="preserve"> </w:t>
      </w:r>
      <w:r>
        <w:rPr>
          <w:color w:val="221F1F"/>
        </w:rPr>
        <w:t>program</w:t>
      </w:r>
      <w:r>
        <w:rPr>
          <w:color w:val="221F1F"/>
          <w:spacing w:val="-5"/>
        </w:rPr>
        <w:t xml:space="preserve"> </w:t>
      </w:r>
      <w:r>
        <w:rPr>
          <w:color w:val="221F1F"/>
        </w:rPr>
        <w:t>duration</w:t>
      </w:r>
      <w:r>
        <w:rPr>
          <w:color w:val="221F1F"/>
          <w:spacing w:val="-5"/>
        </w:rPr>
        <w:t xml:space="preserve"> </w:t>
      </w:r>
      <w:r>
        <w:rPr>
          <w:color w:val="221F1F"/>
        </w:rPr>
        <w:t>through an electronic health record. Longer-term outcomes may be obtained from administrative and survey data.</w:t>
      </w:r>
    </w:p>
    <w:p w14:paraId="05EF7524" w14:textId="77777777" w:rsidR="000E1227" w:rsidRDefault="003556F2">
      <w:pPr>
        <w:pStyle w:val="BodyText"/>
        <w:spacing w:before="176" w:line="266" w:lineRule="auto"/>
        <w:ind w:left="720" w:right="812"/>
      </w:pPr>
      <w:r>
        <w:rPr>
          <w:color w:val="221F1F"/>
        </w:rPr>
        <w:t>If</w:t>
      </w:r>
      <w:r>
        <w:rPr>
          <w:color w:val="221F1F"/>
          <w:spacing w:val="-6"/>
        </w:rPr>
        <w:t xml:space="preserve"> </w:t>
      </w:r>
      <w:r>
        <w:rPr>
          <w:color w:val="221F1F"/>
        </w:rPr>
        <w:t>an</w:t>
      </w:r>
      <w:r>
        <w:rPr>
          <w:color w:val="221F1F"/>
          <w:spacing w:val="-6"/>
        </w:rPr>
        <w:t xml:space="preserve"> </w:t>
      </w:r>
      <w:r>
        <w:rPr>
          <w:color w:val="221F1F"/>
        </w:rPr>
        <w:t>organization</w:t>
      </w:r>
      <w:r>
        <w:rPr>
          <w:color w:val="221F1F"/>
          <w:spacing w:val="-6"/>
        </w:rPr>
        <w:t xml:space="preserve"> </w:t>
      </w:r>
      <w:r>
        <w:rPr>
          <w:color w:val="221F1F"/>
        </w:rPr>
        <w:t>wants</w:t>
      </w:r>
      <w:r>
        <w:rPr>
          <w:color w:val="221F1F"/>
          <w:spacing w:val="-6"/>
        </w:rPr>
        <w:t xml:space="preserve"> </w:t>
      </w:r>
      <w:r>
        <w:rPr>
          <w:color w:val="221F1F"/>
        </w:rPr>
        <w:t>to</w:t>
      </w:r>
      <w:r>
        <w:rPr>
          <w:color w:val="221F1F"/>
          <w:spacing w:val="-8"/>
        </w:rPr>
        <w:t xml:space="preserve"> </w:t>
      </w:r>
      <w:r>
        <w:rPr>
          <w:color w:val="221F1F"/>
        </w:rPr>
        <w:t>understand</w:t>
      </w:r>
      <w:r>
        <w:rPr>
          <w:color w:val="221F1F"/>
          <w:spacing w:val="-6"/>
        </w:rPr>
        <w:t xml:space="preserve"> </w:t>
      </w:r>
      <w:r>
        <w:rPr>
          <w:color w:val="221F1F"/>
        </w:rPr>
        <w:t>the</w:t>
      </w:r>
      <w:r>
        <w:rPr>
          <w:color w:val="221F1F"/>
          <w:spacing w:val="-6"/>
        </w:rPr>
        <w:t xml:space="preserve"> </w:t>
      </w:r>
      <w:r>
        <w:rPr>
          <w:color w:val="221F1F"/>
        </w:rPr>
        <w:t>prevalence</w:t>
      </w:r>
      <w:r>
        <w:rPr>
          <w:color w:val="221F1F"/>
          <w:spacing w:val="-3"/>
        </w:rPr>
        <w:t xml:space="preserve"> </w:t>
      </w:r>
      <w:r>
        <w:rPr>
          <w:color w:val="221F1F"/>
        </w:rPr>
        <w:t>or epidemiology of suicide in a particular state or region,</w:t>
      </w:r>
      <w:r>
        <w:rPr>
          <w:color w:val="221F1F"/>
          <w:spacing w:val="40"/>
        </w:rPr>
        <w:t xml:space="preserve"> </w:t>
      </w:r>
      <w:r>
        <w:rPr>
          <w:color w:val="221F1F"/>
        </w:rPr>
        <w:t>it may be helpful to review national surveillance data sources, such as the Center for Disease Control and Prevention’s Youth</w:t>
      </w:r>
      <w:r>
        <w:rPr>
          <w:color w:val="221F1F"/>
          <w:spacing w:val="-10"/>
        </w:rPr>
        <w:t xml:space="preserve"> </w:t>
      </w:r>
      <w:r>
        <w:rPr>
          <w:color w:val="221F1F"/>
        </w:rPr>
        <w:t>Risk Behavior Surveillance</w:t>
      </w:r>
      <w:r>
        <w:rPr>
          <w:color w:val="221F1F"/>
          <w:spacing w:val="-35"/>
        </w:rPr>
        <w:t xml:space="preserve"> </w:t>
      </w:r>
      <w:r>
        <w:rPr>
          <w:color w:val="221F1F"/>
        </w:rPr>
        <w:t>System.</w:t>
      </w:r>
    </w:p>
    <w:p w14:paraId="4E6D88FF" w14:textId="77777777" w:rsidR="000E1227" w:rsidRDefault="000E1227">
      <w:pPr>
        <w:spacing w:line="266" w:lineRule="auto"/>
        <w:sectPr w:rsidR="000E1227">
          <w:type w:val="continuous"/>
          <w:pgSz w:w="12240" w:h="15840"/>
          <w:pgMar w:top="1500" w:right="0" w:bottom="0" w:left="0" w:header="0" w:footer="666" w:gutter="0"/>
          <w:cols w:num="2" w:space="720" w:equalWidth="0">
            <w:col w:w="5691" w:space="70"/>
            <w:col w:w="6479"/>
          </w:cols>
        </w:sectPr>
      </w:pPr>
    </w:p>
    <w:p w14:paraId="5B2D6AD6" w14:textId="77777777" w:rsidR="000E1227" w:rsidRDefault="000E1227">
      <w:pPr>
        <w:pStyle w:val="BodyText"/>
        <w:rPr>
          <w:sz w:val="20"/>
        </w:rPr>
      </w:pPr>
    </w:p>
    <w:p w14:paraId="78688987" w14:textId="77777777" w:rsidR="000E1227" w:rsidRDefault="000E1227">
      <w:pPr>
        <w:pStyle w:val="BodyText"/>
        <w:spacing w:before="5"/>
        <w:rPr>
          <w:sz w:val="16"/>
        </w:rPr>
      </w:pPr>
    </w:p>
    <w:tbl>
      <w:tblPr>
        <w:tblW w:w="0" w:type="auto"/>
        <w:tblInd w:w="730"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2775"/>
        <w:gridCol w:w="3716"/>
        <w:gridCol w:w="4301"/>
      </w:tblGrid>
      <w:tr w:rsidR="000E1227" w14:paraId="7D6CEEDD" w14:textId="77777777">
        <w:trPr>
          <w:trHeight w:val="395"/>
        </w:trPr>
        <w:tc>
          <w:tcPr>
            <w:tcW w:w="2775" w:type="dxa"/>
            <w:tcBorders>
              <w:bottom w:val="single" w:sz="8" w:space="0" w:color="221F1F"/>
            </w:tcBorders>
            <w:shd w:val="clear" w:color="auto" w:fill="649640"/>
          </w:tcPr>
          <w:p w14:paraId="5D70EE90" w14:textId="77777777" w:rsidR="000E1227" w:rsidRDefault="003556F2">
            <w:pPr>
              <w:pStyle w:val="TableParagraph"/>
              <w:spacing w:before="117"/>
              <w:ind w:left="944" w:right="928"/>
              <w:jc w:val="center"/>
              <w:rPr>
                <w:b/>
                <w:sz w:val="20"/>
              </w:rPr>
            </w:pPr>
            <w:r>
              <w:rPr>
                <w:b/>
                <w:color w:val="FFFFFF"/>
                <w:spacing w:val="-2"/>
                <w:sz w:val="20"/>
              </w:rPr>
              <w:t>Outcome</w:t>
            </w:r>
          </w:p>
        </w:tc>
        <w:tc>
          <w:tcPr>
            <w:tcW w:w="3716" w:type="dxa"/>
            <w:tcBorders>
              <w:bottom w:val="single" w:sz="8" w:space="0" w:color="221F1F"/>
            </w:tcBorders>
            <w:shd w:val="clear" w:color="auto" w:fill="649640"/>
          </w:tcPr>
          <w:p w14:paraId="507CE127" w14:textId="77777777" w:rsidR="000E1227" w:rsidRDefault="003556F2">
            <w:pPr>
              <w:pStyle w:val="TableParagraph"/>
              <w:spacing w:before="117"/>
              <w:ind w:left="856"/>
              <w:rPr>
                <w:b/>
                <w:sz w:val="20"/>
              </w:rPr>
            </w:pPr>
            <w:r>
              <w:rPr>
                <w:b/>
                <w:color w:val="FFFFFF"/>
                <w:spacing w:val="-2"/>
                <w:sz w:val="20"/>
              </w:rPr>
              <w:t>Illustrative</w:t>
            </w:r>
            <w:r>
              <w:rPr>
                <w:b/>
                <w:color w:val="FFFFFF"/>
                <w:spacing w:val="8"/>
                <w:sz w:val="20"/>
              </w:rPr>
              <w:t xml:space="preserve"> </w:t>
            </w:r>
            <w:r>
              <w:rPr>
                <w:b/>
                <w:color w:val="FFFFFF"/>
                <w:spacing w:val="-2"/>
                <w:sz w:val="20"/>
              </w:rPr>
              <w:t>Indicators</w:t>
            </w:r>
          </w:p>
        </w:tc>
        <w:tc>
          <w:tcPr>
            <w:tcW w:w="4301" w:type="dxa"/>
            <w:tcBorders>
              <w:bottom w:val="single" w:sz="8" w:space="0" w:color="221F1F"/>
            </w:tcBorders>
            <w:shd w:val="clear" w:color="auto" w:fill="649640"/>
          </w:tcPr>
          <w:p w14:paraId="61D68303" w14:textId="77777777" w:rsidR="000E1227" w:rsidRDefault="003556F2">
            <w:pPr>
              <w:pStyle w:val="TableParagraph"/>
              <w:spacing w:before="117"/>
              <w:ind w:left="988"/>
              <w:rPr>
                <w:b/>
                <w:sz w:val="20"/>
              </w:rPr>
            </w:pPr>
            <w:r>
              <w:rPr>
                <w:b/>
                <w:color w:val="FFFFFF"/>
                <w:sz w:val="20"/>
              </w:rPr>
              <w:t>Illustrative</w:t>
            </w:r>
            <w:r>
              <w:rPr>
                <w:b/>
                <w:color w:val="FFFFFF"/>
                <w:spacing w:val="-11"/>
                <w:sz w:val="20"/>
              </w:rPr>
              <w:t xml:space="preserve"> </w:t>
            </w:r>
            <w:r>
              <w:rPr>
                <w:b/>
                <w:color w:val="FFFFFF"/>
                <w:sz w:val="20"/>
              </w:rPr>
              <w:t>Data</w:t>
            </w:r>
            <w:r>
              <w:rPr>
                <w:b/>
                <w:color w:val="FFFFFF"/>
                <w:spacing w:val="-9"/>
                <w:sz w:val="20"/>
              </w:rPr>
              <w:t xml:space="preserve"> </w:t>
            </w:r>
            <w:r>
              <w:rPr>
                <w:b/>
                <w:color w:val="FFFFFF"/>
                <w:spacing w:val="-2"/>
                <w:sz w:val="20"/>
              </w:rPr>
              <w:t>Sources</w:t>
            </w:r>
          </w:p>
        </w:tc>
      </w:tr>
      <w:tr w:rsidR="000E1227" w14:paraId="4D549CC7" w14:textId="77777777">
        <w:trPr>
          <w:trHeight w:val="388"/>
        </w:trPr>
        <w:tc>
          <w:tcPr>
            <w:tcW w:w="10792" w:type="dxa"/>
            <w:gridSpan w:val="3"/>
            <w:tcBorders>
              <w:top w:val="single" w:sz="8" w:space="0" w:color="221F1F"/>
            </w:tcBorders>
            <w:shd w:val="clear" w:color="auto" w:fill="1C384A"/>
          </w:tcPr>
          <w:p w14:paraId="5714A040" w14:textId="77777777" w:rsidR="000E1227" w:rsidRDefault="003556F2">
            <w:pPr>
              <w:pStyle w:val="TableParagraph"/>
              <w:spacing w:before="76"/>
              <w:ind w:left="4280" w:right="4267"/>
              <w:jc w:val="center"/>
              <w:rPr>
                <w:b/>
                <w:sz w:val="20"/>
              </w:rPr>
            </w:pPr>
            <w:r>
              <w:rPr>
                <w:b/>
                <w:color w:val="FFFFFF"/>
                <w:spacing w:val="-2"/>
                <w:sz w:val="20"/>
              </w:rPr>
              <w:t>Short-term</w:t>
            </w:r>
            <w:r>
              <w:rPr>
                <w:b/>
                <w:color w:val="FFFFFF"/>
                <w:spacing w:val="4"/>
                <w:sz w:val="20"/>
              </w:rPr>
              <w:t xml:space="preserve"> </w:t>
            </w:r>
            <w:r>
              <w:rPr>
                <w:b/>
                <w:color w:val="FFFFFF"/>
                <w:spacing w:val="-2"/>
                <w:sz w:val="20"/>
              </w:rPr>
              <w:t>Outcomes</w:t>
            </w:r>
          </w:p>
        </w:tc>
      </w:tr>
      <w:tr w:rsidR="000E1227" w14:paraId="7D407459" w14:textId="77777777">
        <w:trPr>
          <w:trHeight w:val="1732"/>
        </w:trPr>
        <w:tc>
          <w:tcPr>
            <w:tcW w:w="2775" w:type="dxa"/>
            <w:shd w:val="clear" w:color="auto" w:fill="D1DFEB"/>
          </w:tcPr>
          <w:p w14:paraId="420F5CDA" w14:textId="77777777" w:rsidR="000E1227" w:rsidRDefault="003556F2">
            <w:pPr>
              <w:pStyle w:val="TableParagraph"/>
              <w:spacing w:line="249" w:lineRule="auto"/>
              <w:ind w:left="83"/>
              <w:rPr>
                <w:sz w:val="20"/>
              </w:rPr>
            </w:pPr>
            <w:r>
              <w:rPr>
                <w:color w:val="221F1F"/>
                <w:sz w:val="20"/>
              </w:rPr>
              <w:t>Implementation</w:t>
            </w:r>
            <w:r>
              <w:rPr>
                <w:color w:val="221F1F"/>
                <w:spacing w:val="-14"/>
                <w:sz w:val="20"/>
              </w:rPr>
              <w:t xml:space="preserve"> </w:t>
            </w:r>
            <w:r>
              <w:rPr>
                <w:color w:val="221F1F"/>
                <w:sz w:val="20"/>
              </w:rPr>
              <w:t>of</w:t>
            </w:r>
            <w:r>
              <w:rPr>
                <w:color w:val="221F1F"/>
                <w:spacing w:val="-14"/>
                <w:sz w:val="20"/>
              </w:rPr>
              <w:t xml:space="preserve"> </w:t>
            </w:r>
            <w:r>
              <w:rPr>
                <w:color w:val="221F1F"/>
                <w:sz w:val="20"/>
              </w:rPr>
              <w:t>evidence- based treatment programs</w:t>
            </w:r>
          </w:p>
        </w:tc>
        <w:tc>
          <w:tcPr>
            <w:tcW w:w="3716" w:type="dxa"/>
            <w:shd w:val="clear" w:color="auto" w:fill="D1DFEB"/>
          </w:tcPr>
          <w:p w14:paraId="6269F9E0" w14:textId="77777777" w:rsidR="000E1227" w:rsidRDefault="003556F2">
            <w:pPr>
              <w:pStyle w:val="TableParagraph"/>
              <w:numPr>
                <w:ilvl w:val="0"/>
                <w:numId w:val="24"/>
              </w:numPr>
              <w:tabs>
                <w:tab w:val="left" w:pos="264"/>
              </w:tabs>
              <w:spacing w:before="40" w:line="230" w:lineRule="auto"/>
              <w:ind w:right="177"/>
              <w:rPr>
                <w:sz w:val="20"/>
              </w:rPr>
            </w:pPr>
            <w:r>
              <w:rPr>
                <w:color w:val="221F1F"/>
                <w:sz w:val="20"/>
              </w:rPr>
              <w:t>Number of providers trained to implement</w:t>
            </w:r>
            <w:r>
              <w:rPr>
                <w:color w:val="221F1F"/>
                <w:spacing w:val="-14"/>
                <w:sz w:val="20"/>
              </w:rPr>
              <w:t xml:space="preserve"> </w:t>
            </w:r>
            <w:r>
              <w:rPr>
                <w:color w:val="221F1F"/>
                <w:sz w:val="20"/>
              </w:rPr>
              <w:t>evidence-based</w:t>
            </w:r>
            <w:r>
              <w:rPr>
                <w:color w:val="221F1F"/>
                <w:spacing w:val="-23"/>
                <w:sz w:val="20"/>
              </w:rPr>
              <w:t xml:space="preserve"> </w:t>
            </w:r>
            <w:r>
              <w:rPr>
                <w:color w:val="221F1F"/>
                <w:sz w:val="20"/>
              </w:rPr>
              <w:t>programs</w:t>
            </w:r>
          </w:p>
          <w:p w14:paraId="16A3E8AF" w14:textId="77777777" w:rsidR="000E1227" w:rsidRDefault="003556F2">
            <w:pPr>
              <w:pStyle w:val="TableParagraph"/>
              <w:numPr>
                <w:ilvl w:val="0"/>
                <w:numId w:val="24"/>
              </w:numPr>
              <w:tabs>
                <w:tab w:val="left" w:pos="264"/>
              </w:tabs>
              <w:spacing w:before="43" w:line="230" w:lineRule="auto"/>
              <w:ind w:right="206"/>
              <w:rPr>
                <w:sz w:val="20"/>
              </w:rPr>
            </w:pPr>
            <w:r>
              <w:rPr>
                <w:color w:val="221F1F"/>
                <w:sz w:val="20"/>
              </w:rPr>
              <w:t>Number</w:t>
            </w:r>
            <w:r>
              <w:rPr>
                <w:color w:val="221F1F"/>
                <w:spacing w:val="-14"/>
                <w:sz w:val="20"/>
              </w:rPr>
              <w:t xml:space="preserve"> </w:t>
            </w:r>
            <w:r>
              <w:rPr>
                <w:color w:val="221F1F"/>
                <w:sz w:val="20"/>
              </w:rPr>
              <w:t>of</w:t>
            </w:r>
            <w:r>
              <w:rPr>
                <w:color w:val="221F1F"/>
                <w:spacing w:val="-11"/>
                <w:sz w:val="20"/>
              </w:rPr>
              <w:t xml:space="preserve"> </w:t>
            </w:r>
            <w:r>
              <w:rPr>
                <w:color w:val="221F1F"/>
                <w:sz w:val="20"/>
              </w:rPr>
              <w:t>providers</w:t>
            </w:r>
            <w:r>
              <w:rPr>
                <w:color w:val="221F1F"/>
                <w:spacing w:val="-8"/>
                <w:sz w:val="20"/>
              </w:rPr>
              <w:t xml:space="preserve"> </w:t>
            </w:r>
            <w:r>
              <w:rPr>
                <w:color w:val="221F1F"/>
                <w:sz w:val="20"/>
              </w:rPr>
              <w:t>reporting</w:t>
            </w:r>
            <w:r>
              <w:rPr>
                <w:color w:val="221F1F"/>
                <w:spacing w:val="-11"/>
                <w:sz w:val="20"/>
              </w:rPr>
              <w:t xml:space="preserve"> </w:t>
            </w:r>
            <w:r>
              <w:rPr>
                <w:color w:val="221F1F"/>
                <w:sz w:val="20"/>
              </w:rPr>
              <w:t>use</w:t>
            </w:r>
            <w:r>
              <w:rPr>
                <w:color w:val="221F1F"/>
                <w:spacing w:val="-17"/>
                <w:sz w:val="20"/>
              </w:rPr>
              <w:t xml:space="preserve"> </w:t>
            </w:r>
            <w:r>
              <w:rPr>
                <w:color w:val="221F1F"/>
                <w:sz w:val="20"/>
              </w:rPr>
              <w:t>of the programs</w:t>
            </w:r>
          </w:p>
          <w:p w14:paraId="2922410A" w14:textId="77777777" w:rsidR="000E1227" w:rsidRDefault="003556F2">
            <w:pPr>
              <w:pStyle w:val="TableParagraph"/>
              <w:numPr>
                <w:ilvl w:val="0"/>
                <w:numId w:val="24"/>
              </w:numPr>
              <w:tabs>
                <w:tab w:val="left" w:pos="264"/>
              </w:tabs>
              <w:spacing w:before="46" w:line="230" w:lineRule="auto"/>
              <w:ind w:right="339"/>
              <w:rPr>
                <w:sz w:val="20"/>
              </w:rPr>
            </w:pPr>
            <w:r>
              <w:rPr>
                <w:color w:val="221F1F"/>
                <w:sz w:val="20"/>
              </w:rPr>
              <w:t>Perception among providers that program</w:t>
            </w:r>
            <w:r>
              <w:rPr>
                <w:color w:val="221F1F"/>
                <w:spacing w:val="-14"/>
                <w:sz w:val="20"/>
              </w:rPr>
              <w:t xml:space="preserve"> </w:t>
            </w:r>
            <w:r>
              <w:rPr>
                <w:color w:val="221F1F"/>
                <w:sz w:val="20"/>
              </w:rPr>
              <w:t>is</w:t>
            </w:r>
            <w:r>
              <w:rPr>
                <w:color w:val="221F1F"/>
                <w:spacing w:val="-14"/>
                <w:sz w:val="20"/>
              </w:rPr>
              <w:t xml:space="preserve"> </w:t>
            </w:r>
            <w:r>
              <w:rPr>
                <w:color w:val="221F1F"/>
                <w:sz w:val="20"/>
              </w:rPr>
              <w:t>suitable</w:t>
            </w:r>
            <w:r>
              <w:rPr>
                <w:color w:val="221F1F"/>
                <w:spacing w:val="-14"/>
                <w:sz w:val="20"/>
              </w:rPr>
              <w:t xml:space="preserve"> </w:t>
            </w:r>
            <w:r>
              <w:rPr>
                <w:color w:val="221F1F"/>
                <w:sz w:val="20"/>
              </w:rPr>
              <w:t>for</w:t>
            </w:r>
            <w:r>
              <w:rPr>
                <w:color w:val="221F1F"/>
                <w:spacing w:val="-18"/>
                <w:sz w:val="20"/>
              </w:rPr>
              <w:t xml:space="preserve"> </w:t>
            </w:r>
            <w:r>
              <w:rPr>
                <w:color w:val="221F1F"/>
                <w:sz w:val="20"/>
              </w:rPr>
              <w:t>organization and client population</w:t>
            </w:r>
          </w:p>
        </w:tc>
        <w:tc>
          <w:tcPr>
            <w:tcW w:w="4301" w:type="dxa"/>
            <w:shd w:val="clear" w:color="auto" w:fill="D1DFEB"/>
          </w:tcPr>
          <w:p w14:paraId="2225F0B4" w14:textId="77777777" w:rsidR="000E1227" w:rsidRDefault="003556F2">
            <w:pPr>
              <w:pStyle w:val="TableParagraph"/>
              <w:numPr>
                <w:ilvl w:val="0"/>
                <w:numId w:val="23"/>
              </w:numPr>
              <w:tabs>
                <w:tab w:val="left" w:pos="264"/>
              </w:tabs>
              <w:ind w:hanging="181"/>
              <w:rPr>
                <w:sz w:val="20"/>
              </w:rPr>
            </w:pPr>
            <w:r>
              <w:rPr>
                <w:color w:val="221F1F"/>
                <w:sz w:val="20"/>
              </w:rPr>
              <w:t>Administrative</w:t>
            </w:r>
            <w:r>
              <w:rPr>
                <w:color w:val="221F1F"/>
                <w:spacing w:val="-8"/>
                <w:sz w:val="20"/>
              </w:rPr>
              <w:t xml:space="preserve"> </w:t>
            </w:r>
            <w:r>
              <w:rPr>
                <w:color w:val="221F1F"/>
                <w:sz w:val="20"/>
              </w:rPr>
              <w:t>data</w:t>
            </w:r>
            <w:r>
              <w:rPr>
                <w:color w:val="221F1F"/>
                <w:spacing w:val="-8"/>
                <w:sz w:val="20"/>
              </w:rPr>
              <w:t xml:space="preserve"> </w:t>
            </w:r>
            <w:r>
              <w:rPr>
                <w:color w:val="221F1F"/>
                <w:sz w:val="20"/>
              </w:rPr>
              <w:t>on</w:t>
            </w:r>
            <w:r>
              <w:rPr>
                <w:color w:val="221F1F"/>
                <w:spacing w:val="-10"/>
                <w:sz w:val="20"/>
              </w:rPr>
              <w:t xml:space="preserve"> </w:t>
            </w:r>
            <w:r>
              <w:rPr>
                <w:color w:val="221F1F"/>
                <w:spacing w:val="-2"/>
                <w:sz w:val="20"/>
              </w:rPr>
              <w:t>training</w:t>
            </w:r>
          </w:p>
          <w:p w14:paraId="248FFB97" w14:textId="77777777" w:rsidR="000E1227" w:rsidRDefault="003556F2">
            <w:pPr>
              <w:pStyle w:val="TableParagraph"/>
              <w:numPr>
                <w:ilvl w:val="0"/>
                <w:numId w:val="23"/>
              </w:numPr>
              <w:tabs>
                <w:tab w:val="left" w:pos="264"/>
              </w:tabs>
              <w:spacing w:before="36"/>
              <w:ind w:hanging="181"/>
              <w:rPr>
                <w:sz w:val="20"/>
              </w:rPr>
            </w:pPr>
            <w:r>
              <w:rPr>
                <w:color w:val="221F1F"/>
                <w:spacing w:val="-2"/>
                <w:sz w:val="20"/>
              </w:rPr>
              <w:t>Surveys/interviews</w:t>
            </w:r>
            <w:r>
              <w:rPr>
                <w:color w:val="221F1F"/>
                <w:spacing w:val="5"/>
                <w:sz w:val="20"/>
              </w:rPr>
              <w:t xml:space="preserve"> </w:t>
            </w:r>
            <w:r>
              <w:rPr>
                <w:color w:val="221F1F"/>
                <w:spacing w:val="-2"/>
                <w:sz w:val="20"/>
              </w:rPr>
              <w:t>of</w:t>
            </w:r>
            <w:r>
              <w:rPr>
                <w:color w:val="221F1F"/>
                <w:spacing w:val="6"/>
                <w:sz w:val="20"/>
              </w:rPr>
              <w:t xml:space="preserve"> </w:t>
            </w:r>
            <w:r>
              <w:rPr>
                <w:color w:val="221F1F"/>
                <w:spacing w:val="-2"/>
                <w:sz w:val="20"/>
              </w:rPr>
              <w:t>providers</w:t>
            </w:r>
          </w:p>
          <w:p w14:paraId="42B38D4C" w14:textId="77777777" w:rsidR="000E1227" w:rsidRDefault="003556F2">
            <w:pPr>
              <w:pStyle w:val="TableParagraph"/>
              <w:numPr>
                <w:ilvl w:val="0"/>
                <w:numId w:val="23"/>
              </w:numPr>
              <w:tabs>
                <w:tab w:val="left" w:pos="264"/>
              </w:tabs>
              <w:spacing w:before="44" w:line="230" w:lineRule="auto"/>
              <w:ind w:right="250"/>
              <w:rPr>
                <w:sz w:val="20"/>
              </w:rPr>
            </w:pPr>
            <w:r>
              <w:rPr>
                <w:color w:val="221F1F"/>
                <w:sz w:val="20"/>
              </w:rPr>
              <w:t>Organizational</w:t>
            </w:r>
            <w:r>
              <w:rPr>
                <w:color w:val="221F1F"/>
                <w:spacing w:val="-11"/>
                <w:sz w:val="20"/>
              </w:rPr>
              <w:t xml:space="preserve"> </w:t>
            </w:r>
            <w:r>
              <w:rPr>
                <w:color w:val="221F1F"/>
                <w:sz w:val="20"/>
              </w:rPr>
              <w:t>surveys</w:t>
            </w:r>
            <w:r>
              <w:rPr>
                <w:color w:val="221F1F"/>
                <w:spacing w:val="-11"/>
                <w:sz w:val="20"/>
              </w:rPr>
              <w:t xml:space="preserve"> </w:t>
            </w:r>
            <w:r>
              <w:rPr>
                <w:color w:val="221F1F"/>
                <w:sz w:val="20"/>
              </w:rPr>
              <w:t>on</w:t>
            </w:r>
            <w:r>
              <w:rPr>
                <w:color w:val="221F1F"/>
                <w:spacing w:val="-11"/>
                <w:sz w:val="20"/>
              </w:rPr>
              <w:t xml:space="preserve"> </w:t>
            </w:r>
            <w:r>
              <w:rPr>
                <w:color w:val="221F1F"/>
                <w:sz w:val="20"/>
              </w:rPr>
              <w:t>practice</w:t>
            </w:r>
            <w:r>
              <w:rPr>
                <w:color w:val="221F1F"/>
                <w:spacing w:val="-12"/>
                <w:sz w:val="20"/>
              </w:rPr>
              <w:t xml:space="preserve"> </w:t>
            </w:r>
            <w:r>
              <w:rPr>
                <w:color w:val="221F1F"/>
                <w:sz w:val="20"/>
              </w:rPr>
              <w:t xml:space="preserve">change (e.g., Program Sustainability Assessment </w:t>
            </w:r>
            <w:r>
              <w:rPr>
                <w:color w:val="221F1F"/>
                <w:spacing w:val="-2"/>
                <w:sz w:val="20"/>
              </w:rPr>
              <w:t>Tool)</w:t>
            </w:r>
          </w:p>
        </w:tc>
      </w:tr>
      <w:tr w:rsidR="000E1227" w14:paraId="7999607E" w14:textId="77777777">
        <w:trPr>
          <w:trHeight w:val="594"/>
        </w:trPr>
        <w:tc>
          <w:tcPr>
            <w:tcW w:w="2775" w:type="dxa"/>
          </w:tcPr>
          <w:p w14:paraId="2CBC6F12" w14:textId="77777777" w:rsidR="000E1227" w:rsidRDefault="003556F2">
            <w:pPr>
              <w:pStyle w:val="TableParagraph"/>
              <w:ind w:left="139"/>
              <w:rPr>
                <w:sz w:val="20"/>
              </w:rPr>
            </w:pPr>
            <w:r>
              <w:rPr>
                <w:color w:val="221F1F"/>
                <w:sz w:val="20"/>
              </w:rPr>
              <w:t>Program</w:t>
            </w:r>
            <w:r>
              <w:rPr>
                <w:color w:val="221F1F"/>
                <w:spacing w:val="-11"/>
                <w:sz w:val="20"/>
              </w:rPr>
              <w:t xml:space="preserve"> </w:t>
            </w:r>
            <w:r>
              <w:rPr>
                <w:color w:val="221F1F"/>
                <w:spacing w:val="-2"/>
                <w:sz w:val="20"/>
              </w:rPr>
              <w:t>fidelity</w:t>
            </w:r>
          </w:p>
        </w:tc>
        <w:tc>
          <w:tcPr>
            <w:tcW w:w="3716" w:type="dxa"/>
          </w:tcPr>
          <w:p w14:paraId="53FDDF61" w14:textId="77777777" w:rsidR="000E1227" w:rsidRDefault="003556F2">
            <w:pPr>
              <w:pStyle w:val="TableParagraph"/>
              <w:numPr>
                <w:ilvl w:val="0"/>
                <w:numId w:val="22"/>
              </w:numPr>
              <w:tabs>
                <w:tab w:val="left" w:pos="264"/>
              </w:tabs>
              <w:spacing w:before="40" w:line="230" w:lineRule="auto"/>
              <w:ind w:right="1016"/>
              <w:rPr>
                <w:sz w:val="20"/>
              </w:rPr>
            </w:pPr>
            <w:r>
              <w:rPr>
                <w:color w:val="221F1F"/>
                <w:sz w:val="20"/>
              </w:rPr>
              <w:t>Degree</w:t>
            </w:r>
            <w:r>
              <w:rPr>
                <w:color w:val="221F1F"/>
                <w:spacing w:val="-14"/>
                <w:sz w:val="20"/>
              </w:rPr>
              <w:t xml:space="preserve"> </w:t>
            </w:r>
            <w:r>
              <w:rPr>
                <w:color w:val="221F1F"/>
                <w:sz w:val="20"/>
              </w:rPr>
              <w:t>to</w:t>
            </w:r>
            <w:r>
              <w:rPr>
                <w:color w:val="221F1F"/>
                <w:spacing w:val="-14"/>
                <w:sz w:val="20"/>
              </w:rPr>
              <w:t xml:space="preserve"> </w:t>
            </w:r>
            <w:r>
              <w:rPr>
                <w:color w:val="221F1F"/>
                <w:sz w:val="20"/>
              </w:rPr>
              <w:t>which</w:t>
            </w:r>
            <w:r>
              <w:rPr>
                <w:color w:val="221F1F"/>
                <w:spacing w:val="-13"/>
                <w:sz w:val="20"/>
              </w:rPr>
              <w:t xml:space="preserve"> </w:t>
            </w:r>
            <w:r>
              <w:rPr>
                <w:color w:val="221F1F"/>
                <w:sz w:val="20"/>
              </w:rPr>
              <w:t>program</w:t>
            </w:r>
            <w:r>
              <w:rPr>
                <w:color w:val="221F1F"/>
                <w:spacing w:val="-18"/>
                <w:sz w:val="20"/>
              </w:rPr>
              <w:t xml:space="preserve"> </w:t>
            </w:r>
            <w:r>
              <w:rPr>
                <w:color w:val="221F1F"/>
                <w:sz w:val="20"/>
              </w:rPr>
              <w:t>is implemented as intended</w:t>
            </w:r>
          </w:p>
        </w:tc>
        <w:tc>
          <w:tcPr>
            <w:tcW w:w="4301" w:type="dxa"/>
          </w:tcPr>
          <w:p w14:paraId="4D6F5DE9" w14:textId="77777777" w:rsidR="000E1227" w:rsidRDefault="003556F2">
            <w:pPr>
              <w:pStyle w:val="TableParagraph"/>
              <w:numPr>
                <w:ilvl w:val="0"/>
                <w:numId w:val="21"/>
              </w:numPr>
              <w:tabs>
                <w:tab w:val="left" w:pos="264"/>
              </w:tabs>
              <w:ind w:hanging="181"/>
              <w:rPr>
                <w:sz w:val="20"/>
              </w:rPr>
            </w:pPr>
            <w:r>
              <w:rPr>
                <w:color w:val="221F1F"/>
                <w:spacing w:val="-2"/>
                <w:sz w:val="20"/>
              </w:rPr>
              <w:t>Surveys/interviews</w:t>
            </w:r>
            <w:r>
              <w:rPr>
                <w:color w:val="221F1F"/>
                <w:spacing w:val="5"/>
                <w:sz w:val="20"/>
              </w:rPr>
              <w:t xml:space="preserve"> </w:t>
            </w:r>
            <w:r>
              <w:rPr>
                <w:color w:val="221F1F"/>
                <w:spacing w:val="-2"/>
                <w:sz w:val="20"/>
              </w:rPr>
              <w:t>of</w:t>
            </w:r>
            <w:r>
              <w:rPr>
                <w:color w:val="221F1F"/>
                <w:spacing w:val="6"/>
                <w:sz w:val="20"/>
              </w:rPr>
              <w:t xml:space="preserve"> </w:t>
            </w:r>
            <w:r>
              <w:rPr>
                <w:color w:val="221F1F"/>
                <w:spacing w:val="-2"/>
                <w:sz w:val="20"/>
              </w:rPr>
              <w:t>providers</w:t>
            </w:r>
          </w:p>
          <w:p w14:paraId="44728D09" w14:textId="77777777" w:rsidR="000E1227" w:rsidRDefault="003556F2">
            <w:pPr>
              <w:pStyle w:val="TableParagraph"/>
              <w:numPr>
                <w:ilvl w:val="0"/>
                <w:numId w:val="21"/>
              </w:numPr>
              <w:tabs>
                <w:tab w:val="left" w:pos="264"/>
              </w:tabs>
              <w:spacing w:before="36"/>
              <w:ind w:hanging="181"/>
              <w:rPr>
                <w:sz w:val="20"/>
              </w:rPr>
            </w:pPr>
            <w:r>
              <w:rPr>
                <w:color w:val="221F1F"/>
                <w:spacing w:val="-2"/>
                <w:sz w:val="20"/>
              </w:rPr>
              <w:t>Observation</w:t>
            </w:r>
            <w:r>
              <w:rPr>
                <w:color w:val="221F1F"/>
                <w:spacing w:val="2"/>
                <w:sz w:val="20"/>
              </w:rPr>
              <w:t xml:space="preserve"> </w:t>
            </w:r>
            <w:r>
              <w:rPr>
                <w:color w:val="221F1F"/>
                <w:spacing w:val="-2"/>
                <w:sz w:val="20"/>
              </w:rPr>
              <w:t>checklists</w:t>
            </w:r>
          </w:p>
        </w:tc>
      </w:tr>
      <w:tr w:rsidR="000E1227" w14:paraId="3D78D941" w14:textId="77777777">
        <w:trPr>
          <w:trHeight w:val="537"/>
        </w:trPr>
        <w:tc>
          <w:tcPr>
            <w:tcW w:w="2775" w:type="dxa"/>
            <w:shd w:val="clear" w:color="auto" w:fill="D1DFEB"/>
          </w:tcPr>
          <w:p w14:paraId="0C17B3E5" w14:textId="77777777" w:rsidR="000E1227" w:rsidRDefault="003556F2">
            <w:pPr>
              <w:pStyle w:val="TableParagraph"/>
              <w:spacing w:before="30"/>
              <w:ind w:left="136"/>
              <w:rPr>
                <w:sz w:val="20"/>
              </w:rPr>
            </w:pPr>
            <w:r>
              <w:rPr>
                <w:color w:val="221F1F"/>
                <w:sz w:val="20"/>
              </w:rPr>
              <w:t>Treatment</w:t>
            </w:r>
            <w:r>
              <w:rPr>
                <w:color w:val="221F1F"/>
                <w:spacing w:val="-14"/>
                <w:sz w:val="20"/>
              </w:rPr>
              <w:t xml:space="preserve"> </w:t>
            </w:r>
            <w:r>
              <w:rPr>
                <w:color w:val="221F1F"/>
                <w:spacing w:val="-2"/>
                <w:sz w:val="20"/>
              </w:rPr>
              <w:t>initiation</w:t>
            </w:r>
          </w:p>
        </w:tc>
        <w:tc>
          <w:tcPr>
            <w:tcW w:w="3716" w:type="dxa"/>
            <w:shd w:val="clear" w:color="auto" w:fill="D1DFEB"/>
          </w:tcPr>
          <w:p w14:paraId="045CFDE2" w14:textId="77777777" w:rsidR="000E1227" w:rsidRDefault="003556F2">
            <w:pPr>
              <w:pStyle w:val="TableParagraph"/>
              <w:numPr>
                <w:ilvl w:val="0"/>
                <w:numId w:val="20"/>
              </w:numPr>
              <w:tabs>
                <w:tab w:val="left" w:pos="264"/>
              </w:tabs>
              <w:spacing w:before="38" w:line="230" w:lineRule="auto"/>
              <w:ind w:right="291"/>
              <w:rPr>
                <w:sz w:val="20"/>
              </w:rPr>
            </w:pPr>
            <w:r>
              <w:rPr>
                <w:color w:val="221F1F"/>
                <w:sz w:val="20"/>
              </w:rPr>
              <w:t>Number</w:t>
            </w:r>
            <w:r>
              <w:rPr>
                <w:color w:val="221F1F"/>
                <w:spacing w:val="-14"/>
                <w:sz w:val="20"/>
              </w:rPr>
              <w:t xml:space="preserve"> </w:t>
            </w:r>
            <w:r>
              <w:rPr>
                <w:color w:val="221F1F"/>
                <w:sz w:val="20"/>
              </w:rPr>
              <w:t>of</w:t>
            </w:r>
            <w:r>
              <w:rPr>
                <w:color w:val="221F1F"/>
                <w:spacing w:val="-14"/>
                <w:sz w:val="20"/>
              </w:rPr>
              <w:t xml:space="preserve"> </w:t>
            </w:r>
            <w:r>
              <w:rPr>
                <w:color w:val="221F1F"/>
                <w:sz w:val="20"/>
              </w:rPr>
              <w:t>youth</w:t>
            </w:r>
            <w:r>
              <w:rPr>
                <w:color w:val="221F1F"/>
                <w:spacing w:val="-13"/>
                <w:sz w:val="20"/>
              </w:rPr>
              <w:t xml:space="preserve"> </w:t>
            </w:r>
            <w:r>
              <w:rPr>
                <w:color w:val="221F1F"/>
                <w:sz w:val="20"/>
              </w:rPr>
              <w:t>initiating</w:t>
            </w:r>
            <w:r>
              <w:rPr>
                <w:color w:val="221F1F"/>
                <w:spacing w:val="-16"/>
                <w:sz w:val="20"/>
              </w:rPr>
              <w:t xml:space="preserve"> </w:t>
            </w:r>
            <w:r>
              <w:rPr>
                <w:color w:val="221F1F"/>
                <w:sz w:val="20"/>
              </w:rPr>
              <w:t>treatment with new program/practice</w:t>
            </w:r>
          </w:p>
        </w:tc>
        <w:tc>
          <w:tcPr>
            <w:tcW w:w="4301" w:type="dxa"/>
            <w:shd w:val="clear" w:color="auto" w:fill="D1DFEB"/>
          </w:tcPr>
          <w:p w14:paraId="7E848896" w14:textId="77777777" w:rsidR="000E1227" w:rsidRDefault="003556F2">
            <w:pPr>
              <w:pStyle w:val="TableParagraph"/>
              <w:numPr>
                <w:ilvl w:val="0"/>
                <w:numId w:val="19"/>
              </w:numPr>
              <w:tabs>
                <w:tab w:val="left" w:pos="264"/>
              </w:tabs>
              <w:spacing w:before="30"/>
              <w:ind w:hanging="181"/>
              <w:rPr>
                <w:sz w:val="20"/>
              </w:rPr>
            </w:pPr>
            <w:r>
              <w:rPr>
                <w:color w:val="221F1F"/>
                <w:w w:val="95"/>
                <w:sz w:val="20"/>
              </w:rPr>
              <w:t>Attendance/administrative</w:t>
            </w:r>
            <w:r>
              <w:rPr>
                <w:color w:val="221F1F"/>
                <w:spacing w:val="61"/>
                <w:w w:val="150"/>
                <w:sz w:val="20"/>
              </w:rPr>
              <w:t xml:space="preserve"> </w:t>
            </w:r>
            <w:r>
              <w:rPr>
                <w:color w:val="221F1F"/>
                <w:spacing w:val="-4"/>
                <w:sz w:val="20"/>
              </w:rPr>
              <w:t>data</w:t>
            </w:r>
          </w:p>
        </w:tc>
      </w:tr>
      <w:tr w:rsidR="000E1227" w14:paraId="2F44B648" w14:textId="77777777">
        <w:trPr>
          <w:trHeight w:val="402"/>
        </w:trPr>
        <w:tc>
          <w:tcPr>
            <w:tcW w:w="10792" w:type="dxa"/>
            <w:gridSpan w:val="3"/>
            <w:shd w:val="clear" w:color="auto" w:fill="1C384A"/>
          </w:tcPr>
          <w:p w14:paraId="603368B4" w14:textId="77777777" w:rsidR="000E1227" w:rsidRDefault="003556F2">
            <w:pPr>
              <w:pStyle w:val="TableParagraph"/>
              <w:spacing w:before="30"/>
              <w:ind w:left="4283" w:right="4267"/>
              <w:jc w:val="center"/>
              <w:rPr>
                <w:b/>
                <w:sz w:val="20"/>
              </w:rPr>
            </w:pPr>
            <w:r>
              <w:rPr>
                <w:b/>
                <w:color w:val="FFFFFF"/>
                <w:spacing w:val="-2"/>
                <w:sz w:val="20"/>
              </w:rPr>
              <w:t>Intermediate</w:t>
            </w:r>
            <w:r>
              <w:rPr>
                <w:b/>
                <w:color w:val="FFFFFF"/>
                <w:spacing w:val="9"/>
                <w:sz w:val="20"/>
              </w:rPr>
              <w:t xml:space="preserve"> </w:t>
            </w:r>
            <w:r>
              <w:rPr>
                <w:b/>
                <w:color w:val="FFFFFF"/>
                <w:spacing w:val="-2"/>
                <w:sz w:val="20"/>
              </w:rPr>
              <w:t>Outcomes</w:t>
            </w:r>
          </w:p>
        </w:tc>
      </w:tr>
      <w:tr w:rsidR="000E1227" w14:paraId="73BA2BA1" w14:textId="77777777">
        <w:trPr>
          <w:trHeight w:val="957"/>
        </w:trPr>
        <w:tc>
          <w:tcPr>
            <w:tcW w:w="2775" w:type="dxa"/>
            <w:shd w:val="clear" w:color="auto" w:fill="D1DFEB"/>
          </w:tcPr>
          <w:p w14:paraId="7A11A96A" w14:textId="77777777" w:rsidR="000E1227" w:rsidRDefault="003556F2">
            <w:pPr>
              <w:pStyle w:val="TableParagraph"/>
              <w:spacing w:line="247" w:lineRule="auto"/>
              <w:ind w:left="83"/>
              <w:rPr>
                <w:sz w:val="20"/>
              </w:rPr>
            </w:pPr>
            <w:r>
              <w:rPr>
                <w:color w:val="221F1F"/>
                <w:sz w:val="20"/>
              </w:rPr>
              <w:t>Improved treatment engagement</w:t>
            </w:r>
            <w:r>
              <w:rPr>
                <w:color w:val="221F1F"/>
                <w:spacing w:val="-14"/>
                <w:sz w:val="20"/>
              </w:rPr>
              <w:t xml:space="preserve"> </w:t>
            </w:r>
            <w:r>
              <w:rPr>
                <w:color w:val="221F1F"/>
                <w:sz w:val="20"/>
              </w:rPr>
              <w:t>and</w:t>
            </w:r>
            <w:r>
              <w:rPr>
                <w:color w:val="221F1F"/>
                <w:spacing w:val="-14"/>
                <w:sz w:val="20"/>
              </w:rPr>
              <w:t xml:space="preserve"> </w:t>
            </w:r>
            <w:r>
              <w:rPr>
                <w:color w:val="221F1F"/>
                <w:sz w:val="20"/>
              </w:rPr>
              <w:t>adherence</w:t>
            </w:r>
          </w:p>
        </w:tc>
        <w:tc>
          <w:tcPr>
            <w:tcW w:w="3716" w:type="dxa"/>
            <w:shd w:val="clear" w:color="auto" w:fill="D1DFEB"/>
          </w:tcPr>
          <w:p w14:paraId="129D4FBB" w14:textId="77777777" w:rsidR="000E1227" w:rsidRDefault="003556F2">
            <w:pPr>
              <w:pStyle w:val="TableParagraph"/>
              <w:numPr>
                <w:ilvl w:val="0"/>
                <w:numId w:val="18"/>
              </w:numPr>
              <w:tabs>
                <w:tab w:val="left" w:pos="264"/>
              </w:tabs>
              <w:spacing w:before="38" w:line="230" w:lineRule="auto"/>
              <w:ind w:right="204"/>
              <w:rPr>
                <w:sz w:val="20"/>
              </w:rPr>
            </w:pPr>
            <w:r>
              <w:rPr>
                <w:color w:val="221F1F"/>
                <w:sz w:val="20"/>
              </w:rPr>
              <w:t>Extent of client engagement in the recommended treatment regime (e.g.,</w:t>
            </w:r>
            <w:r>
              <w:rPr>
                <w:color w:val="221F1F"/>
                <w:spacing w:val="-14"/>
                <w:sz w:val="20"/>
              </w:rPr>
              <w:t xml:space="preserve"> </w:t>
            </w:r>
            <w:r>
              <w:rPr>
                <w:color w:val="221F1F"/>
                <w:sz w:val="20"/>
              </w:rPr>
              <w:t>session</w:t>
            </w:r>
            <w:r>
              <w:rPr>
                <w:color w:val="221F1F"/>
                <w:spacing w:val="-14"/>
                <w:sz w:val="20"/>
              </w:rPr>
              <w:t xml:space="preserve"> </w:t>
            </w:r>
            <w:r>
              <w:rPr>
                <w:color w:val="221F1F"/>
                <w:sz w:val="20"/>
              </w:rPr>
              <w:t>attendance,</w:t>
            </w:r>
            <w:r>
              <w:rPr>
                <w:color w:val="221F1F"/>
                <w:spacing w:val="-16"/>
                <w:sz w:val="20"/>
              </w:rPr>
              <w:t xml:space="preserve"> </w:t>
            </w:r>
            <w:r>
              <w:rPr>
                <w:color w:val="221F1F"/>
                <w:sz w:val="20"/>
              </w:rPr>
              <w:t xml:space="preserve">premature </w:t>
            </w:r>
            <w:r>
              <w:rPr>
                <w:color w:val="221F1F"/>
                <w:spacing w:val="-2"/>
                <w:sz w:val="20"/>
              </w:rPr>
              <w:t>termination)</w:t>
            </w:r>
          </w:p>
        </w:tc>
        <w:tc>
          <w:tcPr>
            <w:tcW w:w="4301" w:type="dxa"/>
            <w:shd w:val="clear" w:color="auto" w:fill="D1DFEB"/>
          </w:tcPr>
          <w:p w14:paraId="3808751A" w14:textId="77777777" w:rsidR="000E1227" w:rsidRDefault="003556F2">
            <w:pPr>
              <w:pStyle w:val="TableParagraph"/>
              <w:numPr>
                <w:ilvl w:val="0"/>
                <w:numId w:val="17"/>
              </w:numPr>
              <w:tabs>
                <w:tab w:val="left" w:pos="264"/>
              </w:tabs>
              <w:spacing w:before="30"/>
              <w:ind w:hanging="181"/>
              <w:rPr>
                <w:sz w:val="20"/>
              </w:rPr>
            </w:pPr>
            <w:r>
              <w:rPr>
                <w:color w:val="221F1F"/>
                <w:w w:val="95"/>
                <w:sz w:val="20"/>
              </w:rPr>
              <w:t>Attendance/administrative</w:t>
            </w:r>
            <w:r>
              <w:rPr>
                <w:color w:val="221F1F"/>
                <w:spacing w:val="61"/>
                <w:w w:val="150"/>
                <w:sz w:val="20"/>
              </w:rPr>
              <w:t xml:space="preserve"> </w:t>
            </w:r>
            <w:r>
              <w:rPr>
                <w:color w:val="221F1F"/>
                <w:spacing w:val="-4"/>
                <w:sz w:val="20"/>
              </w:rPr>
              <w:t>data</w:t>
            </w:r>
          </w:p>
          <w:p w14:paraId="37813AD1" w14:textId="77777777" w:rsidR="000E1227" w:rsidRDefault="003556F2">
            <w:pPr>
              <w:pStyle w:val="TableParagraph"/>
              <w:numPr>
                <w:ilvl w:val="0"/>
                <w:numId w:val="17"/>
              </w:numPr>
              <w:tabs>
                <w:tab w:val="left" w:pos="264"/>
              </w:tabs>
              <w:spacing w:before="37"/>
              <w:ind w:hanging="181"/>
              <w:rPr>
                <w:sz w:val="20"/>
              </w:rPr>
            </w:pPr>
            <w:r>
              <w:rPr>
                <w:color w:val="221F1F"/>
                <w:sz w:val="20"/>
              </w:rPr>
              <w:t>Youth</w:t>
            </w:r>
            <w:r>
              <w:rPr>
                <w:color w:val="221F1F"/>
                <w:spacing w:val="-14"/>
                <w:sz w:val="20"/>
              </w:rPr>
              <w:t xml:space="preserve"> </w:t>
            </w:r>
            <w:r>
              <w:rPr>
                <w:color w:val="221F1F"/>
                <w:sz w:val="20"/>
              </w:rPr>
              <w:t>and</w:t>
            </w:r>
            <w:r>
              <w:rPr>
                <w:color w:val="221F1F"/>
                <w:spacing w:val="-14"/>
                <w:sz w:val="20"/>
              </w:rPr>
              <w:t xml:space="preserve"> </w:t>
            </w:r>
            <w:r>
              <w:rPr>
                <w:color w:val="221F1F"/>
                <w:sz w:val="20"/>
              </w:rPr>
              <w:t>family</w:t>
            </w:r>
            <w:r>
              <w:rPr>
                <w:color w:val="221F1F"/>
                <w:spacing w:val="-14"/>
                <w:sz w:val="20"/>
              </w:rPr>
              <w:t xml:space="preserve"> </w:t>
            </w:r>
            <w:r>
              <w:rPr>
                <w:color w:val="221F1F"/>
                <w:sz w:val="20"/>
              </w:rPr>
              <w:t>satisfaction</w:t>
            </w:r>
            <w:r>
              <w:rPr>
                <w:color w:val="221F1F"/>
                <w:spacing w:val="-13"/>
                <w:sz w:val="20"/>
              </w:rPr>
              <w:t xml:space="preserve"> </w:t>
            </w:r>
            <w:r>
              <w:rPr>
                <w:color w:val="221F1F"/>
                <w:spacing w:val="-2"/>
                <w:sz w:val="20"/>
              </w:rPr>
              <w:t>surveys</w:t>
            </w:r>
          </w:p>
        </w:tc>
      </w:tr>
      <w:tr w:rsidR="000E1227" w14:paraId="3868AB02" w14:textId="77777777">
        <w:trPr>
          <w:trHeight w:val="1286"/>
        </w:trPr>
        <w:tc>
          <w:tcPr>
            <w:tcW w:w="2775" w:type="dxa"/>
          </w:tcPr>
          <w:p w14:paraId="4828B92C" w14:textId="77777777" w:rsidR="000E1227" w:rsidRDefault="003556F2">
            <w:pPr>
              <w:pStyle w:val="TableParagraph"/>
              <w:spacing w:line="247" w:lineRule="auto"/>
              <w:ind w:left="83"/>
              <w:rPr>
                <w:sz w:val="20"/>
              </w:rPr>
            </w:pPr>
            <w:r>
              <w:rPr>
                <w:color w:val="221F1F"/>
                <w:sz w:val="20"/>
              </w:rPr>
              <w:t>Change</w:t>
            </w:r>
            <w:r>
              <w:rPr>
                <w:color w:val="221F1F"/>
                <w:spacing w:val="-10"/>
                <w:sz w:val="20"/>
              </w:rPr>
              <w:t xml:space="preserve"> </w:t>
            </w:r>
            <w:r>
              <w:rPr>
                <w:color w:val="221F1F"/>
                <w:sz w:val="20"/>
              </w:rPr>
              <w:t>in</w:t>
            </w:r>
            <w:r>
              <w:rPr>
                <w:color w:val="221F1F"/>
                <w:spacing w:val="-11"/>
                <w:sz w:val="20"/>
              </w:rPr>
              <w:t xml:space="preserve"> </w:t>
            </w:r>
            <w:r>
              <w:rPr>
                <w:color w:val="221F1F"/>
                <w:sz w:val="20"/>
              </w:rPr>
              <w:t>severity</w:t>
            </w:r>
            <w:r>
              <w:rPr>
                <w:color w:val="221F1F"/>
                <w:spacing w:val="-10"/>
                <w:sz w:val="20"/>
              </w:rPr>
              <w:t xml:space="preserve"> </w:t>
            </w:r>
            <w:r>
              <w:rPr>
                <w:color w:val="221F1F"/>
                <w:sz w:val="20"/>
              </w:rPr>
              <w:t>of</w:t>
            </w:r>
            <w:r>
              <w:rPr>
                <w:color w:val="221F1F"/>
                <w:spacing w:val="-11"/>
                <w:sz w:val="20"/>
              </w:rPr>
              <w:t xml:space="preserve"> </w:t>
            </w:r>
            <w:r>
              <w:rPr>
                <w:color w:val="221F1F"/>
                <w:sz w:val="20"/>
              </w:rPr>
              <w:t>mental health concerns</w:t>
            </w:r>
          </w:p>
        </w:tc>
        <w:tc>
          <w:tcPr>
            <w:tcW w:w="3716" w:type="dxa"/>
          </w:tcPr>
          <w:p w14:paraId="5D54A639" w14:textId="77777777" w:rsidR="000E1227" w:rsidRDefault="003556F2">
            <w:pPr>
              <w:pStyle w:val="TableParagraph"/>
              <w:numPr>
                <w:ilvl w:val="0"/>
                <w:numId w:val="16"/>
              </w:numPr>
              <w:tabs>
                <w:tab w:val="left" w:pos="264"/>
              </w:tabs>
              <w:spacing w:before="42" w:line="228" w:lineRule="auto"/>
              <w:ind w:right="343"/>
              <w:rPr>
                <w:sz w:val="20"/>
              </w:rPr>
            </w:pPr>
            <w:r>
              <w:rPr>
                <w:color w:val="221F1F"/>
                <w:sz w:val="20"/>
              </w:rPr>
              <w:t>Measures of clinical depression, substance</w:t>
            </w:r>
            <w:r>
              <w:rPr>
                <w:color w:val="221F1F"/>
                <w:spacing w:val="-14"/>
                <w:sz w:val="20"/>
              </w:rPr>
              <w:t xml:space="preserve"> </w:t>
            </w:r>
            <w:r>
              <w:rPr>
                <w:color w:val="221F1F"/>
                <w:sz w:val="20"/>
              </w:rPr>
              <w:t>use,</w:t>
            </w:r>
            <w:r>
              <w:rPr>
                <w:color w:val="221F1F"/>
                <w:spacing w:val="-14"/>
                <w:sz w:val="20"/>
              </w:rPr>
              <w:t xml:space="preserve"> </w:t>
            </w:r>
            <w:r>
              <w:rPr>
                <w:color w:val="221F1F"/>
                <w:sz w:val="20"/>
              </w:rPr>
              <w:t>antisocial</w:t>
            </w:r>
            <w:r>
              <w:rPr>
                <w:color w:val="221F1F"/>
                <w:spacing w:val="-14"/>
                <w:sz w:val="20"/>
              </w:rPr>
              <w:t xml:space="preserve"> </w:t>
            </w:r>
            <w:r>
              <w:rPr>
                <w:color w:val="221F1F"/>
                <w:sz w:val="20"/>
              </w:rPr>
              <w:t xml:space="preserve">behavior, </w:t>
            </w:r>
            <w:r>
              <w:rPr>
                <w:color w:val="221F1F"/>
                <w:spacing w:val="-4"/>
                <w:sz w:val="20"/>
              </w:rPr>
              <w:t>etc.</w:t>
            </w:r>
          </w:p>
        </w:tc>
        <w:tc>
          <w:tcPr>
            <w:tcW w:w="4301" w:type="dxa"/>
          </w:tcPr>
          <w:p w14:paraId="1379BF5D" w14:textId="77777777" w:rsidR="000E1227" w:rsidRDefault="003556F2">
            <w:pPr>
              <w:pStyle w:val="TableParagraph"/>
              <w:numPr>
                <w:ilvl w:val="0"/>
                <w:numId w:val="15"/>
              </w:numPr>
              <w:tabs>
                <w:tab w:val="left" w:pos="264"/>
              </w:tabs>
              <w:ind w:hanging="181"/>
              <w:rPr>
                <w:sz w:val="20"/>
              </w:rPr>
            </w:pPr>
            <w:r>
              <w:rPr>
                <w:color w:val="221F1F"/>
                <w:sz w:val="20"/>
              </w:rPr>
              <w:t>Client</w:t>
            </w:r>
            <w:r>
              <w:rPr>
                <w:color w:val="221F1F"/>
                <w:spacing w:val="-12"/>
                <w:sz w:val="20"/>
              </w:rPr>
              <w:t xml:space="preserve"> </w:t>
            </w:r>
            <w:r>
              <w:rPr>
                <w:color w:val="221F1F"/>
                <w:sz w:val="20"/>
              </w:rPr>
              <w:t>self-report</w:t>
            </w:r>
            <w:r>
              <w:rPr>
                <w:color w:val="221F1F"/>
                <w:spacing w:val="-10"/>
                <w:sz w:val="20"/>
              </w:rPr>
              <w:t xml:space="preserve"> </w:t>
            </w:r>
            <w:r>
              <w:rPr>
                <w:color w:val="221F1F"/>
                <w:sz w:val="20"/>
              </w:rPr>
              <w:t>qualitative</w:t>
            </w:r>
            <w:r>
              <w:rPr>
                <w:color w:val="221F1F"/>
                <w:spacing w:val="-13"/>
                <w:sz w:val="20"/>
              </w:rPr>
              <w:t xml:space="preserve"> </w:t>
            </w:r>
            <w:r>
              <w:rPr>
                <w:color w:val="221F1F"/>
                <w:spacing w:val="-4"/>
                <w:sz w:val="20"/>
              </w:rPr>
              <w:t>data</w:t>
            </w:r>
          </w:p>
          <w:p w14:paraId="40AF006B" w14:textId="77777777" w:rsidR="000E1227" w:rsidRDefault="003556F2">
            <w:pPr>
              <w:pStyle w:val="TableParagraph"/>
              <w:numPr>
                <w:ilvl w:val="0"/>
                <w:numId w:val="15"/>
              </w:numPr>
              <w:tabs>
                <w:tab w:val="left" w:pos="264"/>
              </w:tabs>
              <w:spacing w:before="36"/>
              <w:ind w:hanging="181"/>
              <w:rPr>
                <w:sz w:val="20"/>
              </w:rPr>
            </w:pPr>
            <w:r>
              <w:rPr>
                <w:color w:val="221F1F"/>
                <w:sz w:val="20"/>
              </w:rPr>
              <w:t>Structured</w:t>
            </w:r>
            <w:r>
              <w:rPr>
                <w:color w:val="221F1F"/>
                <w:spacing w:val="-13"/>
                <w:sz w:val="20"/>
              </w:rPr>
              <w:t xml:space="preserve"> </w:t>
            </w:r>
            <w:r>
              <w:rPr>
                <w:color w:val="221F1F"/>
                <w:sz w:val="20"/>
              </w:rPr>
              <w:t>clinical</w:t>
            </w:r>
            <w:r>
              <w:rPr>
                <w:color w:val="221F1F"/>
                <w:spacing w:val="-14"/>
                <w:sz w:val="20"/>
              </w:rPr>
              <w:t xml:space="preserve"> </w:t>
            </w:r>
            <w:r>
              <w:rPr>
                <w:color w:val="221F1F"/>
                <w:spacing w:val="-2"/>
                <w:sz w:val="20"/>
              </w:rPr>
              <w:t>interview</w:t>
            </w:r>
          </w:p>
          <w:p w14:paraId="14AFD41A" w14:textId="77777777" w:rsidR="000E1227" w:rsidRDefault="003556F2">
            <w:pPr>
              <w:pStyle w:val="TableParagraph"/>
              <w:numPr>
                <w:ilvl w:val="0"/>
                <w:numId w:val="15"/>
              </w:numPr>
              <w:tabs>
                <w:tab w:val="left" w:pos="264"/>
              </w:tabs>
              <w:spacing w:before="44" w:line="230" w:lineRule="auto"/>
              <w:ind w:right="138"/>
              <w:rPr>
                <w:sz w:val="20"/>
              </w:rPr>
            </w:pPr>
            <w:r>
              <w:rPr>
                <w:color w:val="221F1F"/>
                <w:sz w:val="20"/>
              </w:rPr>
              <w:t>Standardized scales administered by clinician</w:t>
            </w:r>
            <w:r>
              <w:rPr>
                <w:color w:val="221F1F"/>
                <w:spacing w:val="-10"/>
                <w:sz w:val="20"/>
              </w:rPr>
              <w:t xml:space="preserve"> </w:t>
            </w:r>
            <w:r>
              <w:rPr>
                <w:color w:val="221F1F"/>
                <w:sz w:val="20"/>
              </w:rPr>
              <w:t>(e.g.,</w:t>
            </w:r>
            <w:r>
              <w:rPr>
                <w:color w:val="221F1F"/>
                <w:spacing w:val="-11"/>
                <w:sz w:val="20"/>
              </w:rPr>
              <w:t xml:space="preserve"> </w:t>
            </w:r>
            <w:r>
              <w:rPr>
                <w:color w:val="221F1F"/>
                <w:sz w:val="20"/>
              </w:rPr>
              <w:t>Patient</w:t>
            </w:r>
            <w:r>
              <w:rPr>
                <w:color w:val="221F1F"/>
                <w:spacing w:val="-11"/>
                <w:sz w:val="20"/>
              </w:rPr>
              <w:t xml:space="preserve"> </w:t>
            </w:r>
            <w:r>
              <w:rPr>
                <w:color w:val="221F1F"/>
                <w:sz w:val="20"/>
              </w:rPr>
              <w:t>Health</w:t>
            </w:r>
            <w:r>
              <w:rPr>
                <w:color w:val="221F1F"/>
                <w:spacing w:val="-11"/>
                <w:sz w:val="20"/>
              </w:rPr>
              <w:t xml:space="preserve"> </w:t>
            </w:r>
            <w:r>
              <w:rPr>
                <w:color w:val="221F1F"/>
                <w:sz w:val="20"/>
              </w:rPr>
              <w:t>Questionnaire, Teen Addiction Severity Index)</w:t>
            </w:r>
          </w:p>
        </w:tc>
      </w:tr>
      <w:tr w:rsidR="000E1227" w14:paraId="28F3ADFA" w14:textId="77777777">
        <w:trPr>
          <w:trHeight w:val="1221"/>
        </w:trPr>
        <w:tc>
          <w:tcPr>
            <w:tcW w:w="2775" w:type="dxa"/>
            <w:shd w:val="clear" w:color="auto" w:fill="D1DFEB"/>
          </w:tcPr>
          <w:p w14:paraId="22754318" w14:textId="77777777" w:rsidR="000E1227" w:rsidRDefault="003556F2">
            <w:pPr>
              <w:pStyle w:val="TableParagraph"/>
              <w:spacing w:line="249" w:lineRule="auto"/>
              <w:ind w:left="83" w:right="12"/>
              <w:rPr>
                <w:sz w:val="20"/>
              </w:rPr>
            </w:pPr>
            <w:r>
              <w:rPr>
                <w:color w:val="221F1F"/>
                <w:sz w:val="20"/>
              </w:rPr>
              <w:t>I</w:t>
            </w:r>
            <w:r>
              <w:rPr>
                <w:color w:val="221F1F"/>
                <w:sz w:val="20"/>
              </w:rPr>
              <w:t>mproved skills associated with</w:t>
            </w:r>
            <w:r>
              <w:rPr>
                <w:color w:val="221F1F"/>
                <w:spacing w:val="-13"/>
                <w:sz w:val="20"/>
              </w:rPr>
              <w:t xml:space="preserve"> </w:t>
            </w:r>
            <w:r>
              <w:rPr>
                <w:color w:val="221F1F"/>
                <w:sz w:val="20"/>
              </w:rPr>
              <w:t>coping</w:t>
            </w:r>
            <w:r>
              <w:rPr>
                <w:color w:val="221F1F"/>
                <w:spacing w:val="-14"/>
                <w:sz w:val="20"/>
              </w:rPr>
              <w:t xml:space="preserve"> </w:t>
            </w:r>
            <w:r>
              <w:rPr>
                <w:color w:val="221F1F"/>
                <w:sz w:val="20"/>
              </w:rPr>
              <w:t>and</w:t>
            </w:r>
            <w:r>
              <w:rPr>
                <w:color w:val="221F1F"/>
                <w:spacing w:val="-12"/>
                <w:sz w:val="20"/>
              </w:rPr>
              <w:t xml:space="preserve"> </w:t>
            </w:r>
            <w:r>
              <w:rPr>
                <w:color w:val="221F1F"/>
                <w:sz w:val="20"/>
              </w:rPr>
              <w:t xml:space="preserve">help-seeking </w:t>
            </w:r>
            <w:r>
              <w:rPr>
                <w:color w:val="221F1F"/>
                <w:spacing w:val="-2"/>
                <w:sz w:val="20"/>
              </w:rPr>
              <w:t>behaviors</w:t>
            </w:r>
          </w:p>
        </w:tc>
        <w:tc>
          <w:tcPr>
            <w:tcW w:w="3716" w:type="dxa"/>
            <w:shd w:val="clear" w:color="auto" w:fill="D1DFEB"/>
          </w:tcPr>
          <w:p w14:paraId="079BC19F" w14:textId="77777777" w:rsidR="000E1227" w:rsidRDefault="003556F2">
            <w:pPr>
              <w:pStyle w:val="TableParagraph"/>
              <w:numPr>
                <w:ilvl w:val="0"/>
                <w:numId w:val="14"/>
              </w:numPr>
              <w:tabs>
                <w:tab w:val="left" w:pos="264"/>
              </w:tabs>
              <w:spacing w:before="40" w:line="230" w:lineRule="auto"/>
              <w:ind w:right="333"/>
              <w:rPr>
                <w:sz w:val="20"/>
              </w:rPr>
            </w:pPr>
            <w:r>
              <w:rPr>
                <w:color w:val="221F1F"/>
                <w:sz w:val="20"/>
              </w:rPr>
              <w:t>Engagement</w:t>
            </w:r>
            <w:r>
              <w:rPr>
                <w:color w:val="221F1F"/>
                <w:spacing w:val="-14"/>
                <w:sz w:val="20"/>
              </w:rPr>
              <w:t xml:space="preserve"> </w:t>
            </w:r>
            <w:r>
              <w:rPr>
                <w:color w:val="221F1F"/>
                <w:sz w:val="20"/>
              </w:rPr>
              <w:t>with</w:t>
            </w:r>
            <w:r>
              <w:rPr>
                <w:color w:val="221F1F"/>
                <w:spacing w:val="-14"/>
                <w:sz w:val="20"/>
              </w:rPr>
              <w:t xml:space="preserve"> </w:t>
            </w:r>
            <w:r>
              <w:rPr>
                <w:color w:val="221F1F"/>
                <w:sz w:val="20"/>
              </w:rPr>
              <w:t>supportive</w:t>
            </w:r>
            <w:r>
              <w:rPr>
                <w:color w:val="221F1F"/>
                <w:spacing w:val="-14"/>
                <w:sz w:val="20"/>
              </w:rPr>
              <w:t xml:space="preserve"> </w:t>
            </w:r>
            <w:r>
              <w:rPr>
                <w:color w:val="221F1F"/>
                <w:sz w:val="20"/>
              </w:rPr>
              <w:t xml:space="preserve">adults at home, at school, and in the </w:t>
            </w:r>
            <w:r>
              <w:rPr>
                <w:color w:val="221F1F"/>
                <w:spacing w:val="-2"/>
                <w:sz w:val="20"/>
              </w:rPr>
              <w:t>community</w:t>
            </w:r>
          </w:p>
          <w:p w14:paraId="7D5F9254" w14:textId="77777777" w:rsidR="000E1227" w:rsidRDefault="003556F2">
            <w:pPr>
              <w:pStyle w:val="TableParagraph"/>
              <w:numPr>
                <w:ilvl w:val="0"/>
                <w:numId w:val="14"/>
              </w:numPr>
              <w:tabs>
                <w:tab w:val="left" w:pos="264"/>
              </w:tabs>
              <w:spacing w:before="44" w:line="230" w:lineRule="auto"/>
              <w:ind w:right="809"/>
              <w:rPr>
                <w:sz w:val="20"/>
              </w:rPr>
            </w:pPr>
            <w:r>
              <w:rPr>
                <w:color w:val="221F1F"/>
                <w:sz w:val="20"/>
              </w:rPr>
              <w:t>Use</w:t>
            </w:r>
            <w:r>
              <w:rPr>
                <w:color w:val="221F1F"/>
                <w:spacing w:val="-9"/>
                <w:sz w:val="20"/>
              </w:rPr>
              <w:t xml:space="preserve"> </w:t>
            </w:r>
            <w:r>
              <w:rPr>
                <w:color w:val="221F1F"/>
                <w:sz w:val="20"/>
              </w:rPr>
              <w:t>of</w:t>
            </w:r>
            <w:r>
              <w:rPr>
                <w:color w:val="221F1F"/>
                <w:spacing w:val="-9"/>
                <w:sz w:val="20"/>
              </w:rPr>
              <w:t xml:space="preserve"> </w:t>
            </w:r>
            <w:r>
              <w:rPr>
                <w:color w:val="221F1F"/>
                <w:sz w:val="20"/>
              </w:rPr>
              <w:t>coping</w:t>
            </w:r>
            <w:r>
              <w:rPr>
                <w:color w:val="221F1F"/>
                <w:spacing w:val="-9"/>
                <w:sz w:val="20"/>
              </w:rPr>
              <w:t xml:space="preserve"> </w:t>
            </w:r>
            <w:r>
              <w:rPr>
                <w:color w:val="221F1F"/>
                <w:sz w:val="20"/>
              </w:rPr>
              <w:t>skills</w:t>
            </w:r>
            <w:r>
              <w:rPr>
                <w:color w:val="221F1F"/>
                <w:spacing w:val="-8"/>
                <w:sz w:val="20"/>
              </w:rPr>
              <w:t xml:space="preserve"> </w:t>
            </w:r>
            <w:r>
              <w:rPr>
                <w:color w:val="221F1F"/>
                <w:sz w:val="20"/>
              </w:rPr>
              <w:t>outside</w:t>
            </w:r>
            <w:r>
              <w:rPr>
                <w:color w:val="221F1F"/>
                <w:spacing w:val="-7"/>
                <w:sz w:val="20"/>
              </w:rPr>
              <w:t xml:space="preserve"> </w:t>
            </w:r>
            <w:r>
              <w:rPr>
                <w:color w:val="221F1F"/>
                <w:sz w:val="20"/>
              </w:rPr>
              <w:t>of treatment sessions</w:t>
            </w:r>
          </w:p>
        </w:tc>
        <w:tc>
          <w:tcPr>
            <w:tcW w:w="4301" w:type="dxa"/>
            <w:shd w:val="clear" w:color="auto" w:fill="D1DFEB"/>
          </w:tcPr>
          <w:p w14:paraId="567D88BD" w14:textId="77777777" w:rsidR="000E1227" w:rsidRDefault="003556F2">
            <w:pPr>
              <w:pStyle w:val="TableParagraph"/>
              <w:numPr>
                <w:ilvl w:val="0"/>
                <w:numId w:val="13"/>
              </w:numPr>
              <w:tabs>
                <w:tab w:val="left" w:pos="264"/>
              </w:tabs>
              <w:ind w:hanging="181"/>
              <w:rPr>
                <w:sz w:val="20"/>
              </w:rPr>
            </w:pPr>
            <w:r>
              <w:rPr>
                <w:color w:val="221F1F"/>
                <w:sz w:val="20"/>
              </w:rPr>
              <w:t>Client</w:t>
            </w:r>
            <w:r>
              <w:rPr>
                <w:color w:val="221F1F"/>
                <w:spacing w:val="-12"/>
                <w:sz w:val="20"/>
              </w:rPr>
              <w:t xml:space="preserve"> </w:t>
            </w:r>
            <w:r>
              <w:rPr>
                <w:color w:val="221F1F"/>
                <w:sz w:val="20"/>
              </w:rPr>
              <w:t>self-report</w:t>
            </w:r>
            <w:r>
              <w:rPr>
                <w:color w:val="221F1F"/>
                <w:spacing w:val="-10"/>
                <w:sz w:val="20"/>
              </w:rPr>
              <w:t xml:space="preserve"> </w:t>
            </w:r>
            <w:r>
              <w:rPr>
                <w:color w:val="221F1F"/>
                <w:sz w:val="20"/>
              </w:rPr>
              <w:t>qualitative</w:t>
            </w:r>
            <w:r>
              <w:rPr>
                <w:color w:val="221F1F"/>
                <w:spacing w:val="-13"/>
                <w:sz w:val="20"/>
              </w:rPr>
              <w:t xml:space="preserve"> </w:t>
            </w:r>
            <w:r>
              <w:rPr>
                <w:color w:val="221F1F"/>
                <w:spacing w:val="-4"/>
                <w:sz w:val="20"/>
              </w:rPr>
              <w:t>data</w:t>
            </w:r>
          </w:p>
        </w:tc>
      </w:tr>
      <w:tr w:rsidR="000E1227" w14:paraId="30685C30" w14:textId="77777777">
        <w:trPr>
          <w:trHeight w:val="1605"/>
        </w:trPr>
        <w:tc>
          <w:tcPr>
            <w:tcW w:w="2775" w:type="dxa"/>
          </w:tcPr>
          <w:p w14:paraId="27661834" w14:textId="77777777" w:rsidR="000E1227" w:rsidRDefault="003556F2">
            <w:pPr>
              <w:pStyle w:val="TableParagraph"/>
              <w:spacing w:before="35" w:line="247" w:lineRule="auto"/>
              <w:ind w:left="83" w:right="139"/>
              <w:rPr>
                <w:sz w:val="20"/>
              </w:rPr>
            </w:pPr>
            <w:r>
              <w:rPr>
                <w:color w:val="221F1F"/>
                <w:sz w:val="20"/>
              </w:rPr>
              <w:t>Reduced</w:t>
            </w:r>
            <w:r>
              <w:rPr>
                <w:color w:val="221F1F"/>
                <w:spacing w:val="-14"/>
                <w:sz w:val="20"/>
              </w:rPr>
              <w:t xml:space="preserve"> </w:t>
            </w:r>
            <w:r>
              <w:rPr>
                <w:color w:val="221F1F"/>
                <w:sz w:val="20"/>
              </w:rPr>
              <w:t>incidence</w:t>
            </w:r>
            <w:r>
              <w:rPr>
                <w:color w:val="221F1F"/>
                <w:spacing w:val="-14"/>
                <w:sz w:val="20"/>
              </w:rPr>
              <w:t xml:space="preserve"> </w:t>
            </w:r>
            <w:r>
              <w:rPr>
                <w:color w:val="221F1F"/>
                <w:sz w:val="20"/>
              </w:rPr>
              <w:t xml:space="preserve">of suicidal thoughts or </w:t>
            </w:r>
            <w:r>
              <w:rPr>
                <w:color w:val="221F1F"/>
                <w:spacing w:val="-2"/>
                <w:sz w:val="20"/>
              </w:rPr>
              <w:t>behaviors</w:t>
            </w:r>
          </w:p>
        </w:tc>
        <w:tc>
          <w:tcPr>
            <w:tcW w:w="3716" w:type="dxa"/>
          </w:tcPr>
          <w:p w14:paraId="12BB4834" w14:textId="77777777" w:rsidR="000E1227" w:rsidRDefault="003556F2">
            <w:pPr>
              <w:pStyle w:val="TableParagraph"/>
              <w:numPr>
                <w:ilvl w:val="0"/>
                <w:numId w:val="12"/>
              </w:numPr>
              <w:tabs>
                <w:tab w:val="left" w:pos="264"/>
              </w:tabs>
              <w:spacing w:before="40" w:line="230" w:lineRule="auto"/>
              <w:ind w:right="487"/>
              <w:rPr>
                <w:sz w:val="20"/>
              </w:rPr>
            </w:pPr>
            <w:r>
              <w:rPr>
                <w:color w:val="221F1F"/>
                <w:sz w:val="20"/>
              </w:rPr>
              <w:t>Measures</w:t>
            </w:r>
            <w:r>
              <w:rPr>
                <w:color w:val="221F1F"/>
                <w:spacing w:val="-14"/>
                <w:sz w:val="20"/>
              </w:rPr>
              <w:t xml:space="preserve"> </w:t>
            </w:r>
            <w:r>
              <w:rPr>
                <w:color w:val="221F1F"/>
                <w:sz w:val="20"/>
              </w:rPr>
              <w:t>of</w:t>
            </w:r>
            <w:r>
              <w:rPr>
                <w:color w:val="221F1F"/>
                <w:spacing w:val="-13"/>
                <w:sz w:val="20"/>
              </w:rPr>
              <w:t xml:space="preserve"> </w:t>
            </w:r>
            <w:r>
              <w:rPr>
                <w:color w:val="221F1F"/>
                <w:sz w:val="20"/>
              </w:rPr>
              <w:t>suicidal</w:t>
            </w:r>
            <w:r>
              <w:rPr>
                <w:color w:val="221F1F"/>
                <w:spacing w:val="-12"/>
                <w:sz w:val="20"/>
              </w:rPr>
              <w:t xml:space="preserve"> </w:t>
            </w:r>
            <w:r>
              <w:rPr>
                <w:color w:val="221F1F"/>
                <w:sz w:val="20"/>
              </w:rPr>
              <w:t>ideation</w:t>
            </w:r>
            <w:r>
              <w:rPr>
                <w:color w:val="221F1F"/>
                <w:spacing w:val="-14"/>
                <w:sz w:val="20"/>
              </w:rPr>
              <w:t xml:space="preserve"> </w:t>
            </w:r>
            <w:r>
              <w:rPr>
                <w:color w:val="221F1F"/>
                <w:sz w:val="20"/>
              </w:rPr>
              <w:t xml:space="preserve">and </w:t>
            </w:r>
            <w:r>
              <w:rPr>
                <w:color w:val="221F1F"/>
                <w:spacing w:val="-2"/>
                <w:sz w:val="20"/>
              </w:rPr>
              <w:t>self-harm</w:t>
            </w:r>
          </w:p>
          <w:p w14:paraId="35CDA70B" w14:textId="77777777" w:rsidR="000E1227" w:rsidRDefault="003556F2">
            <w:pPr>
              <w:pStyle w:val="TableParagraph"/>
              <w:numPr>
                <w:ilvl w:val="0"/>
                <w:numId w:val="12"/>
              </w:numPr>
              <w:tabs>
                <w:tab w:val="left" w:pos="264"/>
              </w:tabs>
              <w:spacing w:before="43" w:line="230" w:lineRule="auto"/>
              <w:ind w:right="489"/>
              <w:rPr>
                <w:sz w:val="20"/>
              </w:rPr>
            </w:pPr>
            <w:r>
              <w:rPr>
                <w:color w:val="221F1F"/>
                <w:sz w:val="20"/>
              </w:rPr>
              <w:t>Reduced</w:t>
            </w:r>
            <w:r>
              <w:rPr>
                <w:color w:val="221F1F"/>
                <w:spacing w:val="-14"/>
                <w:sz w:val="20"/>
              </w:rPr>
              <w:t xml:space="preserve"> </w:t>
            </w:r>
            <w:r>
              <w:rPr>
                <w:color w:val="221F1F"/>
                <w:sz w:val="20"/>
              </w:rPr>
              <w:t>Emergency</w:t>
            </w:r>
            <w:r>
              <w:rPr>
                <w:color w:val="221F1F"/>
                <w:spacing w:val="-14"/>
                <w:sz w:val="20"/>
              </w:rPr>
              <w:t xml:space="preserve"> </w:t>
            </w:r>
            <w:r>
              <w:rPr>
                <w:color w:val="221F1F"/>
                <w:sz w:val="20"/>
              </w:rPr>
              <w:t>Department visits and hospitalizations</w:t>
            </w:r>
          </w:p>
        </w:tc>
        <w:tc>
          <w:tcPr>
            <w:tcW w:w="4301" w:type="dxa"/>
          </w:tcPr>
          <w:p w14:paraId="2D8E14A8" w14:textId="77777777" w:rsidR="000E1227" w:rsidRDefault="003556F2">
            <w:pPr>
              <w:pStyle w:val="TableParagraph"/>
              <w:numPr>
                <w:ilvl w:val="0"/>
                <w:numId w:val="11"/>
              </w:numPr>
              <w:tabs>
                <w:tab w:val="left" w:pos="264"/>
              </w:tabs>
              <w:ind w:hanging="181"/>
              <w:rPr>
                <w:sz w:val="20"/>
              </w:rPr>
            </w:pPr>
            <w:r>
              <w:rPr>
                <w:color w:val="221F1F"/>
                <w:sz w:val="20"/>
              </w:rPr>
              <w:t>Client</w:t>
            </w:r>
            <w:r>
              <w:rPr>
                <w:color w:val="221F1F"/>
                <w:spacing w:val="-12"/>
                <w:sz w:val="20"/>
              </w:rPr>
              <w:t xml:space="preserve"> </w:t>
            </w:r>
            <w:r>
              <w:rPr>
                <w:color w:val="221F1F"/>
                <w:sz w:val="20"/>
              </w:rPr>
              <w:t>self-report</w:t>
            </w:r>
            <w:r>
              <w:rPr>
                <w:color w:val="221F1F"/>
                <w:spacing w:val="-10"/>
                <w:sz w:val="20"/>
              </w:rPr>
              <w:t xml:space="preserve"> </w:t>
            </w:r>
            <w:r>
              <w:rPr>
                <w:color w:val="221F1F"/>
                <w:sz w:val="20"/>
              </w:rPr>
              <w:t>qualitative</w:t>
            </w:r>
            <w:r>
              <w:rPr>
                <w:color w:val="221F1F"/>
                <w:spacing w:val="-13"/>
                <w:sz w:val="20"/>
              </w:rPr>
              <w:t xml:space="preserve"> </w:t>
            </w:r>
            <w:r>
              <w:rPr>
                <w:color w:val="221F1F"/>
                <w:spacing w:val="-4"/>
                <w:sz w:val="20"/>
              </w:rPr>
              <w:t>data</w:t>
            </w:r>
          </w:p>
          <w:p w14:paraId="3EBB4BB2" w14:textId="77777777" w:rsidR="000E1227" w:rsidRDefault="003556F2">
            <w:pPr>
              <w:pStyle w:val="TableParagraph"/>
              <w:numPr>
                <w:ilvl w:val="0"/>
                <w:numId w:val="11"/>
              </w:numPr>
              <w:tabs>
                <w:tab w:val="left" w:pos="264"/>
              </w:tabs>
              <w:spacing w:before="36"/>
              <w:ind w:hanging="181"/>
              <w:rPr>
                <w:sz w:val="20"/>
              </w:rPr>
            </w:pPr>
            <w:r>
              <w:rPr>
                <w:color w:val="221F1F"/>
                <w:sz w:val="20"/>
              </w:rPr>
              <w:t>Structured</w:t>
            </w:r>
            <w:r>
              <w:rPr>
                <w:color w:val="221F1F"/>
                <w:spacing w:val="-9"/>
                <w:sz w:val="20"/>
              </w:rPr>
              <w:t xml:space="preserve"> </w:t>
            </w:r>
            <w:r>
              <w:rPr>
                <w:color w:val="221F1F"/>
                <w:sz w:val="20"/>
              </w:rPr>
              <w:t>clinical</w:t>
            </w:r>
            <w:r>
              <w:rPr>
                <w:color w:val="221F1F"/>
                <w:spacing w:val="-11"/>
                <w:sz w:val="20"/>
              </w:rPr>
              <w:t xml:space="preserve"> </w:t>
            </w:r>
            <w:r>
              <w:rPr>
                <w:color w:val="221F1F"/>
                <w:spacing w:val="-2"/>
                <w:sz w:val="20"/>
              </w:rPr>
              <w:t>interview</w:t>
            </w:r>
          </w:p>
          <w:p w14:paraId="3253BD43" w14:textId="77777777" w:rsidR="000E1227" w:rsidRDefault="003556F2">
            <w:pPr>
              <w:pStyle w:val="TableParagraph"/>
              <w:numPr>
                <w:ilvl w:val="0"/>
                <w:numId w:val="11"/>
              </w:numPr>
              <w:tabs>
                <w:tab w:val="left" w:pos="264"/>
              </w:tabs>
              <w:spacing w:before="44" w:line="230" w:lineRule="auto"/>
              <w:ind w:right="93"/>
              <w:rPr>
                <w:sz w:val="20"/>
              </w:rPr>
            </w:pPr>
            <w:r>
              <w:rPr>
                <w:color w:val="221F1F"/>
                <w:spacing w:val="-2"/>
                <w:sz w:val="20"/>
              </w:rPr>
              <w:t>Standardized</w:t>
            </w:r>
            <w:r>
              <w:rPr>
                <w:color w:val="221F1F"/>
                <w:spacing w:val="-13"/>
                <w:sz w:val="20"/>
              </w:rPr>
              <w:t xml:space="preserve"> </w:t>
            </w:r>
            <w:r>
              <w:rPr>
                <w:color w:val="221F1F"/>
                <w:spacing w:val="-2"/>
                <w:sz w:val="20"/>
              </w:rPr>
              <w:t>scales</w:t>
            </w:r>
            <w:r>
              <w:rPr>
                <w:color w:val="221F1F"/>
                <w:spacing w:val="-14"/>
                <w:sz w:val="20"/>
              </w:rPr>
              <w:t xml:space="preserve"> </w:t>
            </w:r>
            <w:r>
              <w:rPr>
                <w:color w:val="221F1F"/>
                <w:spacing w:val="-2"/>
                <w:sz w:val="20"/>
              </w:rPr>
              <w:t>administered</w:t>
            </w:r>
            <w:r>
              <w:rPr>
                <w:color w:val="221F1F"/>
                <w:spacing w:val="-19"/>
                <w:sz w:val="20"/>
              </w:rPr>
              <w:t xml:space="preserve"> </w:t>
            </w:r>
            <w:r>
              <w:rPr>
                <w:color w:val="221F1F"/>
                <w:spacing w:val="-2"/>
                <w:sz w:val="20"/>
              </w:rPr>
              <w:t>by</w:t>
            </w:r>
            <w:r>
              <w:rPr>
                <w:color w:val="221F1F"/>
                <w:spacing w:val="-14"/>
                <w:sz w:val="20"/>
              </w:rPr>
              <w:t xml:space="preserve"> </w:t>
            </w:r>
            <w:r>
              <w:rPr>
                <w:color w:val="221F1F"/>
                <w:spacing w:val="-2"/>
                <w:sz w:val="20"/>
              </w:rPr>
              <w:t xml:space="preserve">clinician </w:t>
            </w:r>
            <w:r>
              <w:rPr>
                <w:color w:val="221F1F"/>
                <w:sz w:val="20"/>
              </w:rPr>
              <w:t>(e.g., Columbia Suicide Severity Rating Scale, Harkavy-Asnis Suicide Survey)</w:t>
            </w:r>
          </w:p>
          <w:p w14:paraId="519085C3" w14:textId="77777777" w:rsidR="000E1227" w:rsidRDefault="003556F2">
            <w:pPr>
              <w:pStyle w:val="TableParagraph"/>
              <w:numPr>
                <w:ilvl w:val="0"/>
                <w:numId w:val="11"/>
              </w:numPr>
              <w:tabs>
                <w:tab w:val="left" w:pos="264"/>
              </w:tabs>
              <w:spacing w:before="36"/>
              <w:ind w:hanging="181"/>
              <w:rPr>
                <w:sz w:val="20"/>
              </w:rPr>
            </w:pPr>
            <w:r>
              <w:rPr>
                <w:color w:val="221F1F"/>
                <w:sz w:val="20"/>
              </w:rPr>
              <w:t>Electronic</w:t>
            </w:r>
            <w:r>
              <w:rPr>
                <w:color w:val="221F1F"/>
                <w:spacing w:val="-10"/>
                <w:sz w:val="20"/>
              </w:rPr>
              <w:t xml:space="preserve"> </w:t>
            </w:r>
            <w:r>
              <w:rPr>
                <w:color w:val="221F1F"/>
                <w:sz w:val="20"/>
              </w:rPr>
              <w:t>health</w:t>
            </w:r>
            <w:r>
              <w:rPr>
                <w:color w:val="221F1F"/>
                <w:spacing w:val="-9"/>
                <w:sz w:val="20"/>
              </w:rPr>
              <w:t xml:space="preserve"> </w:t>
            </w:r>
            <w:r>
              <w:rPr>
                <w:color w:val="221F1F"/>
                <w:sz w:val="20"/>
              </w:rPr>
              <w:t>record</w:t>
            </w:r>
            <w:r>
              <w:rPr>
                <w:color w:val="221F1F"/>
                <w:spacing w:val="-10"/>
                <w:sz w:val="20"/>
              </w:rPr>
              <w:t xml:space="preserve"> </w:t>
            </w:r>
            <w:r>
              <w:rPr>
                <w:color w:val="221F1F"/>
                <w:spacing w:val="-4"/>
                <w:sz w:val="20"/>
              </w:rPr>
              <w:t>data</w:t>
            </w:r>
          </w:p>
        </w:tc>
      </w:tr>
    </w:tbl>
    <w:p w14:paraId="2EA568D1" w14:textId="77777777" w:rsidR="000E1227" w:rsidRDefault="000E1227">
      <w:pPr>
        <w:rPr>
          <w:sz w:val="20"/>
        </w:rPr>
        <w:sectPr w:rsidR="000E1227">
          <w:type w:val="continuous"/>
          <w:pgSz w:w="12240" w:h="15840"/>
          <w:pgMar w:top="1500" w:right="0" w:bottom="0" w:left="0" w:header="0" w:footer="666" w:gutter="0"/>
          <w:cols w:space="720"/>
        </w:sectPr>
      </w:pPr>
    </w:p>
    <w:p w14:paraId="1AB2E96D" w14:textId="77777777" w:rsidR="000E1227" w:rsidRDefault="000E1227">
      <w:pPr>
        <w:pStyle w:val="BodyText"/>
        <w:rPr>
          <w:sz w:val="20"/>
        </w:rPr>
      </w:pPr>
    </w:p>
    <w:p w14:paraId="5CB1C9B8" w14:textId="77777777" w:rsidR="000E1227" w:rsidRDefault="000E1227">
      <w:pPr>
        <w:pStyle w:val="BodyText"/>
        <w:rPr>
          <w:sz w:val="20"/>
        </w:rPr>
      </w:pPr>
    </w:p>
    <w:p w14:paraId="2B9490DB" w14:textId="77777777" w:rsidR="000E1227" w:rsidRDefault="000E1227">
      <w:pPr>
        <w:pStyle w:val="BodyText"/>
        <w:spacing w:before="4"/>
        <w:rPr>
          <w:sz w:val="18"/>
        </w:rPr>
      </w:pPr>
    </w:p>
    <w:tbl>
      <w:tblPr>
        <w:tblW w:w="0" w:type="auto"/>
        <w:tblInd w:w="730"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firstRow="1" w:lastRow="1" w:firstColumn="1" w:lastColumn="1" w:noHBand="0" w:noVBand="0"/>
      </w:tblPr>
      <w:tblGrid>
        <w:gridCol w:w="2804"/>
        <w:gridCol w:w="3688"/>
        <w:gridCol w:w="4316"/>
      </w:tblGrid>
      <w:tr w:rsidR="000E1227" w14:paraId="144D14CC" w14:textId="77777777">
        <w:trPr>
          <w:trHeight w:val="422"/>
        </w:trPr>
        <w:tc>
          <w:tcPr>
            <w:tcW w:w="10808" w:type="dxa"/>
            <w:gridSpan w:val="3"/>
            <w:shd w:val="clear" w:color="auto" w:fill="1C384A"/>
          </w:tcPr>
          <w:p w14:paraId="7D85E271" w14:textId="77777777" w:rsidR="000E1227" w:rsidRDefault="003556F2">
            <w:pPr>
              <w:pStyle w:val="TableParagraph"/>
              <w:ind w:left="3786" w:right="3773"/>
              <w:jc w:val="center"/>
              <w:rPr>
                <w:b/>
                <w:sz w:val="20"/>
              </w:rPr>
            </w:pPr>
            <w:r>
              <w:rPr>
                <w:b/>
                <w:color w:val="FFFFFF"/>
                <w:sz w:val="20"/>
              </w:rPr>
              <w:t>Long-term</w:t>
            </w:r>
            <w:r>
              <w:rPr>
                <w:b/>
                <w:color w:val="FFFFFF"/>
                <w:spacing w:val="-11"/>
                <w:sz w:val="20"/>
              </w:rPr>
              <w:t xml:space="preserve"> </w:t>
            </w:r>
            <w:r>
              <w:rPr>
                <w:b/>
                <w:color w:val="FFFFFF"/>
                <w:sz w:val="20"/>
              </w:rPr>
              <w:t>Outcomes</w:t>
            </w:r>
            <w:r>
              <w:rPr>
                <w:b/>
                <w:color w:val="FFFFFF"/>
                <w:spacing w:val="-12"/>
                <w:sz w:val="20"/>
              </w:rPr>
              <w:t xml:space="preserve"> </w:t>
            </w:r>
            <w:r>
              <w:rPr>
                <w:b/>
                <w:color w:val="FFFFFF"/>
                <w:sz w:val="20"/>
              </w:rPr>
              <w:t>and</w:t>
            </w:r>
            <w:r>
              <w:rPr>
                <w:b/>
                <w:color w:val="FFFFFF"/>
                <w:spacing w:val="-9"/>
                <w:sz w:val="20"/>
              </w:rPr>
              <w:t xml:space="preserve"> </w:t>
            </w:r>
            <w:r>
              <w:rPr>
                <w:b/>
                <w:color w:val="FFFFFF"/>
                <w:spacing w:val="-2"/>
                <w:sz w:val="20"/>
              </w:rPr>
              <w:t>Impacts</w:t>
            </w:r>
          </w:p>
        </w:tc>
      </w:tr>
      <w:tr w:rsidR="000E1227" w14:paraId="2C84B14A" w14:textId="77777777">
        <w:trPr>
          <w:trHeight w:val="604"/>
        </w:trPr>
        <w:tc>
          <w:tcPr>
            <w:tcW w:w="2804" w:type="dxa"/>
            <w:shd w:val="clear" w:color="auto" w:fill="D1DFEB"/>
          </w:tcPr>
          <w:p w14:paraId="6C238071" w14:textId="77777777" w:rsidR="000E1227" w:rsidRDefault="003556F2">
            <w:pPr>
              <w:pStyle w:val="TableParagraph"/>
              <w:spacing w:before="36" w:line="247" w:lineRule="auto"/>
              <w:ind w:left="83"/>
              <w:rPr>
                <w:sz w:val="20"/>
              </w:rPr>
            </w:pPr>
            <w:r>
              <w:rPr>
                <w:color w:val="221F1F"/>
                <w:sz w:val="20"/>
              </w:rPr>
              <w:t>Extent</w:t>
            </w:r>
            <w:r>
              <w:rPr>
                <w:color w:val="221F1F"/>
                <w:spacing w:val="-10"/>
                <w:sz w:val="20"/>
              </w:rPr>
              <w:t xml:space="preserve"> </w:t>
            </w:r>
            <w:r>
              <w:rPr>
                <w:color w:val="221F1F"/>
                <w:sz w:val="20"/>
              </w:rPr>
              <w:t>to</w:t>
            </w:r>
            <w:r>
              <w:rPr>
                <w:color w:val="221F1F"/>
                <w:spacing w:val="-12"/>
                <w:sz w:val="20"/>
              </w:rPr>
              <w:t xml:space="preserve"> </w:t>
            </w:r>
            <w:r>
              <w:rPr>
                <w:color w:val="221F1F"/>
                <w:sz w:val="20"/>
              </w:rPr>
              <w:t>which</w:t>
            </w:r>
            <w:r>
              <w:rPr>
                <w:color w:val="221F1F"/>
                <w:spacing w:val="-10"/>
                <w:sz w:val="20"/>
              </w:rPr>
              <w:t xml:space="preserve"> </w:t>
            </w:r>
            <w:r>
              <w:rPr>
                <w:color w:val="221F1F"/>
                <w:sz w:val="20"/>
              </w:rPr>
              <w:t>program</w:t>
            </w:r>
            <w:r>
              <w:rPr>
                <w:color w:val="221F1F"/>
                <w:spacing w:val="-12"/>
                <w:sz w:val="20"/>
              </w:rPr>
              <w:t xml:space="preserve"> </w:t>
            </w:r>
            <w:r>
              <w:rPr>
                <w:color w:val="221F1F"/>
                <w:sz w:val="20"/>
              </w:rPr>
              <w:t>is maintained over time</w:t>
            </w:r>
          </w:p>
        </w:tc>
        <w:tc>
          <w:tcPr>
            <w:tcW w:w="3688" w:type="dxa"/>
            <w:shd w:val="clear" w:color="auto" w:fill="D1DFEB"/>
          </w:tcPr>
          <w:p w14:paraId="290360F2" w14:textId="77777777" w:rsidR="000E1227" w:rsidRDefault="003556F2">
            <w:pPr>
              <w:pStyle w:val="TableParagraph"/>
              <w:numPr>
                <w:ilvl w:val="0"/>
                <w:numId w:val="10"/>
              </w:numPr>
              <w:tabs>
                <w:tab w:val="left" w:pos="264"/>
              </w:tabs>
              <w:rPr>
                <w:sz w:val="20"/>
              </w:rPr>
            </w:pPr>
            <w:r>
              <w:rPr>
                <w:color w:val="221F1F"/>
                <w:sz w:val="20"/>
              </w:rPr>
              <w:t>Rates</w:t>
            </w:r>
            <w:r>
              <w:rPr>
                <w:color w:val="221F1F"/>
                <w:spacing w:val="-13"/>
                <w:sz w:val="20"/>
              </w:rPr>
              <w:t xml:space="preserve"> </w:t>
            </w:r>
            <w:r>
              <w:rPr>
                <w:color w:val="221F1F"/>
                <w:sz w:val="20"/>
              </w:rPr>
              <w:t>of</w:t>
            </w:r>
            <w:r>
              <w:rPr>
                <w:color w:val="221F1F"/>
                <w:spacing w:val="-6"/>
                <w:sz w:val="20"/>
              </w:rPr>
              <w:t xml:space="preserve"> </w:t>
            </w:r>
            <w:r>
              <w:rPr>
                <w:color w:val="221F1F"/>
                <w:sz w:val="20"/>
              </w:rPr>
              <w:t>program</w:t>
            </w:r>
            <w:r>
              <w:rPr>
                <w:color w:val="221F1F"/>
                <w:spacing w:val="-14"/>
                <w:sz w:val="20"/>
              </w:rPr>
              <w:t xml:space="preserve"> </w:t>
            </w:r>
            <w:r>
              <w:rPr>
                <w:color w:val="221F1F"/>
                <w:spacing w:val="-2"/>
                <w:sz w:val="20"/>
              </w:rPr>
              <w:t>completion</w:t>
            </w:r>
          </w:p>
          <w:p w14:paraId="01AADAFE" w14:textId="77777777" w:rsidR="000E1227" w:rsidRDefault="003556F2">
            <w:pPr>
              <w:pStyle w:val="TableParagraph"/>
              <w:numPr>
                <w:ilvl w:val="0"/>
                <w:numId w:val="10"/>
              </w:numPr>
              <w:tabs>
                <w:tab w:val="left" w:pos="264"/>
              </w:tabs>
              <w:spacing w:before="37"/>
              <w:rPr>
                <w:sz w:val="20"/>
              </w:rPr>
            </w:pPr>
            <w:r>
              <w:rPr>
                <w:color w:val="221F1F"/>
                <w:sz w:val="20"/>
              </w:rPr>
              <w:t>Funding</w:t>
            </w:r>
            <w:r>
              <w:rPr>
                <w:color w:val="221F1F"/>
                <w:spacing w:val="-10"/>
                <w:sz w:val="20"/>
              </w:rPr>
              <w:t xml:space="preserve"> </w:t>
            </w:r>
            <w:r>
              <w:rPr>
                <w:color w:val="221F1F"/>
                <w:sz w:val="20"/>
              </w:rPr>
              <w:t>stability</w:t>
            </w:r>
            <w:r>
              <w:rPr>
                <w:color w:val="221F1F"/>
                <w:spacing w:val="-8"/>
                <w:sz w:val="20"/>
              </w:rPr>
              <w:t xml:space="preserve"> </w:t>
            </w:r>
            <w:r>
              <w:rPr>
                <w:color w:val="221F1F"/>
                <w:sz w:val="20"/>
              </w:rPr>
              <w:t>for</w:t>
            </w:r>
            <w:r>
              <w:rPr>
                <w:color w:val="221F1F"/>
                <w:spacing w:val="-12"/>
                <w:sz w:val="20"/>
              </w:rPr>
              <w:t xml:space="preserve"> </w:t>
            </w:r>
            <w:r>
              <w:rPr>
                <w:color w:val="221F1F"/>
                <w:spacing w:val="-2"/>
                <w:sz w:val="20"/>
              </w:rPr>
              <w:t>program</w:t>
            </w:r>
          </w:p>
        </w:tc>
        <w:tc>
          <w:tcPr>
            <w:tcW w:w="4316" w:type="dxa"/>
            <w:shd w:val="clear" w:color="auto" w:fill="D1DFEB"/>
          </w:tcPr>
          <w:p w14:paraId="129FE2CC" w14:textId="77777777" w:rsidR="000E1227" w:rsidRDefault="003556F2">
            <w:pPr>
              <w:pStyle w:val="TableParagraph"/>
              <w:numPr>
                <w:ilvl w:val="0"/>
                <w:numId w:val="9"/>
              </w:numPr>
              <w:tabs>
                <w:tab w:val="left" w:pos="263"/>
              </w:tabs>
              <w:ind w:hanging="181"/>
              <w:rPr>
                <w:sz w:val="20"/>
              </w:rPr>
            </w:pPr>
            <w:r>
              <w:rPr>
                <w:color w:val="221F1F"/>
                <w:sz w:val="20"/>
              </w:rPr>
              <w:t>Electronic</w:t>
            </w:r>
            <w:r>
              <w:rPr>
                <w:color w:val="221F1F"/>
                <w:spacing w:val="-10"/>
                <w:sz w:val="20"/>
              </w:rPr>
              <w:t xml:space="preserve"> </w:t>
            </w:r>
            <w:r>
              <w:rPr>
                <w:color w:val="221F1F"/>
                <w:sz w:val="20"/>
              </w:rPr>
              <w:t>health</w:t>
            </w:r>
            <w:r>
              <w:rPr>
                <w:color w:val="221F1F"/>
                <w:spacing w:val="-9"/>
                <w:sz w:val="20"/>
              </w:rPr>
              <w:t xml:space="preserve"> </w:t>
            </w:r>
            <w:r>
              <w:rPr>
                <w:color w:val="221F1F"/>
                <w:sz w:val="20"/>
              </w:rPr>
              <w:t>record</w:t>
            </w:r>
            <w:r>
              <w:rPr>
                <w:color w:val="221F1F"/>
                <w:spacing w:val="-10"/>
                <w:sz w:val="20"/>
              </w:rPr>
              <w:t xml:space="preserve"> </w:t>
            </w:r>
            <w:r>
              <w:rPr>
                <w:color w:val="221F1F"/>
                <w:spacing w:val="-4"/>
                <w:sz w:val="20"/>
              </w:rPr>
              <w:t>data</w:t>
            </w:r>
          </w:p>
          <w:p w14:paraId="1ACC5925" w14:textId="77777777" w:rsidR="000E1227" w:rsidRDefault="003556F2">
            <w:pPr>
              <w:pStyle w:val="TableParagraph"/>
              <w:numPr>
                <w:ilvl w:val="0"/>
                <w:numId w:val="9"/>
              </w:numPr>
              <w:tabs>
                <w:tab w:val="left" w:pos="263"/>
              </w:tabs>
              <w:spacing w:before="37"/>
              <w:ind w:hanging="181"/>
              <w:rPr>
                <w:sz w:val="20"/>
              </w:rPr>
            </w:pPr>
            <w:r>
              <w:rPr>
                <w:color w:val="221F1F"/>
                <w:sz w:val="20"/>
              </w:rPr>
              <w:t>Organizational</w:t>
            </w:r>
            <w:r>
              <w:rPr>
                <w:color w:val="221F1F"/>
                <w:spacing w:val="-12"/>
                <w:sz w:val="20"/>
              </w:rPr>
              <w:t xml:space="preserve"> </w:t>
            </w:r>
            <w:r>
              <w:rPr>
                <w:color w:val="221F1F"/>
                <w:sz w:val="20"/>
              </w:rPr>
              <w:t>surveys</w:t>
            </w:r>
            <w:r>
              <w:rPr>
                <w:color w:val="221F1F"/>
                <w:spacing w:val="-11"/>
                <w:sz w:val="20"/>
              </w:rPr>
              <w:t xml:space="preserve"> </w:t>
            </w:r>
            <w:r>
              <w:rPr>
                <w:color w:val="221F1F"/>
                <w:sz w:val="20"/>
              </w:rPr>
              <w:t>on</w:t>
            </w:r>
            <w:r>
              <w:rPr>
                <w:color w:val="221F1F"/>
                <w:spacing w:val="-11"/>
                <w:sz w:val="20"/>
              </w:rPr>
              <w:t xml:space="preserve"> </w:t>
            </w:r>
            <w:r>
              <w:rPr>
                <w:color w:val="221F1F"/>
                <w:sz w:val="20"/>
              </w:rPr>
              <w:t>practice</w:t>
            </w:r>
            <w:r>
              <w:rPr>
                <w:color w:val="221F1F"/>
                <w:spacing w:val="-14"/>
                <w:sz w:val="20"/>
              </w:rPr>
              <w:t xml:space="preserve"> </w:t>
            </w:r>
            <w:r>
              <w:rPr>
                <w:color w:val="221F1F"/>
                <w:spacing w:val="-2"/>
                <w:sz w:val="20"/>
              </w:rPr>
              <w:t>change</w:t>
            </w:r>
          </w:p>
        </w:tc>
      </w:tr>
      <w:tr w:rsidR="000E1227" w14:paraId="71414724" w14:textId="77777777">
        <w:trPr>
          <w:trHeight w:val="558"/>
        </w:trPr>
        <w:tc>
          <w:tcPr>
            <w:tcW w:w="2804" w:type="dxa"/>
          </w:tcPr>
          <w:p w14:paraId="79923D58" w14:textId="77777777" w:rsidR="000E1227" w:rsidRDefault="003556F2">
            <w:pPr>
              <w:pStyle w:val="TableParagraph"/>
              <w:spacing w:line="249" w:lineRule="auto"/>
              <w:ind w:left="83"/>
              <w:rPr>
                <w:sz w:val="20"/>
              </w:rPr>
            </w:pPr>
            <w:r>
              <w:rPr>
                <w:color w:val="221F1F"/>
                <w:sz w:val="20"/>
              </w:rPr>
              <w:t>Reduction</w:t>
            </w:r>
            <w:r>
              <w:rPr>
                <w:color w:val="221F1F"/>
                <w:spacing w:val="-13"/>
                <w:sz w:val="20"/>
              </w:rPr>
              <w:t xml:space="preserve"> </w:t>
            </w:r>
            <w:r>
              <w:rPr>
                <w:color w:val="221F1F"/>
                <w:sz w:val="20"/>
              </w:rPr>
              <w:t>in</w:t>
            </w:r>
            <w:r>
              <w:rPr>
                <w:color w:val="221F1F"/>
                <w:spacing w:val="-14"/>
                <w:sz w:val="20"/>
              </w:rPr>
              <w:t xml:space="preserve"> </w:t>
            </w:r>
            <w:r>
              <w:rPr>
                <w:color w:val="221F1F"/>
                <w:sz w:val="20"/>
              </w:rPr>
              <w:t>suicidal</w:t>
            </w:r>
            <w:r>
              <w:rPr>
                <w:color w:val="221F1F"/>
                <w:spacing w:val="-13"/>
                <w:sz w:val="20"/>
              </w:rPr>
              <w:t xml:space="preserve"> </w:t>
            </w:r>
            <w:r>
              <w:rPr>
                <w:color w:val="221F1F"/>
                <w:sz w:val="20"/>
              </w:rPr>
              <w:t xml:space="preserve">ideation </w:t>
            </w:r>
            <w:r>
              <w:rPr>
                <w:color w:val="221F1F"/>
                <w:spacing w:val="-2"/>
                <w:sz w:val="20"/>
              </w:rPr>
              <w:t>rates</w:t>
            </w:r>
          </w:p>
        </w:tc>
        <w:tc>
          <w:tcPr>
            <w:tcW w:w="3688" w:type="dxa"/>
          </w:tcPr>
          <w:p w14:paraId="7A485486" w14:textId="77777777" w:rsidR="000E1227" w:rsidRDefault="003556F2">
            <w:pPr>
              <w:pStyle w:val="TableParagraph"/>
              <w:numPr>
                <w:ilvl w:val="0"/>
                <w:numId w:val="8"/>
              </w:numPr>
              <w:tabs>
                <w:tab w:val="left" w:pos="264"/>
              </w:tabs>
              <w:rPr>
                <w:sz w:val="20"/>
              </w:rPr>
            </w:pPr>
            <w:r>
              <w:rPr>
                <w:color w:val="221F1F"/>
                <w:sz w:val="20"/>
              </w:rPr>
              <w:t>Rates</w:t>
            </w:r>
            <w:r>
              <w:rPr>
                <w:color w:val="221F1F"/>
                <w:spacing w:val="-7"/>
                <w:sz w:val="20"/>
              </w:rPr>
              <w:t xml:space="preserve"> </w:t>
            </w:r>
            <w:r>
              <w:rPr>
                <w:color w:val="221F1F"/>
                <w:sz w:val="20"/>
              </w:rPr>
              <w:t>of</w:t>
            </w:r>
            <w:r>
              <w:rPr>
                <w:color w:val="221F1F"/>
                <w:spacing w:val="-5"/>
                <w:sz w:val="20"/>
              </w:rPr>
              <w:t xml:space="preserve"> </w:t>
            </w:r>
            <w:r>
              <w:rPr>
                <w:color w:val="221F1F"/>
                <w:sz w:val="20"/>
              </w:rPr>
              <w:t>suicidal</w:t>
            </w:r>
            <w:r>
              <w:rPr>
                <w:color w:val="221F1F"/>
                <w:spacing w:val="-8"/>
                <w:sz w:val="20"/>
              </w:rPr>
              <w:t xml:space="preserve"> </w:t>
            </w:r>
            <w:r>
              <w:rPr>
                <w:color w:val="221F1F"/>
                <w:spacing w:val="-2"/>
                <w:sz w:val="20"/>
              </w:rPr>
              <w:t>ideation</w:t>
            </w:r>
          </w:p>
        </w:tc>
        <w:tc>
          <w:tcPr>
            <w:tcW w:w="4316" w:type="dxa"/>
          </w:tcPr>
          <w:p w14:paraId="43DF86C0" w14:textId="77777777" w:rsidR="000E1227" w:rsidRDefault="003556F2">
            <w:pPr>
              <w:pStyle w:val="TableParagraph"/>
              <w:numPr>
                <w:ilvl w:val="0"/>
                <w:numId w:val="7"/>
              </w:numPr>
              <w:tabs>
                <w:tab w:val="left" w:pos="263"/>
              </w:tabs>
              <w:ind w:hanging="181"/>
              <w:rPr>
                <w:sz w:val="20"/>
              </w:rPr>
            </w:pPr>
            <w:r>
              <w:rPr>
                <w:color w:val="221F1F"/>
                <w:sz w:val="20"/>
              </w:rPr>
              <w:t>Electronic</w:t>
            </w:r>
            <w:r>
              <w:rPr>
                <w:color w:val="221F1F"/>
                <w:spacing w:val="-10"/>
                <w:sz w:val="20"/>
              </w:rPr>
              <w:t xml:space="preserve"> </w:t>
            </w:r>
            <w:r>
              <w:rPr>
                <w:color w:val="221F1F"/>
                <w:sz w:val="20"/>
              </w:rPr>
              <w:t>health</w:t>
            </w:r>
            <w:r>
              <w:rPr>
                <w:color w:val="221F1F"/>
                <w:spacing w:val="-9"/>
                <w:sz w:val="20"/>
              </w:rPr>
              <w:t xml:space="preserve"> </w:t>
            </w:r>
            <w:r>
              <w:rPr>
                <w:color w:val="221F1F"/>
                <w:sz w:val="20"/>
              </w:rPr>
              <w:t>record</w:t>
            </w:r>
            <w:r>
              <w:rPr>
                <w:color w:val="221F1F"/>
                <w:spacing w:val="-10"/>
                <w:sz w:val="20"/>
              </w:rPr>
              <w:t xml:space="preserve"> </w:t>
            </w:r>
            <w:r>
              <w:rPr>
                <w:color w:val="221F1F"/>
                <w:spacing w:val="-4"/>
                <w:sz w:val="20"/>
              </w:rPr>
              <w:t>data</w:t>
            </w:r>
          </w:p>
        </w:tc>
      </w:tr>
      <w:tr w:rsidR="000E1227" w14:paraId="180ACEA8" w14:textId="77777777">
        <w:trPr>
          <w:trHeight w:val="832"/>
        </w:trPr>
        <w:tc>
          <w:tcPr>
            <w:tcW w:w="2804" w:type="dxa"/>
            <w:shd w:val="clear" w:color="auto" w:fill="D1DFEB"/>
          </w:tcPr>
          <w:p w14:paraId="705336A6" w14:textId="77777777" w:rsidR="000E1227" w:rsidRDefault="003556F2">
            <w:pPr>
              <w:pStyle w:val="TableParagraph"/>
              <w:ind w:left="83"/>
              <w:rPr>
                <w:sz w:val="20"/>
              </w:rPr>
            </w:pPr>
            <w:r>
              <w:rPr>
                <w:color w:val="221F1F"/>
                <w:sz w:val="20"/>
              </w:rPr>
              <w:t>Reduction</w:t>
            </w:r>
            <w:r>
              <w:rPr>
                <w:color w:val="221F1F"/>
                <w:spacing w:val="-8"/>
                <w:sz w:val="20"/>
              </w:rPr>
              <w:t xml:space="preserve"> </w:t>
            </w:r>
            <w:r>
              <w:rPr>
                <w:color w:val="221F1F"/>
                <w:sz w:val="20"/>
              </w:rPr>
              <w:t>in</w:t>
            </w:r>
            <w:r>
              <w:rPr>
                <w:color w:val="221F1F"/>
                <w:spacing w:val="-9"/>
                <w:sz w:val="20"/>
              </w:rPr>
              <w:t xml:space="preserve"> </w:t>
            </w:r>
            <w:r>
              <w:rPr>
                <w:color w:val="221F1F"/>
                <w:sz w:val="20"/>
              </w:rPr>
              <w:t>self-harm</w:t>
            </w:r>
            <w:r>
              <w:rPr>
                <w:color w:val="221F1F"/>
                <w:spacing w:val="-8"/>
                <w:sz w:val="20"/>
              </w:rPr>
              <w:t xml:space="preserve"> </w:t>
            </w:r>
            <w:r>
              <w:rPr>
                <w:color w:val="221F1F"/>
                <w:spacing w:val="-4"/>
                <w:sz w:val="20"/>
              </w:rPr>
              <w:t>rates</w:t>
            </w:r>
          </w:p>
        </w:tc>
        <w:tc>
          <w:tcPr>
            <w:tcW w:w="3688" w:type="dxa"/>
            <w:shd w:val="clear" w:color="auto" w:fill="D1DFEB"/>
          </w:tcPr>
          <w:p w14:paraId="436460D6" w14:textId="77777777" w:rsidR="000E1227" w:rsidRDefault="003556F2">
            <w:pPr>
              <w:pStyle w:val="TableParagraph"/>
              <w:ind w:left="83"/>
              <w:rPr>
                <w:sz w:val="20"/>
              </w:rPr>
            </w:pPr>
            <w:r>
              <w:rPr>
                <w:color w:val="221F1F"/>
                <w:sz w:val="20"/>
              </w:rPr>
              <w:t>Rates</w:t>
            </w:r>
            <w:r>
              <w:rPr>
                <w:color w:val="221F1F"/>
                <w:spacing w:val="-7"/>
                <w:sz w:val="20"/>
              </w:rPr>
              <w:t xml:space="preserve"> </w:t>
            </w:r>
            <w:r>
              <w:rPr>
                <w:color w:val="221F1F"/>
                <w:spacing w:val="-5"/>
                <w:sz w:val="20"/>
              </w:rPr>
              <w:t>of:</w:t>
            </w:r>
          </w:p>
          <w:p w14:paraId="7CE3C62F" w14:textId="77777777" w:rsidR="000E1227" w:rsidRDefault="003556F2">
            <w:pPr>
              <w:pStyle w:val="TableParagraph"/>
              <w:spacing w:before="31"/>
              <w:rPr>
                <w:sz w:val="20"/>
              </w:rPr>
            </w:pPr>
            <w:r>
              <w:rPr>
                <w:color w:val="221F1F"/>
                <w:sz w:val="20"/>
              </w:rPr>
              <w:t>–</w:t>
            </w:r>
            <w:r>
              <w:rPr>
                <w:color w:val="221F1F"/>
                <w:spacing w:val="-10"/>
                <w:sz w:val="20"/>
              </w:rPr>
              <w:t xml:space="preserve"> </w:t>
            </w:r>
            <w:r>
              <w:rPr>
                <w:color w:val="221F1F"/>
                <w:sz w:val="20"/>
              </w:rPr>
              <w:t>Non-suicidal</w:t>
            </w:r>
            <w:r>
              <w:rPr>
                <w:color w:val="221F1F"/>
                <w:spacing w:val="-10"/>
                <w:sz w:val="20"/>
              </w:rPr>
              <w:t xml:space="preserve"> </w:t>
            </w:r>
            <w:r>
              <w:rPr>
                <w:color w:val="221F1F"/>
                <w:sz w:val="20"/>
              </w:rPr>
              <w:t>self-</w:t>
            </w:r>
            <w:r>
              <w:rPr>
                <w:color w:val="221F1F"/>
                <w:spacing w:val="-2"/>
                <w:sz w:val="20"/>
              </w:rPr>
              <w:t>injury</w:t>
            </w:r>
          </w:p>
          <w:p w14:paraId="4936EE1D" w14:textId="77777777" w:rsidR="000E1227" w:rsidRDefault="003556F2">
            <w:pPr>
              <w:pStyle w:val="TableParagraph"/>
              <w:numPr>
                <w:ilvl w:val="0"/>
                <w:numId w:val="6"/>
              </w:numPr>
              <w:tabs>
                <w:tab w:val="left" w:pos="264"/>
              </w:tabs>
              <w:spacing w:before="37"/>
              <w:rPr>
                <w:sz w:val="20"/>
              </w:rPr>
            </w:pPr>
            <w:r>
              <w:rPr>
                <w:color w:val="221F1F"/>
                <w:sz w:val="20"/>
              </w:rPr>
              <w:t>Self-harm</w:t>
            </w:r>
            <w:r>
              <w:rPr>
                <w:color w:val="221F1F"/>
                <w:spacing w:val="-12"/>
                <w:sz w:val="20"/>
              </w:rPr>
              <w:t xml:space="preserve"> </w:t>
            </w:r>
            <w:r>
              <w:rPr>
                <w:color w:val="221F1F"/>
                <w:sz w:val="20"/>
              </w:rPr>
              <w:t>(intent</w:t>
            </w:r>
            <w:r>
              <w:rPr>
                <w:color w:val="221F1F"/>
                <w:spacing w:val="-10"/>
                <w:sz w:val="20"/>
              </w:rPr>
              <w:t xml:space="preserve"> </w:t>
            </w:r>
            <w:r>
              <w:rPr>
                <w:color w:val="221F1F"/>
                <w:spacing w:val="-2"/>
                <w:sz w:val="20"/>
              </w:rPr>
              <w:t>unknown)</w:t>
            </w:r>
          </w:p>
        </w:tc>
        <w:tc>
          <w:tcPr>
            <w:tcW w:w="4316" w:type="dxa"/>
            <w:shd w:val="clear" w:color="auto" w:fill="D1DFEB"/>
          </w:tcPr>
          <w:p w14:paraId="5B599DE2" w14:textId="77777777" w:rsidR="000E1227" w:rsidRDefault="003556F2">
            <w:pPr>
              <w:pStyle w:val="TableParagraph"/>
              <w:numPr>
                <w:ilvl w:val="0"/>
                <w:numId w:val="5"/>
              </w:numPr>
              <w:tabs>
                <w:tab w:val="left" w:pos="263"/>
              </w:tabs>
              <w:ind w:hanging="181"/>
              <w:rPr>
                <w:sz w:val="20"/>
              </w:rPr>
            </w:pPr>
            <w:r>
              <w:rPr>
                <w:color w:val="221F1F"/>
                <w:sz w:val="20"/>
              </w:rPr>
              <w:t>Electronic</w:t>
            </w:r>
            <w:r>
              <w:rPr>
                <w:color w:val="221F1F"/>
                <w:spacing w:val="-10"/>
                <w:sz w:val="20"/>
              </w:rPr>
              <w:t xml:space="preserve"> </w:t>
            </w:r>
            <w:r>
              <w:rPr>
                <w:color w:val="221F1F"/>
                <w:sz w:val="20"/>
              </w:rPr>
              <w:t>health</w:t>
            </w:r>
            <w:r>
              <w:rPr>
                <w:color w:val="221F1F"/>
                <w:spacing w:val="-9"/>
                <w:sz w:val="20"/>
              </w:rPr>
              <w:t xml:space="preserve"> </w:t>
            </w:r>
            <w:r>
              <w:rPr>
                <w:color w:val="221F1F"/>
                <w:sz w:val="20"/>
              </w:rPr>
              <w:t>record</w:t>
            </w:r>
            <w:r>
              <w:rPr>
                <w:color w:val="221F1F"/>
                <w:spacing w:val="-10"/>
                <w:sz w:val="20"/>
              </w:rPr>
              <w:t xml:space="preserve"> </w:t>
            </w:r>
            <w:r>
              <w:rPr>
                <w:color w:val="221F1F"/>
                <w:spacing w:val="-4"/>
                <w:sz w:val="20"/>
              </w:rPr>
              <w:t>data</w:t>
            </w:r>
          </w:p>
        </w:tc>
      </w:tr>
      <w:tr w:rsidR="000E1227" w14:paraId="5E110B7D" w14:textId="77777777">
        <w:trPr>
          <w:trHeight w:val="1122"/>
        </w:trPr>
        <w:tc>
          <w:tcPr>
            <w:tcW w:w="2804" w:type="dxa"/>
          </w:tcPr>
          <w:p w14:paraId="71A6B78E" w14:textId="77777777" w:rsidR="000E1227" w:rsidRDefault="003556F2">
            <w:pPr>
              <w:pStyle w:val="TableParagraph"/>
              <w:spacing w:line="247" w:lineRule="auto"/>
              <w:ind w:left="83" w:right="84"/>
              <w:rPr>
                <w:sz w:val="20"/>
              </w:rPr>
            </w:pPr>
            <w:r>
              <w:rPr>
                <w:color w:val="221F1F"/>
                <w:sz w:val="20"/>
              </w:rPr>
              <w:t>Reduction in fatal and nonfatal</w:t>
            </w:r>
            <w:r>
              <w:rPr>
                <w:color w:val="221F1F"/>
                <w:spacing w:val="-14"/>
                <w:sz w:val="20"/>
              </w:rPr>
              <w:t xml:space="preserve"> </w:t>
            </w:r>
            <w:r>
              <w:rPr>
                <w:color w:val="221F1F"/>
                <w:sz w:val="20"/>
              </w:rPr>
              <w:t>suicide</w:t>
            </w:r>
            <w:r>
              <w:rPr>
                <w:color w:val="221F1F"/>
                <w:spacing w:val="-13"/>
                <w:sz w:val="20"/>
              </w:rPr>
              <w:t xml:space="preserve"> </w:t>
            </w:r>
            <w:r>
              <w:rPr>
                <w:color w:val="221F1F"/>
                <w:sz w:val="20"/>
              </w:rPr>
              <w:t>attempt</w:t>
            </w:r>
            <w:r>
              <w:rPr>
                <w:color w:val="221F1F"/>
                <w:spacing w:val="-13"/>
                <w:sz w:val="20"/>
              </w:rPr>
              <w:t xml:space="preserve"> </w:t>
            </w:r>
            <w:r>
              <w:rPr>
                <w:color w:val="221F1F"/>
                <w:sz w:val="20"/>
              </w:rPr>
              <w:t>rates</w:t>
            </w:r>
          </w:p>
        </w:tc>
        <w:tc>
          <w:tcPr>
            <w:tcW w:w="3688" w:type="dxa"/>
          </w:tcPr>
          <w:p w14:paraId="23DCA917" w14:textId="77777777" w:rsidR="000E1227" w:rsidRDefault="003556F2">
            <w:pPr>
              <w:pStyle w:val="TableParagraph"/>
              <w:spacing w:before="30"/>
              <w:ind w:left="83"/>
              <w:rPr>
                <w:sz w:val="20"/>
              </w:rPr>
            </w:pPr>
            <w:r>
              <w:rPr>
                <w:color w:val="221F1F"/>
                <w:sz w:val="20"/>
              </w:rPr>
              <w:t>Rates</w:t>
            </w:r>
            <w:r>
              <w:rPr>
                <w:color w:val="221F1F"/>
                <w:spacing w:val="-7"/>
                <w:sz w:val="20"/>
              </w:rPr>
              <w:t xml:space="preserve"> </w:t>
            </w:r>
            <w:r>
              <w:rPr>
                <w:color w:val="221F1F"/>
                <w:spacing w:val="-5"/>
                <w:sz w:val="20"/>
              </w:rPr>
              <w:t>of:</w:t>
            </w:r>
          </w:p>
          <w:p w14:paraId="634F9D69" w14:textId="77777777" w:rsidR="000E1227" w:rsidRDefault="003556F2">
            <w:pPr>
              <w:pStyle w:val="TableParagraph"/>
              <w:numPr>
                <w:ilvl w:val="0"/>
                <w:numId w:val="4"/>
              </w:numPr>
              <w:tabs>
                <w:tab w:val="left" w:pos="444"/>
              </w:tabs>
              <w:spacing w:before="22" w:line="228" w:lineRule="exact"/>
              <w:rPr>
                <w:sz w:val="20"/>
              </w:rPr>
            </w:pPr>
            <w:r>
              <w:rPr>
                <w:color w:val="221F1F"/>
                <w:sz w:val="20"/>
              </w:rPr>
              <w:t>Reported</w:t>
            </w:r>
            <w:r>
              <w:rPr>
                <w:color w:val="221F1F"/>
                <w:spacing w:val="-9"/>
                <w:sz w:val="20"/>
              </w:rPr>
              <w:t xml:space="preserve"> </w:t>
            </w:r>
            <w:r>
              <w:rPr>
                <w:color w:val="221F1F"/>
                <w:spacing w:val="-2"/>
                <w:sz w:val="20"/>
              </w:rPr>
              <w:t>attempts</w:t>
            </w:r>
          </w:p>
          <w:p w14:paraId="0056BEFB" w14:textId="77777777" w:rsidR="000E1227" w:rsidRDefault="003556F2">
            <w:pPr>
              <w:pStyle w:val="TableParagraph"/>
              <w:numPr>
                <w:ilvl w:val="0"/>
                <w:numId w:val="4"/>
              </w:numPr>
              <w:tabs>
                <w:tab w:val="left" w:pos="444"/>
              </w:tabs>
              <w:spacing w:before="0" w:line="228" w:lineRule="exact"/>
              <w:rPr>
                <w:sz w:val="20"/>
              </w:rPr>
            </w:pPr>
            <w:r>
              <w:rPr>
                <w:color w:val="221F1F"/>
                <w:sz w:val="20"/>
              </w:rPr>
              <w:t>Emergency</w:t>
            </w:r>
            <w:r>
              <w:rPr>
                <w:color w:val="221F1F"/>
                <w:spacing w:val="-13"/>
                <w:sz w:val="20"/>
              </w:rPr>
              <w:t xml:space="preserve"> </w:t>
            </w:r>
            <w:r>
              <w:rPr>
                <w:color w:val="221F1F"/>
                <w:sz w:val="20"/>
              </w:rPr>
              <w:t>Department</w:t>
            </w:r>
            <w:r>
              <w:rPr>
                <w:color w:val="221F1F"/>
                <w:spacing w:val="-13"/>
                <w:sz w:val="20"/>
              </w:rPr>
              <w:t xml:space="preserve"> </w:t>
            </w:r>
            <w:r>
              <w:rPr>
                <w:color w:val="221F1F"/>
                <w:spacing w:val="-2"/>
                <w:sz w:val="20"/>
              </w:rPr>
              <w:t>visits</w:t>
            </w:r>
          </w:p>
          <w:p w14:paraId="1AE96400" w14:textId="77777777" w:rsidR="000E1227" w:rsidRDefault="003556F2">
            <w:pPr>
              <w:pStyle w:val="TableParagraph"/>
              <w:numPr>
                <w:ilvl w:val="0"/>
                <w:numId w:val="3"/>
              </w:numPr>
              <w:tabs>
                <w:tab w:val="left" w:pos="264"/>
              </w:tabs>
              <w:spacing w:before="39"/>
              <w:rPr>
                <w:sz w:val="20"/>
              </w:rPr>
            </w:pPr>
            <w:r>
              <w:rPr>
                <w:color w:val="221F1F"/>
                <w:spacing w:val="-2"/>
                <w:w w:val="95"/>
                <w:sz w:val="20"/>
              </w:rPr>
              <w:t>Hospitalizations</w:t>
            </w:r>
            <w:r>
              <w:rPr>
                <w:color w:val="221F1F"/>
                <w:spacing w:val="-3"/>
                <w:w w:val="95"/>
                <w:sz w:val="20"/>
              </w:rPr>
              <w:t xml:space="preserve"> </w:t>
            </w:r>
            <w:r>
              <w:rPr>
                <w:color w:val="221F1F"/>
                <w:spacing w:val="-2"/>
                <w:w w:val="95"/>
                <w:sz w:val="20"/>
              </w:rPr>
              <w:t>due</w:t>
            </w:r>
            <w:r>
              <w:rPr>
                <w:color w:val="221F1F"/>
                <w:spacing w:val="-1"/>
                <w:sz w:val="20"/>
              </w:rPr>
              <w:t xml:space="preserve"> </w:t>
            </w:r>
            <w:r>
              <w:rPr>
                <w:color w:val="221F1F"/>
                <w:spacing w:val="-2"/>
                <w:w w:val="95"/>
                <w:sz w:val="20"/>
              </w:rPr>
              <w:t>to</w:t>
            </w:r>
            <w:r>
              <w:rPr>
                <w:color w:val="221F1F"/>
                <w:spacing w:val="1"/>
                <w:sz w:val="20"/>
              </w:rPr>
              <w:t xml:space="preserve"> </w:t>
            </w:r>
            <w:r>
              <w:rPr>
                <w:color w:val="221F1F"/>
                <w:spacing w:val="-2"/>
                <w:w w:val="95"/>
                <w:sz w:val="20"/>
              </w:rPr>
              <w:t>suicide</w:t>
            </w:r>
            <w:r>
              <w:rPr>
                <w:color w:val="221F1F"/>
                <w:spacing w:val="-22"/>
                <w:w w:val="95"/>
                <w:sz w:val="20"/>
              </w:rPr>
              <w:t xml:space="preserve"> </w:t>
            </w:r>
            <w:r>
              <w:rPr>
                <w:color w:val="221F1F"/>
                <w:spacing w:val="-2"/>
                <w:w w:val="95"/>
                <w:sz w:val="20"/>
              </w:rPr>
              <w:t>attempts</w:t>
            </w:r>
          </w:p>
        </w:tc>
        <w:tc>
          <w:tcPr>
            <w:tcW w:w="4316" w:type="dxa"/>
          </w:tcPr>
          <w:p w14:paraId="06AE0C0D" w14:textId="77777777" w:rsidR="000E1227" w:rsidRDefault="003556F2">
            <w:pPr>
              <w:pStyle w:val="TableParagraph"/>
              <w:numPr>
                <w:ilvl w:val="0"/>
                <w:numId w:val="2"/>
              </w:numPr>
              <w:tabs>
                <w:tab w:val="left" w:pos="263"/>
              </w:tabs>
              <w:spacing w:before="30"/>
              <w:ind w:hanging="181"/>
              <w:rPr>
                <w:sz w:val="20"/>
              </w:rPr>
            </w:pPr>
            <w:r>
              <w:rPr>
                <w:color w:val="221F1F"/>
                <w:sz w:val="20"/>
              </w:rPr>
              <w:t>Electronic</w:t>
            </w:r>
            <w:r>
              <w:rPr>
                <w:color w:val="221F1F"/>
                <w:spacing w:val="-10"/>
                <w:sz w:val="20"/>
              </w:rPr>
              <w:t xml:space="preserve"> </w:t>
            </w:r>
            <w:r>
              <w:rPr>
                <w:color w:val="221F1F"/>
                <w:sz w:val="20"/>
              </w:rPr>
              <w:t>health</w:t>
            </w:r>
            <w:r>
              <w:rPr>
                <w:color w:val="221F1F"/>
                <w:spacing w:val="-9"/>
                <w:sz w:val="20"/>
              </w:rPr>
              <w:t xml:space="preserve"> </w:t>
            </w:r>
            <w:r>
              <w:rPr>
                <w:color w:val="221F1F"/>
                <w:sz w:val="20"/>
              </w:rPr>
              <w:t>record</w:t>
            </w:r>
            <w:r>
              <w:rPr>
                <w:color w:val="221F1F"/>
                <w:spacing w:val="-10"/>
                <w:sz w:val="20"/>
              </w:rPr>
              <w:t xml:space="preserve"> </w:t>
            </w:r>
            <w:r>
              <w:rPr>
                <w:color w:val="221F1F"/>
                <w:spacing w:val="-4"/>
                <w:sz w:val="20"/>
              </w:rPr>
              <w:t>data</w:t>
            </w:r>
          </w:p>
        </w:tc>
      </w:tr>
    </w:tbl>
    <w:p w14:paraId="4EF2A02A" w14:textId="77777777" w:rsidR="000E1227" w:rsidRDefault="000E1227">
      <w:pPr>
        <w:pStyle w:val="BodyText"/>
        <w:spacing w:before="8"/>
        <w:rPr>
          <w:sz w:val="6"/>
        </w:rPr>
      </w:pPr>
    </w:p>
    <w:p w14:paraId="4CF7385C" w14:textId="77777777" w:rsidR="000E1227" w:rsidRDefault="000E1227">
      <w:pPr>
        <w:rPr>
          <w:sz w:val="6"/>
        </w:rPr>
        <w:sectPr w:rsidR="000E1227">
          <w:pgSz w:w="12240" w:h="15840"/>
          <w:pgMar w:top="380" w:right="0" w:bottom="860" w:left="0" w:header="0" w:footer="666" w:gutter="0"/>
          <w:cols w:space="720"/>
        </w:sectPr>
      </w:pPr>
    </w:p>
    <w:p w14:paraId="4339F7BD" w14:textId="77777777" w:rsidR="000E1227" w:rsidRDefault="003556F2">
      <w:pPr>
        <w:pStyle w:val="Heading3"/>
        <w:spacing w:before="118"/>
      </w:pPr>
      <w:r>
        <w:rPr>
          <w:color w:val="66953E"/>
        </w:rPr>
        <w:t>Evaluation</w:t>
      </w:r>
      <w:r>
        <w:rPr>
          <w:color w:val="66953E"/>
          <w:spacing w:val="-12"/>
        </w:rPr>
        <w:t xml:space="preserve"> </w:t>
      </w:r>
      <w:r>
        <w:rPr>
          <w:color w:val="66953E"/>
          <w:spacing w:val="-2"/>
        </w:rPr>
        <w:t>Resources</w:t>
      </w:r>
    </w:p>
    <w:p w14:paraId="21E1F118" w14:textId="77777777" w:rsidR="000E1227" w:rsidRDefault="003556F2">
      <w:pPr>
        <w:pStyle w:val="BodyText"/>
        <w:spacing w:before="114" w:line="266" w:lineRule="auto"/>
        <w:ind w:left="720"/>
      </w:pPr>
      <w:r>
        <w:rPr>
          <w:color w:val="221F1F"/>
        </w:rPr>
        <w:t>The</w:t>
      </w:r>
      <w:r>
        <w:rPr>
          <w:color w:val="221F1F"/>
          <w:spacing w:val="-5"/>
        </w:rPr>
        <w:t xml:space="preserve"> </w:t>
      </w:r>
      <w:r>
        <w:rPr>
          <w:color w:val="221F1F"/>
        </w:rPr>
        <w:t>following</w:t>
      </w:r>
      <w:r>
        <w:rPr>
          <w:color w:val="221F1F"/>
          <w:spacing w:val="-5"/>
        </w:rPr>
        <w:t xml:space="preserve"> </w:t>
      </w:r>
      <w:r>
        <w:rPr>
          <w:color w:val="221F1F"/>
        </w:rPr>
        <w:t>section</w:t>
      </w:r>
      <w:r>
        <w:rPr>
          <w:color w:val="221F1F"/>
          <w:spacing w:val="-7"/>
        </w:rPr>
        <w:t xml:space="preserve"> </w:t>
      </w:r>
      <w:r>
        <w:rPr>
          <w:color w:val="221F1F"/>
        </w:rPr>
        <w:t>includes</w:t>
      </w:r>
      <w:r>
        <w:rPr>
          <w:color w:val="221F1F"/>
          <w:spacing w:val="-5"/>
        </w:rPr>
        <w:t xml:space="preserve"> </w:t>
      </w:r>
      <w:r>
        <w:rPr>
          <w:color w:val="221F1F"/>
        </w:rPr>
        <w:t>guides</w:t>
      </w:r>
      <w:r>
        <w:rPr>
          <w:color w:val="221F1F"/>
          <w:spacing w:val="-5"/>
        </w:rPr>
        <w:t xml:space="preserve"> </w:t>
      </w:r>
      <w:r>
        <w:rPr>
          <w:color w:val="221F1F"/>
        </w:rPr>
        <w:t>and</w:t>
      </w:r>
      <w:r>
        <w:rPr>
          <w:color w:val="221F1F"/>
          <w:spacing w:val="-7"/>
        </w:rPr>
        <w:t xml:space="preserve"> </w:t>
      </w:r>
      <w:r>
        <w:rPr>
          <w:color w:val="221F1F"/>
        </w:rPr>
        <w:t>resources</w:t>
      </w:r>
      <w:r>
        <w:rPr>
          <w:color w:val="221F1F"/>
          <w:spacing w:val="-7"/>
        </w:rPr>
        <w:t xml:space="preserve"> </w:t>
      </w:r>
      <w:r>
        <w:rPr>
          <w:color w:val="221F1F"/>
        </w:rPr>
        <w:t>to support program evaluation and quality improvement. Organizations may consider partnering with academic institutions or local program evaluation experts for external evaluation services or for assistance building internal evaluation capacity.</w:t>
      </w:r>
    </w:p>
    <w:p w14:paraId="73EADA9E" w14:textId="77777777" w:rsidR="000E1227" w:rsidRDefault="003556F2">
      <w:pPr>
        <w:pStyle w:val="Heading3"/>
        <w:spacing w:before="177"/>
      </w:pPr>
      <w:r>
        <w:rPr>
          <w:color w:val="66953E"/>
        </w:rPr>
        <w:t>Evaluating</w:t>
      </w:r>
      <w:r>
        <w:rPr>
          <w:color w:val="66953E"/>
          <w:spacing w:val="-2"/>
        </w:rPr>
        <w:t xml:space="preserve"> </w:t>
      </w:r>
      <w:r>
        <w:rPr>
          <w:color w:val="66953E"/>
        </w:rPr>
        <w:t>Program</w:t>
      </w:r>
      <w:r>
        <w:rPr>
          <w:color w:val="66953E"/>
          <w:spacing w:val="-3"/>
        </w:rPr>
        <w:t xml:space="preserve"> </w:t>
      </w:r>
      <w:r>
        <w:rPr>
          <w:color w:val="66953E"/>
          <w:spacing w:val="-2"/>
        </w:rPr>
        <w:t>Implementation</w:t>
      </w:r>
    </w:p>
    <w:p w14:paraId="13D1C262" w14:textId="77777777" w:rsidR="000E1227" w:rsidRDefault="003556F2">
      <w:pPr>
        <w:pStyle w:val="ListParagraph"/>
        <w:numPr>
          <w:ilvl w:val="1"/>
          <w:numId w:val="26"/>
        </w:numPr>
        <w:tabs>
          <w:tab w:val="left" w:pos="1440"/>
          <w:tab w:val="left" w:pos="1441"/>
        </w:tabs>
        <w:spacing w:before="80" w:line="249" w:lineRule="auto"/>
        <w:ind w:right="145"/>
      </w:pPr>
      <w:hyperlink r:id="rId373">
        <w:r>
          <w:rPr>
            <w:color w:val="3952A3"/>
            <w:u w:val="single" w:color="3952A3"/>
          </w:rPr>
          <w:t>A</w:t>
        </w:r>
        <w:r>
          <w:rPr>
            <w:color w:val="3952A3"/>
            <w:spacing w:val="-5"/>
            <w:u w:val="single" w:color="3952A3"/>
          </w:rPr>
          <w:t xml:space="preserve"> </w:t>
        </w:r>
        <w:r>
          <w:rPr>
            <w:color w:val="3952A3"/>
            <w:u w:val="single" w:color="3952A3"/>
          </w:rPr>
          <w:t>Framework</w:t>
        </w:r>
        <w:r>
          <w:rPr>
            <w:color w:val="3952A3"/>
            <w:spacing w:val="-5"/>
            <w:u w:val="single" w:color="3952A3"/>
          </w:rPr>
          <w:t xml:space="preserve"> </w:t>
        </w:r>
        <w:r>
          <w:rPr>
            <w:color w:val="3952A3"/>
            <w:u w:val="single" w:color="3952A3"/>
          </w:rPr>
          <w:t>for</w:t>
        </w:r>
        <w:r>
          <w:rPr>
            <w:color w:val="3952A3"/>
            <w:spacing w:val="-5"/>
            <w:u w:val="single" w:color="3952A3"/>
          </w:rPr>
          <w:t xml:space="preserve"> </w:t>
        </w:r>
        <w:r>
          <w:rPr>
            <w:color w:val="3952A3"/>
            <w:u w:val="single" w:color="3952A3"/>
          </w:rPr>
          <w:t>Program</w:t>
        </w:r>
        <w:r>
          <w:rPr>
            <w:color w:val="3952A3"/>
            <w:spacing w:val="-5"/>
            <w:u w:val="single" w:color="3952A3"/>
          </w:rPr>
          <w:t xml:space="preserve"> </w:t>
        </w:r>
        <w:r>
          <w:rPr>
            <w:color w:val="3952A3"/>
            <w:u w:val="single" w:color="3952A3"/>
          </w:rPr>
          <w:t>Evaluation</w:t>
        </w:r>
        <w:r>
          <w:rPr>
            <w:color w:val="3952A3"/>
            <w:spacing w:val="-2"/>
          </w:rPr>
          <w:t xml:space="preserve"> </w:t>
        </w:r>
      </w:hyperlink>
      <w:r>
        <w:rPr>
          <w:color w:val="221F1F"/>
        </w:rPr>
        <w:t>from</w:t>
      </w:r>
      <w:r>
        <w:rPr>
          <w:color w:val="221F1F"/>
          <w:spacing w:val="-28"/>
        </w:rPr>
        <w:t xml:space="preserve"> </w:t>
      </w:r>
      <w:r>
        <w:rPr>
          <w:color w:val="221F1F"/>
        </w:rPr>
        <w:t>the Program</w:t>
      </w:r>
      <w:r>
        <w:rPr>
          <w:color w:val="221F1F"/>
          <w:spacing w:val="-5"/>
        </w:rPr>
        <w:t xml:space="preserve"> </w:t>
      </w:r>
      <w:r>
        <w:rPr>
          <w:color w:val="221F1F"/>
        </w:rPr>
        <w:t>Performance</w:t>
      </w:r>
      <w:r>
        <w:rPr>
          <w:color w:val="221F1F"/>
          <w:spacing w:val="-6"/>
        </w:rPr>
        <w:t xml:space="preserve"> </w:t>
      </w:r>
      <w:r>
        <w:rPr>
          <w:color w:val="221F1F"/>
        </w:rPr>
        <w:t>and</w:t>
      </w:r>
      <w:r>
        <w:rPr>
          <w:color w:val="221F1F"/>
          <w:spacing w:val="-8"/>
        </w:rPr>
        <w:t xml:space="preserve"> </w:t>
      </w:r>
      <w:r>
        <w:rPr>
          <w:color w:val="221F1F"/>
        </w:rPr>
        <w:t>Evaluation</w:t>
      </w:r>
      <w:r>
        <w:rPr>
          <w:color w:val="221F1F"/>
          <w:spacing w:val="-6"/>
        </w:rPr>
        <w:t xml:space="preserve"> </w:t>
      </w:r>
      <w:r>
        <w:rPr>
          <w:color w:val="221F1F"/>
        </w:rPr>
        <w:t>Office</w:t>
      </w:r>
      <w:r>
        <w:rPr>
          <w:color w:val="221F1F"/>
          <w:spacing w:val="-6"/>
        </w:rPr>
        <w:t xml:space="preserve"> </w:t>
      </w:r>
      <w:r>
        <w:rPr>
          <w:color w:val="221F1F"/>
        </w:rPr>
        <w:t>at the</w:t>
      </w:r>
      <w:r>
        <w:rPr>
          <w:color w:val="221F1F"/>
          <w:spacing w:val="-6"/>
        </w:rPr>
        <w:t xml:space="preserve"> </w:t>
      </w:r>
      <w:r>
        <w:rPr>
          <w:color w:val="221F1F"/>
        </w:rPr>
        <w:t>Centers</w:t>
      </w:r>
      <w:r>
        <w:rPr>
          <w:color w:val="221F1F"/>
          <w:spacing w:val="-8"/>
        </w:rPr>
        <w:t xml:space="preserve"> </w:t>
      </w:r>
      <w:r>
        <w:rPr>
          <w:color w:val="221F1F"/>
        </w:rPr>
        <w:t>for</w:t>
      </w:r>
      <w:r>
        <w:rPr>
          <w:color w:val="221F1F"/>
          <w:spacing w:val="-6"/>
        </w:rPr>
        <w:t xml:space="preserve"> </w:t>
      </w:r>
      <w:r>
        <w:rPr>
          <w:color w:val="221F1F"/>
        </w:rPr>
        <w:t>Disease</w:t>
      </w:r>
      <w:r>
        <w:rPr>
          <w:color w:val="221F1F"/>
          <w:spacing w:val="-6"/>
        </w:rPr>
        <w:t xml:space="preserve"> </w:t>
      </w:r>
      <w:r>
        <w:rPr>
          <w:color w:val="221F1F"/>
        </w:rPr>
        <w:t>Control</w:t>
      </w:r>
      <w:r>
        <w:rPr>
          <w:color w:val="221F1F"/>
          <w:spacing w:val="-5"/>
        </w:rPr>
        <w:t xml:space="preserve"> </w:t>
      </w:r>
      <w:r>
        <w:rPr>
          <w:color w:val="221F1F"/>
        </w:rPr>
        <w:t>and</w:t>
      </w:r>
      <w:r>
        <w:rPr>
          <w:color w:val="221F1F"/>
          <w:spacing w:val="-6"/>
        </w:rPr>
        <w:t xml:space="preserve"> </w:t>
      </w:r>
      <w:r>
        <w:rPr>
          <w:color w:val="221F1F"/>
        </w:rPr>
        <w:t>Prevention (CDC) summarizes essential eleme</w:t>
      </w:r>
      <w:r>
        <w:rPr>
          <w:color w:val="221F1F"/>
        </w:rPr>
        <w:t>nts of program evaluation.</w:t>
      </w:r>
    </w:p>
    <w:p w14:paraId="711ADB20" w14:textId="77777777" w:rsidR="000E1227" w:rsidRDefault="003556F2">
      <w:pPr>
        <w:pStyle w:val="ListParagraph"/>
        <w:numPr>
          <w:ilvl w:val="1"/>
          <w:numId w:val="26"/>
        </w:numPr>
        <w:tabs>
          <w:tab w:val="left" w:pos="1440"/>
          <w:tab w:val="left" w:pos="1441"/>
        </w:tabs>
        <w:spacing w:line="249" w:lineRule="auto"/>
        <w:ind w:right="129"/>
      </w:pPr>
      <w:hyperlink r:id="rId374">
        <w:r>
          <w:rPr>
            <w:color w:val="3952A3"/>
            <w:u w:val="single" w:color="3952A3"/>
          </w:rPr>
          <w:t>Suicide</w:t>
        </w:r>
        <w:r>
          <w:rPr>
            <w:color w:val="3952A3"/>
            <w:spacing w:val="-14"/>
            <w:u w:val="single" w:color="3952A3"/>
          </w:rPr>
          <w:t xml:space="preserve"> </w:t>
        </w:r>
        <w:r>
          <w:rPr>
            <w:color w:val="3952A3"/>
            <w:u w:val="single" w:color="3952A3"/>
          </w:rPr>
          <w:t>Prevention</w:t>
        </w:r>
        <w:r>
          <w:rPr>
            <w:color w:val="3952A3"/>
            <w:spacing w:val="-14"/>
            <w:u w:val="single" w:color="3952A3"/>
          </w:rPr>
          <w:t xml:space="preserve"> </w:t>
        </w:r>
        <w:r>
          <w:rPr>
            <w:color w:val="3952A3"/>
            <w:u w:val="single" w:color="3952A3"/>
          </w:rPr>
          <w:t>Program</w:t>
        </w:r>
        <w:r>
          <w:rPr>
            <w:color w:val="3952A3"/>
            <w:spacing w:val="-14"/>
            <w:u w:val="single" w:color="3952A3"/>
          </w:rPr>
          <w:t xml:space="preserve"> </w:t>
        </w:r>
        <w:r>
          <w:rPr>
            <w:color w:val="3952A3"/>
            <w:u w:val="single" w:color="3952A3"/>
          </w:rPr>
          <w:t>Evaluation</w:t>
        </w:r>
        <w:r>
          <w:rPr>
            <w:color w:val="3952A3"/>
            <w:spacing w:val="-13"/>
            <w:u w:val="single" w:color="3952A3"/>
          </w:rPr>
          <w:t xml:space="preserve"> </w:t>
        </w:r>
        <w:r>
          <w:rPr>
            <w:color w:val="3952A3"/>
            <w:u w:val="single" w:color="3952A3"/>
          </w:rPr>
          <w:t>Toolkit</w:t>
        </w:r>
      </w:hyperlink>
      <w:r>
        <w:rPr>
          <w:color w:val="3952A3"/>
        </w:rPr>
        <w:t xml:space="preserve"> </w:t>
      </w:r>
      <w:r>
        <w:rPr>
          <w:color w:val="221F1F"/>
        </w:rPr>
        <w:t>from The RAND Corporation helps program staff overcome challenges to evaluating and planning improvements to their programs.</w:t>
      </w:r>
    </w:p>
    <w:p w14:paraId="2E555D4D" w14:textId="77777777" w:rsidR="000E1227" w:rsidRDefault="003556F2">
      <w:pPr>
        <w:pStyle w:val="Heading3"/>
        <w:spacing w:before="193" w:line="230" w:lineRule="auto"/>
        <w:ind w:right="645"/>
      </w:pPr>
      <w:r>
        <w:rPr>
          <w:color w:val="66953E"/>
        </w:rPr>
        <w:t>Evaluating</w:t>
      </w:r>
      <w:r>
        <w:rPr>
          <w:color w:val="66953E"/>
          <w:spacing w:val="-12"/>
        </w:rPr>
        <w:t xml:space="preserve"> </w:t>
      </w:r>
      <w:r>
        <w:rPr>
          <w:color w:val="66953E"/>
        </w:rPr>
        <w:t>Client-Level</w:t>
      </w:r>
      <w:r>
        <w:rPr>
          <w:color w:val="66953E"/>
          <w:spacing w:val="-12"/>
        </w:rPr>
        <w:t xml:space="preserve"> </w:t>
      </w:r>
      <w:r>
        <w:rPr>
          <w:color w:val="66953E"/>
        </w:rPr>
        <w:t>Outcomes</w:t>
      </w:r>
      <w:r>
        <w:rPr>
          <w:color w:val="66953E"/>
          <w:spacing w:val="-12"/>
        </w:rPr>
        <w:t xml:space="preserve"> </w:t>
      </w:r>
      <w:r>
        <w:rPr>
          <w:color w:val="66953E"/>
        </w:rPr>
        <w:t>and Population-Level Prevalence</w:t>
      </w:r>
    </w:p>
    <w:p w14:paraId="1BE9246C" w14:textId="77777777" w:rsidR="000E1227" w:rsidRDefault="003556F2">
      <w:pPr>
        <w:pStyle w:val="ListParagraph"/>
        <w:numPr>
          <w:ilvl w:val="1"/>
          <w:numId w:val="26"/>
        </w:numPr>
        <w:tabs>
          <w:tab w:val="left" w:pos="1440"/>
          <w:tab w:val="left" w:pos="1441"/>
        </w:tabs>
        <w:spacing w:before="82" w:line="242" w:lineRule="auto"/>
        <w:ind w:right="9"/>
      </w:pPr>
      <w:hyperlink r:id="rId375">
        <w:r>
          <w:rPr>
            <w:color w:val="3952A3"/>
            <w:spacing w:val="-4"/>
            <w:u w:val="single" w:color="3952A3"/>
          </w:rPr>
          <w:t>Healthy</w:t>
        </w:r>
        <w:r>
          <w:rPr>
            <w:color w:val="3952A3"/>
            <w:spacing w:val="-12"/>
            <w:u w:val="single" w:color="3952A3"/>
          </w:rPr>
          <w:t xml:space="preserve"> </w:t>
        </w:r>
        <w:r>
          <w:rPr>
            <w:color w:val="3952A3"/>
            <w:spacing w:val="-4"/>
            <w:u w:val="single" w:color="3952A3"/>
          </w:rPr>
          <w:t>Measure</w:t>
        </w:r>
        <w:r>
          <w:rPr>
            <w:color w:val="3952A3"/>
            <w:spacing w:val="-4"/>
            <w:u w:val="single" w:color="3952A3"/>
          </w:rPr>
          <w:t>s</w:t>
        </w:r>
        <w:r>
          <w:rPr>
            <w:color w:val="3952A3"/>
            <w:spacing w:val="-12"/>
          </w:rPr>
          <w:t xml:space="preserve"> </w:t>
        </w:r>
      </w:hyperlink>
      <w:r>
        <w:rPr>
          <w:color w:val="221F1F"/>
          <w:spacing w:val="-4"/>
        </w:rPr>
        <w:t>includes</w:t>
      </w:r>
      <w:r>
        <w:rPr>
          <w:color w:val="221F1F"/>
          <w:spacing w:val="-12"/>
        </w:rPr>
        <w:t xml:space="preserve"> </w:t>
      </w:r>
      <w:r>
        <w:rPr>
          <w:color w:val="221F1F"/>
          <w:spacing w:val="-4"/>
        </w:rPr>
        <w:t>PROMIS</w:t>
      </w:r>
      <w:r>
        <w:rPr>
          <w:rFonts w:ascii="Calibri" w:hAnsi="Calibri"/>
          <w:color w:val="221F1F"/>
          <w:spacing w:val="-4"/>
        </w:rPr>
        <w:t>®</w:t>
      </w:r>
      <w:r>
        <w:rPr>
          <w:rFonts w:ascii="Calibri" w:hAnsi="Calibri"/>
          <w:color w:val="221F1F"/>
          <w:spacing w:val="-9"/>
        </w:rPr>
        <w:t xml:space="preserve"> </w:t>
      </w:r>
      <w:r>
        <w:rPr>
          <w:color w:val="221F1F"/>
          <w:spacing w:val="-4"/>
        </w:rPr>
        <w:t>and</w:t>
      </w:r>
      <w:r>
        <w:rPr>
          <w:color w:val="221F1F"/>
          <w:spacing w:val="-10"/>
        </w:rPr>
        <w:t xml:space="preserve"> </w:t>
      </w:r>
      <w:r>
        <w:rPr>
          <w:color w:val="221F1F"/>
          <w:spacing w:val="-4"/>
        </w:rPr>
        <w:t>the</w:t>
      </w:r>
      <w:r>
        <w:rPr>
          <w:color w:val="221F1F"/>
          <w:spacing w:val="-10"/>
        </w:rPr>
        <w:t xml:space="preserve"> </w:t>
      </w:r>
      <w:r>
        <w:rPr>
          <w:color w:val="221F1F"/>
          <w:spacing w:val="-4"/>
        </w:rPr>
        <w:t xml:space="preserve">NIH </w:t>
      </w:r>
      <w:r>
        <w:rPr>
          <w:color w:val="221F1F"/>
        </w:rPr>
        <w:t>Toolbox</w:t>
      </w:r>
      <w:r>
        <w:rPr>
          <w:rFonts w:ascii="Calibri" w:hAnsi="Calibri"/>
          <w:color w:val="221F1F"/>
        </w:rPr>
        <w:t>®</w:t>
      </w:r>
      <w:r>
        <w:rPr>
          <w:color w:val="221F1F"/>
        </w:rPr>
        <w:t>,</w:t>
      </w:r>
      <w:r>
        <w:rPr>
          <w:color w:val="221F1F"/>
          <w:spacing w:val="-15"/>
        </w:rPr>
        <w:t xml:space="preserve"> </w:t>
      </w:r>
      <w:r>
        <w:rPr>
          <w:color w:val="221F1F"/>
        </w:rPr>
        <w:t>two</w:t>
      </w:r>
      <w:r>
        <w:rPr>
          <w:color w:val="221F1F"/>
          <w:spacing w:val="-14"/>
        </w:rPr>
        <w:t xml:space="preserve"> </w:t>
      </w:r>
      <w:r>
        <w:rPr>
          <w:color w:val="221F1F"/>
        </w:rPr>
        <w:t>free</w:t>
      </w:r>
      <w:r>
        <w:rPr>
          <w:color w:val="221F1F"/>
          <w:spacing w:val="-14"/>
        </w:rPr>
        <w:t xml:space="preserve"> </w:t>
      </w:r>
      <w:r>
        <w:rPr>
          <w:color w:val="221F1F"/>
        </w:rPr>
        <w:t>comprehensive</w:t>
      </w:r>
      <w:r>
        <w:rPr>
          <w:color w:val="221F1F"/>
          <w:spacing w:val="-14"/>
        </w:rPr>
        <w:t xml:space="preserve"> </w:t>
      </w:r>
      <w:r>
        <w:rPr>
          <w:color w:val="221F1F"/>
        </w:rPr>
        <w:t>sets</w:t>
      </w:r>
      <w:r>
        <w:rPr>
          <w:color w:val="221F1F"/>
          <w:spacing w:val="-13"/>
        </w:rPr>
        <w:t xml:space="preserve"> </w:t>
      </w:r>
      <w:r>
        <w:rPr>
          <w:color w:val="221F1F"/>
        </w:rPr>
        <w:t>of</w:t>
      </w:r>
      <w:r>
        <w:rPr>
          <w:color w:val="221F1F"/>
          <w:spacing w:val="-14"/>
        </w:rPr>
        <w:t xml:space="preserve"> </w:t>
      </w:r>
      <w:r>
        <w:rPr>
          <w:color w:val="221F1F"/>
        </w:rPr>
        <w:t xml:space="preserve">neuro- </w:t>
      </w:r>
      <w:r>
        <w:rPr>
          <w:color w:val="221F1F"/>
          <w:spacing w:val="-4"/>
        </w:rPr>
        <w:t>behavioral</w:t>
      </w:r>
      <w:r>
        <w:rPr>
          <w:color w:val="221F1F"/>
          <w:spacing w:val="-10"/>
        </w:rPr>
        <w:t xml:space="preserve"> </w:t>
      </w:r>
      <w:r>
        <w:rPr>
          <w:color w:val="221F1F"/>
          <w:spacing w:val="-4"/>
        </w:rPr>
        <w:t>measurements</w:t>
      </w:r>
      <w:r>
        <w:rPr>
          <w:color w:val="221F1F"/>
          <w:spacing w:val="-8"/>
        </w:rPr>
        <w:t xml:space="preserve"> </w:t>
      </w:r>
      <w:r>
        <w:rPr>
          <w:color w:val="221F1F"/>
          <w:spacing w:val="-4"/>
        </w:rPr>
        <w:t>that</w:t>
      </w:r>
      <w:r>
        <w:rPr>
          <w:color w:val="221F1F"/>
          <w:spacing w:val="-8"/>
        </w:rPr>
        <w:t xml:space="preserve"> </w:t>
      </w:r>
      <w:r>
        <w:rPr>
          <w:color w:val="221F1F"/>
          <w:spacing w:val="-4"/>
        </w:rPr>
        <w:t>assess</w:t>
      </w:r>
      <w:r>
        <w:rPr>
          <w:color w:val="221F1F"/>
          <w:spacing w:val="-10"/>
        </w:rPr>
        <w:t xml:space="preserve"> </w:t>
      </w:r>
      <w:r>
        <w:rPr>
          <w:color w:val="221F1F"/>
          <w:spacing w:val="-4"/>
        </w:rPr>
        <w:t>a</w:t>
      </w:r>
      <w:r>
        <w:rPr>
          <w:color w:val="221F1F"/>
        </w:rPr>
        <w:t xml:space="preserve"> </w:t>
      </w:r>
      <w:r>
        <w:rPr>
          <w:color w:val="221F1F"/>
          <w:spacing w:val="-4"/>
        </w:rPr>
        <w:t>broad</w:t>
      </w:r>
      <w:r>
        <w:rPr>
          <w:color w:val="221F1F"/>
          <w:spacing w:val="-9"/>
        </w:rPr>
        <w:t xml:space="preserve"> </w:t>
      </w:r>
      <w:r>
        <w:rPr>
          <w:color w:val="221F1F"/>
          <w:spacing w:val="-4"/>
        </w:rPr>
        <w:t xml:space="preserve">range </w:t>
      </w:r>
      <w:r>
        <w:rPr>
          <w:color w:val="221F1F"/>
        </w:rPr>
        <w:t>of</w:t>
      </w:r>
      <w:r>
        <w:rPr>
          <w:color w:val="221F1F"/>
          <w:spacing w:val="-2"/>
        </w:rPr>
        <w:t xml:space="preserve"> </w:t>
      </w:r>
      <w:r>
        <w:rPr>
          <w:color w:val="221F1F"/>
        </w:rPr>
        <w:t>symptoms</w:t>
      </w:r>
      <w:r>
        <w:rPr>
          <w:color w:val="221F1F"/>
          <w:spacing w:val="-4"/>
        </w:rPr>
        <w:t xml:space="preserve"> </w:t>
      </w:r>
      <w:r>
        <w:rPr>
          <w:color w:val="221F1F"/>
        </w:rPr>
        <w:t>and</w:t>
      </w:r>
      <w:r>
        <w:rPr>
          <w:color w:val="221F1F"/>
          <w:spacing w:val="-5"/>
        </w:rPr>
        <w:t xml:space="preserve"> </w:t>
      </w:r>
      <w:r>
        <w:rPr>
          <w:color w:val="221F1F"/>
        </w:rPr>
        <w:t>risk</w:t>
      </w:r>
      <w:r>
        <w:rPr>
          <w:color w:val="221F1F"/>
          <w:spacing w:val="-5"/>
        </w:rPr>
        <w:t xml:space="preserve"> </w:t>
      </w:r>
      <w:r>
        <w:rPr>
          <w:color w:val="221F1F"/>
        </w:rPr>
        <w:t>and</w:t>
      </w:r>
      <w:r>
        <w:rPr>
          <w:color w:val="221F1F"/>
          <w:spacing w:val="-5"/>
        </w:rPr>
        <w:t xml:space="preserve"> </w:t>
      </w:r>
      <w:r>
        <w:rPr>
          <w:color w:val="221F1F"/>
        </w:rPr>
        <w:t>resiliencefactors.</w:t>
      </w:r>
    </w:p>
    <w:p w14:paraId="5A2707B8" w14:textId="77777777" w:rsidR="000E1227" w:rsidRDefault="003556F2">
      <w:pPr>
        <w:pStyle w:val="ListParagraph"/>
        <w:numPr>
          <w:ilvl w:val="1"/>
          <w:numId w:val="26"/>
        </w:numPr>
        <w:tabs>
          <w:tab w:val="left" w:pos="1440"/>
          <w:tab w:val="left" w:pos="1441"/>
        </w:tabs>
        <w:spacing w:line="249" w:lineRule="auto"/>
        <w:ind w:right="73"/>
      </w:pPr>
      <w:r>
        <w:rPr>
          <w:color w:val="221F1F"/>
        </w:rPr>
        <w:t xml:space="preserve">Suicide Prevention Resource Center’s </w:t>
      </w:r>
      <w:hyperlink r:id="rId376">
        <w:r>
          <w:rPr>
            <w:color w:val="3952A3"/>
            <w:u w:val="single" w:color="3952A3"/>
          </w:rPr>
          <w:t>Locating</w:t>
        </w:r>
      </w:hyperlink>
      <w:r>
        <w:rPr>
          <w:color w:val="3952A3"/>
        </w:rPr>
        <w:t xml:space="preserve"> </w:t>
      </w:r>
      <w:hyperlink r:id="rId377">
        <w:r>
          <w:rPr>
            <w:color w:val="3952A3"/>
            <w:u w:val="single" w:color="3952A3"/>
          </w:rPr>
          <w:t>and</w:t>
        </w:r>
        <w:r>
          <w:rPr>
            <w:color w:val="3952A3"/>
            <w:spacing w:val="-6"/>
            <w:u w:val="single" w:color="3952A3"/>
          </w:rPr>
          <w:t xml:space="preserve"> </w:t>
        </w:r>
        <w:r>
          <w:rPr>
            <w:color w:val="3952A3"/>
            <w:u w:val="single" w:color="3952A3"/>
          </w:rPr>
          <w:t>Understanding</w:t>
        </w:r>
        <w:r>
          <w:rPr>
            <w:color w:val="3952A3"/>
            <w:spacing w:val="-6"/>
            <w:u w:val="single" w:color="3952A3"/>
          </w:rPr>
          <w:t xml:space="preserve"> </w:t>
        </w:r>
        <w:r>
          <w:rPr>
            <w:color w:val="3952A3"/>
            <w:u w:val="single" w:color="3952A3"/>
          </w:rPr>
          <w:t>Data</w:t>
        </w:r>
        <w:r>
          <w:rPr>
            <w:color w:val="3952A3"/>
            <w:spacing w:val="-7"/>
            <w:u w:val="single" w:color="3952A3"/>
          </w:rPr>
          <w:t xml:space="preserve"> </w:t>
        </w:r>
        <w:r>
          <w:rPr>
            <w:color w:val="3952A3"/>
            <w:u w:val="single" w:color="3952A3"/>
          </w:rPr>
          <w:t>for</w:t>
        </w:r>
        <w:r>
          <w:rPr>
            <w:color w:val="3952A3"/>
            <w:spacing w:val="-7"/>
            <w:u w:val="single" w:color="3952A3"/>
          </w:rPr>
          <w:t xml:space="preserve"> </w:t>
        </w:r>
        <w:r>
          <w:rPr>
            <w:color w:val="3952A3"/>
            <w:u w:val="single" w:color="3952A3"/>
          </w:rPr>
          <w:t>Suicide</w:t>
        </w:r>
        <w:r>
          <w:rPr>
            <w:color w:val="3952A3"/>
            <w:spacing w:val="-6"/>
            <w:u w:val="single" w:color="3952A3"/>
          </w:rPr>
          <w:t xml:space="preserve"> </w:t>
        </w:r>
        <w:r>
          <w:rPr>
            <w:color w:val="3952A3"/>
            <w:u w:val="single" w:color="3952A3"/>
          </w:rPr>
          <w:t>Prevention</w:t>
        </w:r>
        <w:r>
          <w:rPr>
            <w:color w:val="3952A3"/>
            <w:spacing w:val="-6"/>
            <w:u w:val="single" w:color="3952A3"/>
          </w:rPr>
          <w:t xml:space="preserve"> </w:t>
        </w:r>
      </w:hyperlink>
      <w:r>
        <w:rPr>
          <w:color w:val="3952A3"/>
          <w:spacing w:val="-6"/>
        </w:rPr>
        <w:t xml:space="preserve"> </w:t>
      </w:r>
      <w:hyperlink r:id="rId378">
        <w:r>
          <w:rPr>
            <w:color w:val="3952A3"/>
            <w:u w:val="single" w:color="3952A3"/>
          </w:rPr>
          <w:t>Online Course</w:t>
        </w:r>
        <w:r>
          <w:rPr>
            <w:color w:val="3952A3"/>
          </w:rPr>
          <w:t xml:space="preserve"> </w:t>
        </w:r>
      </w:hyperlink>
      <w:r>
        <w:rPr>
          <w:color w:val="221F1F"/>
        </w:rPr>
        <w:t>provides an overview of the strengths and limitations of data on suicide deaths, key suicide data sources, and an explanation of how to use the data to inform community partners</w:t>
      </w:r>
      <w:r>
        <w:rPr>
          <w:color w:val="221F1F"/>
        </w:rPr>
        <w:t xml:space="preserve"> and policymakers.</w:t>
      </w:r>
    </w:p>
    <w:p w14:paraId="265FF86F" w14:textId="77777777" w:rsidR="000E1227" w:rsidRDefault="003556F2">
      <w:pPr>
        <w:pStyle w:val="ListParagraph"/>
        <w:numPr>
          <w:ilvl w:val="1"/>
          <w:numId w:val="26"/>
        </w:numPr>
        <w:tabs>
          <w:tab w:val="left" w:pos="1440"/>
          <w:tab w:val="left" w:pos="1441"/>
        </w:tabs>
        <w:spacing w:before="62" w:line="249" w:lineRule="auto"/>
      </w:pPr>
      <w:r>
        <w:rPr>
          <w:color w:val="221F1F"/>
        </w:rPr>
        <w:t xml:space="preserve">Suicide Prevention Resource Center’s </w:t>
      </w:r>
      <w:hyperlink r:id="rId379">
        <w:r>
          <w:rPr>
            <w:color w:val="3952A3"/>
            <w:u w:val="single" w:color="3952A3"/>
          </w:rPr>
          <w:t xml:space="preserve">directory </w:t>
        </w:r>
      </w:hyperlink>
      <w:r>
        <w:rPr>
          <w:color w:val="3952A3"/>
        </w:rPr>
        <w:t xml:space="preserve"> </w:t>
      </w:r>
      <w:hyperlink r:id="rId380">
        <w:r>
          <w:rPr>
            <w:color w:val="3952A3"/>
            <w:u w:val="single" w:color="3952A3"/>
          </w:rPr>
          <w:t>of state-specific resources</w:t>
        </w:r>
        <w:r>
          <w:rPr>
            <w:color w:val="3952A3"/>
          </w:rPr>
          <w:t xml:space="preserve"> </w:t>
        </w:r>
      </w:hyperlink>
      <w:r>
        <w:rPr>
          <w:color w:val="221F1F"/>
        </w:rPr>
        <w:t>includes contact information</w:t>
      </w:r>
      <w:r>
        <w:rPr>
          <w:color w:val="221F1F"/>
          <w:spacing w:val="-10"/>
        </w:rPr>
        <w:t xml:space="preserve"> </w:t>
      </w:r>
      <w:r>
        <w:rPr>
          <w:color w:val="221F1F"/>
        </w:rPr>
        <w:t>for</w:t>
      </w:r>
      <w:r>
        <w:rPr>
          <w:color w:val="221F1F"/>
          <w:spacing w:val="-9"/>
        </w:rPr>
        <w:t xml:space="preserve"> </w:t>
      </w:r>
      <w:r>
        <w:rPr>
          <w:color w:val="221F1F"/>
        </w:rPr>
        <w:t>state</w:t>
      </w:r>
      <w:r>
        <w:rPr>
          <w:color w:val="221F1F"/>
          <w:spacing w:val="-9"/>
        </w:rPr>
        <w:t xml:space="preserve"> </w:t>
      </w:r>
      <w:r>
        <w:rPr>
          <w:color w:val="221F1F"/>
        </w:rPr>
        <w:t>suicide</w:t>
      </w:r>
      <w:r>
        <w:rPr>
          <w:color w:val="221F1F"/>
          <w:spacing w:val="-7"/>
        </w:rPr>
        <w:t xml:space="preserve"> </w:t>
      </w:r>
      <w:r>
        <w:rPr>
          <w:color w:val="221F1F"/>
        </w:rPr>
        <w:t>prevention</w:t>
      </w:r>
      <w:r>
        <w:rPr>
          <w:color w:val="221F1F"/>
          <w:spacing w:val="-10"/>
        </w:rPr>
        <w:t xml:space="preserve"> </w:t>
      </w:r>
      <w:r>
        <w:rPr>
          <w:color w:val="221F1F"/>
        </w:rPr>
        <w:t>directors</w:t>
      </w:r>
      <w:r>
        <w:rPr>
          <w:color w:val="221F1F"/>
        </w:rPr>
        <w:t xml:space="preserve"> and suicide prevention strategic plans.</w:t>
      </w:r>
    </w:p>
    <w:p w14:paraId="4ACA84F4" w14:textId="77777777" w:rsidR="000E1227" w:rsidRDefault="003556F2">
      <w:pPr>
        <w:pStyle w:val="ListParagraph"/>
        <w:numPr>
          <w:ilvl w:val="1"/>
          <w:numId w:val="26"/>
        </w:numPr>
        <w:tabs>
          <w:tab w:val="left" w:pos="1416"/>
          <w:tab w:val="left" w:pos="1417"/>
        </w:tabs>
        <w:spacing w:before="101" w:line="249" w:lineRule="auto"/>
        <w:ind w:left="1416" w:right="838" w:hanging="360"/>
      </w:pPr>
      <w:r>
        <w:rPr>
          <w:color w:val="221F1F"/>
          <w:spacing w:val="-4"/>
        </w:rPr>
        <w:br w:type="column"/>
      </w:r>
      <w:r>
        <w:rPr>
          <w:color w:val="221F1F"/>
        </w:rPr>
        <w:t xml:space="preserve">CDC’s </w:t>
      </w:r>
      <w:hyperlink r:id="rId381">
        <w:r>
          <w:rPr>
            <w:color w:val="3952A3"/>
            <w:u w:val="single" w:color="3952A3"/>
          </w:rPr>
          <w:t xml:space="preserve">Youth Risk Behavior Surveillance </w:t>
        </w:r>
      </w:hyperlink>
      <w:r>
        <w:rPr>
          <w:color w:val="3952A3"/>
        </w:rPr>
        <w:t xml:space="preserve"> </w:t>
      </w:r>
      <w:hyperlink r:id="rId382">
        <w:r>
          <w:rPr>
            <w:color w:val="3952A3"/>
            <w:u w:val="single" w:color="3952A3"/>
          </w:rPr>
          <w:t>System</w:t>
        </w:r>
        <w:r>
          <w:rPr>
            <w:color w:val="3952A3"/>
          </w:rPr>
          <w:t xml:space="preserve"> </w:t>
        </w:r>
      </w:hyperlink>
      <w:r>
        <w:rPr>
          <w:color w:val="221F1F"/>
        </w:rPr>
        <w:t>is a national survey th</w:t>
      </w:r>
      <w:r>
        <w:rPr>
          <w:color w:val="221F1F"/>
        </w:rPr>
        <w:t>at measures the prevalence of risk behaviors among students in grades</w:t>
      </w:r>
      <w:r>
        <w:rPr>
          <w:color w:val="221F1F"/>
          <w:spacing w:val="-5"/>
        </w:rPr>
        <w:t xml:space="preserve"> </w:t>
      </w:r>
      <w:r>
        <w:rPr>
          <w:color w:val="221F1F"/>
        </w:rPr>
        <w:t>9</w:t>
      </w:r>
      <w:r>
        <w:rPr>
          <w:color w:val="221F1F"/>
          <w:spacing w:val="-9"/>
        </w:rPr>
        <w:t xml:space="preserve"> </w:t>
      </w:r>
      <w:r>
        <w:rPr>
          <w:color w:val="221F1F"/>
        </w:rPr>
        <w:t>through</w:t>
      </w:r>
      <w:r>
        <w:rPr>
          <w:color w:val="221F1F"/>
          <w:spacing w:val="-6"/>
        </w:rPr>
        <w:t xml:space="preserve"> </w:t>
      </w:r>
      <w:r>
        <w:rPr>
          <w:color w:val="221F1F"/>
        </w:rPr>
        <w:t>12,</w:t>
      </w:r>
      <w:r>
        <w:rPr>
          <w:color w:val="221F1F"/>
          <w:spacing w:val="-9"/>
        </w:rPr>
        <w:t xml:space="preserve"> </w:t>
      </w:r>
      <w:r>
        <w:rPr>
          <w:color w:val="221F1F"/>
        </w:rPr>
        <w:t>including</w:t>
      </w:r>
      <w:r>
        <w:rPr>
          <w:color w:val="221F1F"/>
          <w:spacing w:val="-6"/>
        </w:rPr>
        <w:t xml:space="preserve"> </w:t>
      </w:r>
      <w:r>
        <w:rPr>
          <w:color w:val="221F1F"/>
        </w:rPr>
        <w:t>suicidal</w:t>
      </w:r>
      <w:r>
        <w:rPr>
          <w:color w:val="221F1F"/>
          <w:spacing w:val="-5"/>
        </w:rPr>
        <w:t xml:space="preserve"> </w:t>
      </w:r>
      <w:r>
        <w:rPr>
          <w:color w:val="221F1F"/>
        </w:rPr>
        <w:t>ideation and suicide attempt.</w:t>
      </w:r>
    </w:p>
    <w:p w14:paraId="565B5B2F" w14:textId="77777777" w:rsidR="000E1227" w:rsidRDefault="003556F2">
      <w:pPr>
        <w:pStyle w:val="ListParagraph"/>
        <w:numPr>
          <w:ilvl w:val="1"/>
          <w:numId w:val="26"/>
        </w:numPr>
        <w:tabs>
          <w:tab w:val="left" w:pos="1416"/>
          <w:tab w:val="left" w:pos="1417"/>
        </w:tabs>
        <w:spacing w:line="249" w:lineRule="auto"/>
        <w:ind w:left="1416" w:right="799" w:hanging="360"/>
      </w:pPr>
      <w:r>
        <w:rPr>
          <w:color w:val="221F1F"/>
        </w:rPr>
        <w:t xml:space="preserve">CDC’s </w:t>
      </w:r>
      <w:hyperlink r:id="rId383">
        <w:r>
          <w:rPr>
            <w:color w:val="3952A3"/>
            <w:u w:val="single" w:color="3952A3"/>
          </w:rPr>
          <w:t>WISQARS™</w:t>
        </w:r>
        <w:r>
          <w:rPr>
            <w:color w:val="3952A3"/>
          </w:rPr>
          <w:t xml:space="preserve"> </w:t>
        </w:r>
      </w:hyperlink>
      <w:r>
        <w:rPr>
          <w:color w:val="221F1F"/>
        </w:rPr>
        <w:t>(Web-based Injury Statistics Query and Reporting System) is an interactive, online database that provides fatal and nonfatal injury, including self-harm and suicide,</w:t>
      </w:r>
      <w:r>
        <w:rPr>
          <w:color w:val="221F1F"/>
          <w:spacing w:val="-6"/>
        </w:rPr>
        <w:t xml:space="preserve"> </w:t>
      </w:r>
      <w:r>
        <w:rPr>
          <w:color w:val="221F1F"/>
        </w:rPr>
        <w:t>and</w:t>
      </w:r>
      <w:r>
        <w:rPr>
          <w:color w:val="221F1F"/>
          <w:spacing w:val="-6"/>
        </w:rPr>
        <w:t xml:space="preserve"> </w:t>
      </w:r>
      <w:r>
        <w:rPr>
          <w:color w:val="221F1F"/>
        </w:rPr>
        <w:t>cost</w:t>
      </w:r>
      <w:r>
        <w:rPr>
          <w:color w:val="221F1F"/>
          <w:spacing w:val="-3"/>
        </w:rPr>
        <w:t xml:space="preserve"> </w:t>
      </w:r>
      <w:r>
        <w:rPr>
          <w:color w:val="221F1F"/>
        </w:rPr>
        <w:t>of</w:t>
      </w:r>
      <w:r>
        <w:rPr>
          <w:color w:val="221F1F"/>
          <w:spacing w:val="-6"/>
        </w:rPr>
        <w:t xml:space="preserve"> </w:t>
      </w:r>
      <w:r>
        <w:rPr>
          <w:color w:val="221F1F"/>
        </w:rPr>
        <w:t>injury</w:t>
      </w:r>
      <w:r>
        <w:rPr>
          <w:color w:val="221F1F"/>
          <w:spacing w:val="-7"/>
        </w:rPr>
        <w:t xml:space="preserve"> </w:t>
      </w:r>
      <w:r>
        <w:rPr>
          <w:color w:val="221F1F"/>
        </w:rPr>
        <w:t>data</w:t>
      </w:r>
      <w:r>
        <w:rPr>
          <w:color w:val="221F1F"/>
          <w:spacing w:val="-6"/>
        </w:rPr>
        <w:t xml:space="preserve"> </w:t>
      </w:r>
      <w:r>
        <w:rPr>
          <w:color w:val="221F1F"/>
        </w:rPr>
        <w:t>from</w:t>
      </w:r>
      <w:r>
        <w:rPr>
          <w:color w:val="221F1F"/>
          <w:spacing w:val="-3"/>
        </w:rPr>
        <w:t xml:space="preserve"> </w:t>
      </w:r>
      <w:r>
        <w:rPr>
          <w:color w:val="221F1F"/>
        </w:rPr>
        <w:t>a</w:t>
      </w:r>
      <w:r>
        <w:rPr>
          <w:color w:val="221F1F"/>
          <w:spacing w:val="-6"/>
        </w:rPr>
        <w:t xml:space="preserve"> </w:t>
      </w:r>
      <w:r>
        <w:rPr>
          <w:color w:val="221F1F"/>
        </w:rPr>
        <w:t>variety</w:t>
      </w:r>
      <w:r>
        <w:rPr>
          <w:color w:val="221F1F"/>
          <w:spacing w:val="-4"/>
        </w:rPr>
        <w:t xml:space="preserve"> </w:t>
      </w:r>
      <w:r>
        <w:rPr>
          <w:color w:val="221F1F"/>
        </w:rPr>
        <w:t>of trusted sources.</w:t>
      </w:r>
    </w:p>
    <w:p w14:paraId="09C5EC0D" w14:textId="77777777" w:rsidR="000E1227" w:rsidRDefault="003556F2">
      <w:pPr>
        <w:pStyle w:val="Heading3"/>
        <w:spacing w:before="191" w:line="230" w:lineRule="auto"/>
        <w:ind w:left="695" w:right="759"/>
      </w:pPr>
      <w:r>
        <w:rPr>
          <w:color w:val="66953E"/>
        </w:rPr>
        <w:t>Quality</w:t>
      </w:r>
      <w:r>
        <w:rPr>
          <w:color w:val="66953E"/>
          <w:spacing w:val="-13"/>
        </w:rPr>
        <w:t xml:space="preserve"> </w:t>
      </w:r>
      <w:r>
        <w:rPr>
          <w:color w:val="66953E"/>
        </w:rPr>
        <w:t>Improvement</w:t>
      </w:r>
      <w:r>
        <w:rPr>
          <w:color w:val="66953E"/>
          <w:spacing w:val="-14"/>
        </w:rPr>
        <w:t xml:space="preserve"> </w:t>
      </w:r>
      <w:r>
        <w:rPr>
          <w:color w:val="66953E"/>
        </w:rPr>
        <w:t>and</w:t>
      </w:r>
      <w:r>
        <w:rPr>
          <w:color w:val="66953E"/>
          <w:spacing w:val="-13"/>
        </w:rPr>
        <w:t xml:space="preserve"> </w:t>
      </w:r>
      <w:r>
        <w:rPr>
          <w:color w:val="66953E"/>
        </w:rPr>
        <w:t>Continuous Performance Monitoring</w:t>
      </w:r>
    </w:p>
    <w:p w14:paraId="08FD5743" w14:textId="77777777" w:rsidR="000E1227" w:rsidRDefault="003556F2">
      <w:pPr>
        <w:pStyle w:val="ListParagraph"/>
        <w:numPr>
          <w:ilvl w:val="1"/>
          <w:numId w:val="26"/>
        </w:numPr>
        <w:tabs>
          <w:tab w:val="left" w:pos="1416"/>
          <w:tab w:val="left" w:pos="1417"/>
        </w:tabs>
        <w:spacing w:before="83" w:line="249" w:lineRule="auto"/>
        <w:ind w:left="1416" w:right="1384" w:hanging="360"/>
      </w:pPr>
      <w:hyperlink r:id="rId384">
        <w:r>
          <w:rPr>
            <w:color w:val="3952A3"/>
            <w:u w:val="single" w:color="3952A3"/>
          </w:rPr>
          <w:t>Zero</w:t>
        </w:r>
        <w:r>
          <w:rPr>
            <w:color w:val="3952A3"/>
            <w:spacing w:val="-6"/>
            <w:u w:val="single" w:color="3952A3"/>
          </w:rPr>
          <w:t xml:space="preserve"> </w:t>
        </w:r>
        <w:r>
          <w:rPr>
            <w:color w:val="3952A3"/>
            <w:u w:val="single" w:color="3952A3"/>
          </w:rPr>
          <w:t>Suicide’s</w:t>
        </w:r>
        <w:r>
          <w:rPr>
            <w:color w:val="3952A3"/>
            <w:spacing w:val="-10"/>
            <w:u w:val="single" w:color="3952A3"/>
          </w:rPr>
          <w:t xml:space="preserve"> </w:t>
        </w:r>
        <w:r>
          <w:rPr>
            <w:color w:val="3952A3"/>
            <w:u w:val="single" w:color="3952A3"/>
          </w:rPr>
          <w:t>Data</w:t>
        </w:r>
        <w:r>
          <w:rPr>
            <w:color w:val="3952A3"/>
            <w:spacing w:val="-6"/>
            <w:u w:val="single" w:color="3952A3"/>
          </w:rPr>
          <w:t xml:space="preserve"> </w:t>
        </w:r>
        <w:r>
          <w:rPr>
            <w:color w:val="3952A3"/>
            <w:u w:val="single" w:color="3952A3"/>
          </w:rPr>
          <w:t>Elements</w:t>
        </w:r>
        <w:r>
          <w:rPr>
            <w:color w:val="3952A3"/>
            <w:spacing w:val="-8"/>
            <w:u w:val="single" w:color="3952A3"/>
          </w:rPr>
          <w:t xml:space="preserve"> </w:t>
        </w:r>
        <w:r>
          <w:rPr>
            <w:color w:val="3952A3"/>
            <w:u w:val="single" w:color="3952A3"/>
          </w:rPr>
          <w:t>Worksheet</w:t>
        </w:r>
      </w:hyperlink>
      <w:r>
        <w:rPr>
          <w:color w:val="3952A3"/>
        </w:rPr>
        <w:t xml:space="preserve"> </w:t>
      </w:r>
      <w:r>
        <w:rPr>
          <w:color w:val="221F1F"/>
        </w:rPr>
        <w:t>is</w:t>
      </w:r>
      <w:r>
        <w:rPr>
          <w:color w:val="221F1F"/>
          <w:spacing w:val="-10"/>
        </w:rPr>
        <w:t xml:space="preserve"> </w:t>
      </w:r>
      <w:r>
        <w:rPr>
          <w:color w:val="221F1F"/>
        </w:rPr>
        <w:t>intended</w:t>
      </w:r>
      <w:r>
        <w:rPr>
          <w:color w:val="221F1F"/>
          <w:spacing w:val="-8"/>
        </w:rPr>
        <w:t xml:space="preserve"> </w:t>
      </w:r>
      <w:r>
        <w:rPr>
          <w:color w:val="221F1F"/>
        </w:rPr>
        <w:t>to</w:t>
      </w:r>
      <w:r>
        <w:rPr>
          <w:color w:val="221F1F"/>
          <w:spacing w:val="-6"/>
        </w:rPr>
        <w:t xml:space="preserve"> </w:t>
      </w:r>
      <w:r>
        <w:rPr>
          <w:color w:val="221F1F"/>
        </w:rPr>
        <w:t>assist</w:t>
      </w:r>
      <w:r>
        <w:rPr>
          <w:color w:val="221F1F"/>
          <w:spacing w:val="-7"/>
        </w:rPr>
        <w:t xml:space="preserve"> </w:t>
      </w:r>
      <w:r>
        <w:rPr>
          <w:color w:val="221F1F"/>
        </w:rPr>
        <w:t>health</w:t>
      </w:r>
      <w:r>
        <w:rPr>
          <w:color w:val="221F1F"/>
          <w:spacing w:val="-9"/>
        </w:rPr>
        <w:t xml:space="preserve"> </w:t>
      </w:r>
      <w:r>
        <w:rPr>
          <w:color w:val="221F1F"/>
        </w:rPr>
        <w:t>and</w:t>
      </w:r>
      <w:r>
        <w:rPr>
          <w:color w:val="221F1F"/>
          <w:spacing w:val="-14"/>
        </w:rPr>
        <w:t xml:space="preserve"> </w:t>
      </w:r>
      <w:r>
        <w:rPr>
          <w:color w:val="221F1F"/>
        </w:rPr>
        <w:t>behavioral</w:t>
      </w:r>
    </w:p>
    <w:p w14:paraId="7A096314" w14:textId="77777777" w:rsidR="000E1227" w:rsidRDefault="003556F2">
      <w:pPr>
        <w:pStyle w:val="BodyText"/>
        <w:spacing w:line="249" w:lineRule="auto"/>
        <w:ind w:left="1416" w:right="408"/>
      </w:pPr>
      <w:r>
        <w:rPr>
          <w:color w:val="221F1F"/>
        </w:rPr>
        <w:t>healthcare organizations in developing a data- driven,</w:t>
      </w:r>
      <w:r>
        <w:rPr>
          <w:color w:val="221F1F"/>
          <w:spacing w:val="-7"/>
        </w:rPr>
        <w:t xml:space="preserve"> </w:t>
      </w:r>
      <w:r>
        <w:rPr>
          <w:color w:val="221F1F"/>
        </w:rPr>
        <w:t>quality</w:t>
      </w:r>
      <w:r>
        <w:rPr>
          <w:color w:val="221F1F"/>
          <w:spacing w:val="-9"/>
        </w:rPr>
        <w:t xml:space="preserve"> </w:t>
      </w:r>
      <w:r>
        <w:rPr>
          <w:color w:val="221F1F"/>
        </w:rPr>
        <w:t>improvement</w:t>
      </w:r>
      <w:r>
        <w:rPr>
          <w:color w:val="221F1F"/>
          <w:spacing w:val="-6"/>
        </w:rPr>
        <w:t xml:space="preserve"> </w:t>
      </w:r>
      <w:r>
        <w:rPr>
          <w:color w:val="221F1F"/>
        </w:rPr>
        <w:t>approach</w:t>
      </w:r>
      <w:r>
        <w:rPr>
          <w:color w:val="221F1F"/>
          <w:spacing w:val="-7"/>
        </w:rPr>
        <w:t xml:space="preserve"> </w:t>
      </w:r>
      <w:r>
        <w:rPr>
          <w:color w:val="221F1F"/>
        </w:rPr>
        <w:t>to</w:t>
      </w:r>
      <w:r>
        <w:rPr>
          <w:color w:val="221F1F"/>
          <w:spacing w:val="-9"/>
        </w:rPr>
        <w:t xml:space="preserve"> </w:t>
      </w:r>
      <w:r>
        <w:rPr>
          <w:color w:val="221F1F"/>
        </w:rPr>
        <w:t xml:space="preserve">suicide </w:t>
      </w:r>
      <w:r>
        <w:rPr>
          <w:color w:val="221F1F"/>
          <w:spacing w:val="-2"/>
        </w:rPr>
        <w:t>care.</w:t>
      </w:r>
    </w:p>
    <w:p w14:paraId="552AE9E1" w14:textId="77777777" w:rsidR="000E1227" w:rsidRDefault="003556F2">
      <w:pPr>
        <w:pStyle w:val="ListParagraph"/>
        <w:numPr>
          <w:ilvl w:val="1"/>
          <w:numId w:val="26"/>
        </w:numPr>
        <w:tabs>
          <w:tab w:val="left" w:pos="1416"/>
          <w:tab w:val="left" w:pos="1417"/>
        </w:tabs>
        <w:spacing w:line="249" w:lineRule="auto"/>
        <w:ind w:left="1416" w:right="879" w:hanging="360"/>
      </w:pPr>
      <w:r>
        <w:rPr>
          <w:color w:val="221F1F"/>
        </w:rPr>
        <w:t>Institute</w:t>
      </w:r>
      <w:r>
        <w:rPr>
          <w:color w:val="221F1F"/>
          <w:spacing w:val="-10"/>
        </w:rPr>
        <w:t xml:space="preserve"> </w:t>
      </w:r>
      <w:r>
        <w:rPr>
          <w:color w:val="221F1F"/>
        </w:rPr>
        <w:t>for</w:t>
      </w:r>
      <w:r>
        <w:rPr>
          <w:color w:val="221F1F"/>
          <w:spacing w:val="-10"/>
        </w:rPr>
        <w:t xml:space="preserve"> </w:t>
      </w:r>
      <w:r>
        <w:rPr>
          <w:color w:val="221F1F"/>
        </w:rPr>
        <w:t>Healthcare</w:t>
      </w:r>
      <w:r>
        <w:rPr>
          <w:color w:val="221F1F"/>
          <w:spacing w:val="-10"/>
        </w:rPr>
        <w:t xml:space="preserve"> </w:t>
      </w:r>
      <w:r>
        <w:rPr>
          <w:color w:val="221F1F"/>
        </w:rPr>
        <w:t>Improvement’s</w:t>
      </w:r>
      <w:r>
        <w:rPr>
          <w:color w:val="221F1F"/>
          <w:spacing w:val="-7"/>
        </w:rPr>
        <w:t xml:space="preserve"> </w:t>
      </w:r>
      <w:hyperlink r:id="rId385">
        <w:r>
          <w:rPr>
            <w:color w:val="3952A3"/>
            <w:u w:val="single" w:color="3952A3"/>
          </w:rPr>
          <w:t>Quality</w:t>
        </w:r>
      </w:hyperlink>
      <w:r>
        <w:rPr>
          <w:color w:val="3952A3"/>
        </w:rPr>
        <w:t xml:space="preserve"> </w:t>
      </w:r>
      <w:hyperlink r:id="rId386">
        <w:r>
          <w:rPr>
            <w:color w:val="3952A3"/>
            <w:u w:val="single" w:color="3952A3"/>
          </w:rPr>
          <w:t>Improvement Essentials Toolkit</w:t>
        </w:r>
        <w:r>
          <w:rPr>
            <w:color w:val="3952A3"/>
          </w:rPr>
          <w:t xml:space="preserve"> </w:t>
        </w:r>
      </w:hyperlink>
      <w:r>
        <w:rPr>
          <w:color w:val="221F1F"/>
        </w:rPr>
        <w:t>includes</w:t>
      </w:r>
    </w:p>
    <w:p w14:paraId="6A5B4111" w14:textId="77777777" w:rsidR="000E1227" w:rsidRDefault="003556F2">
      <w:pPr>
        <w:pStyle w:val="BodyText"/>
        <w:spacing w:line="249" w:lineRule="auto"/>
        <w:ind w:left="1416" w:right="776"/>
      </w:pPr>
      <w:r>
        <w:rPr>
          <w:color w:val="221F1F"/>
        </w:rPr>
        <w:t>th</w:t>
      </w:r>
      <w:r>
        <w:rPr>
          <w:color w:val="221F1F"/>
        </w:rPr>
        <w:t>e tools and templates to launch a quality improvement</w:t>
      </w:r>
      <w:r>
        <w:rPr>
          <w:color w:val="221F1F"/>
          <w:spacing w:val="-9"/>
        </w:rPr>
        <w:t xml:space="preserve"> </w:t>
      </w:r>
      <w:r>
        <w:rPr>
          <w:color w:val="221F1F"/>
        </w:rPr>
        <w:t>project</w:t>
      </w:r>
      <w:r>
        <w:rPr>
          <w:color w:val="221F1F"/>
          <w:spacing w:val="-9"/>
        </w:rPr>
        <w:t xml:space="preserve"> </w:t>
      </w:r>
      <w:r>
        <w:rPr>
          <w:color w:val="221F1F"/>
        </w:rPr>
        <w:t>and</w:t>
      </w:r>
      <w:r>
        <w:rPr>
          <w:color w:val="221F1F"/>
          <w:spacing w:val="-11"/>
        </w:rPr>
        <w:t xml:space="preserve"> </w:t>
      </w:r>
      <w:r>
        <w:rPr>
          <w:color w:val="221F1F"/>
        </w:rPr>
        <w:t>manage</w:t>
      </w:r>
      <w:r>
        <w:rPr>
          <w:color w:val="221F1F"/>
          <w:spacing w:val="-11"/>
        </w:rPr>
        <w:t xml:space="preserve"> </w:t>
      </w:r>
      <w:r>
        <w:rPr>
          <w:color w:val="221F1F"/>
        </w:rPr>
        <w:t xml:space="preserve">performance </w:t>
      </w:r>
      <w:r>
        <w:rPr>
          <w:color w:val="221F1F"/>
          <w:spacing w:val="-2"/>
        </w:rPr>
        <w:t>improvement.</w:t>
      </w:r>
    </w:p>
    <w:p w14:paraId="49DC0B55" w14:textId="77777777" w:rsidR="000E1227" w:rsidRDefault="003556F2">
      <w:pPr>
        <w:pStyle w:val="Heading3"/>
        <w:spacing w:before="188" w:line="230" w:lineRule="auto"/>
        <w:ind w:left="695" w:right="776"/>
      </w:pPr>
      <w:r>
        <w:rPr>
          <w:color w:val="66953E"/>
        </w:rPr>
        <w:t>Resources for Evaluating Programs in Native</w:t>
      </w:r>
      <w:r>
        <w:rPr>
          <w:color w:val="66953E"/>
          <w:spacing w:val="-8"/>
        </w:rPr>
        <w:t xml:space="preserve"> </w:t>
      </w:r>
      <w:r>
        <w:rPr>
          <w:color w:val="66953E"/>
        </w:rPr>
        <w:t>American</w:t>
      </w:r>
      <w:r>
        <w:rPr>
          <w:color w:val="66953E"/>
          <w:spacing w:val="-10"/>
        </w:rPr>
        <w:t xml:space="preserve"> </w:t>
      </w:r>
      <w:r>
        <w:rPr>
          <w:color w:val="66953E"/>
        </w:rPr>
        <w:t>and</w:t>
      </w:r>
      <w:r>
        <w:rPr>
          <w:color w:val="66953E"/>
          <w:spacing w:val="-10"/>
        </w:rPr>
        <w:t xml:space="preserve"> </w:t>
      </w:r>
      <w:r>
        <w:rPr>
          <w:color w:val="66953E"/>
        </w:rPr>
        <w:t>Alaska</w:t>
      </w:r>
      <w:r>
        <w:rPr>
          <w:color w:val="66953E"/>
          <w:spacing w:val="-8"/>
        </w:rPr>
        <w:t xml:space="preserve"> </w:t>
      </w:r>
      <w:r>
        <w:rPr>
          <w:color w:val="66953E"/>
        </w:rPr>
        <w:t>Native</w:t>
      </w:r>
      <w:r>
        <w:rPr>
          <w:color w:val="66953E"/>
          <w:spacing w:val="-8"/>
        </w:rPr>
        <w:t xml:space="preserve"> </w:t>
      </w:r>
      <w:r>
        <w:rPr>
          <w:color w:val="66953E"/>
        </w:rPr>
        <w:t xml:space="preserve">(AN/AI) </w:t>
      </w:r>
      <w:r>
        <w:rPr>
          <w:color w:val="66953E"/>
          <w:spacing w:val="-2"/>
        </w:rPr>
        <w:t>Communities</w:t>
      </w:r>
    </w:p>
    <w:p w14:paraId="19AB93C6" w14:textId="77777777" w:rsidR="000E1227" w:rsidRDefault="003556F2">
      <w:pPr>
        <w:pStyle w:val="ListParagraph"/>
        <w:numPr>
          <w:ilvl w:val="1"/>
          <w:numId w:val="26"/>
        </w:numPr>
        <w:tabs>
          <w:tab w:val="left" w:pos="1416"/>
          <w:tab w:val="left" w:pos="1417"/>
        </w:tabs>
        <w:spacing w:before="82" w:line="249" w:lineRule="auto"/>
        <w:ind w:left="1416" w:right="784" w:hanging="360"/>
      </w:pPr>
      <w:r>
        <w:pict w14:anchorId="47ED1D05">
          <v:rect id="docshape225" o:spid="_x0000_s2061" style="position:absolute;left:0;text-align:left;margin-left:566.5pt;margin-top:16.35pt;width:2.65pt;height:.5pt;z-index:-17325056;mso-position-horizontal-relative:page" fillcolor="#3952a3" stroked="f">
            <w10:wrap anchorx="page"/>
          </v:rect>
        </w:pict>
      </w:r>
      <w:r>
        <w:rPr>
          <w:color w:val="221F1F"/>
        </w:rPr>
        <w:t xml:space="preserve">The Administration for Children and Families’ </w:t>
      </w:r>
      <w:hyperlink r:id="rId387">
        <w:r>
          <w:rPr>
            <w:color w:val="3952A3"/>
            <w:u w:val="single" w:color="3952A3"/>
          </w:rPr>
          <w:t xml:space="preserve">A Roadmap for Collaborative and Effective </w:t>
        </w:r>
      </w:hyperlink>
      <w:r>
        <w:rPr>
          <w:color w:val="3952A3"/>
        </w:rPr>
        <w:t xml:space="preserve"> </w:t>
      </w:r>
      <w:hyperlink r:id="rId388">
        <w:r>
          <w:rPr>
            <w:color w:val="3952A3"/>
            <w:u w:val="single" w:color="3952A3"/>
          </w:rPr>
          <w:t>Evaluation</w:t>
        </w:r>
        <w:r>
          <w:rPr>
            <w:color w:val="3952A3"/>
            <w:spacing w:val="-10"/>
            <w:u w:val="single" w:color="3952A3"/>
          </w:rPr>
          <w:t xml:space="preserve"> </w:t>
        </w:r>
        <w:r>
          <w:rPr>
            <w:color w:val="3952A3"/>
            <w:u w:val="single" w:color="3952A3"/>
          </w:rPr>
          <w:t>in</w:t>
        </w:r>
        <w:r>
          <w:rPr>
            <w:color w:val="3952A3"/>
            <w:spacing w:val="-10"/>
            <w:u w:val="single" w:color="3952A3"/>
          </w:rPr>
          <w:t xml:space="preserve"> </w:t>
        </w:r>
        <w:r>
          <w:rPr>
            <w:color w:val="3952A3"/>
            <w:u w:val="single" w:color="3952A3"/>
          </w:rPr>
          <w:t>Tribal</w:t>
        </w:r>
        <w:r>
          <w:rPr>
            <w:color w:val="3952A3"/>
            <w:spacing w:val="-9"/>
            <w:u w:val="single" w:color="3952A3"/>
          </w:rPr>
          <w:t xml:space="preserve"> </w:t>
        </w:r>
        <w:r>
          <w:rPr>
            <w:color w:val="3952A3"/>
            <w:u w:val="single" w:color="3952A3"/>
          </w:rPr>
          <w:t>Communities</w:t>
        </w:r>
        <w:r>
          <w:rPr>
            <w:color w:val="3952A3"/>
            <w:spacing w:val="-9"/>
          </w:rPr>
          <w:t xml:space="preserve"> </w:t>
        </w:r>
      </w:hyperlink>
      <w:r>
        <w:rPr>
          <w:color w:val="221F1F"/>
        </w:rPr>
        <w:t>provides</w:t>
      </w:r>
      <w:r>
        <w:rPr>
          <w:color w:val="221F1F"/>
          <w:spacing w:val="-9"/>
        </w:rPr>
        <w:t xml:space="preserve"> </w:t>
      </w:r>
      <w:r>
        <w:rPr>
          <w:color w:val="221F1F"/>
        </w:rPr>
        <w:t>NA/ AI values and priorities, knowledge of which can enhance trust between tribal programs and their</w:t>
      </w:r>
      <w:r>
        <w:rPr>
          <w:color w:val="221F1F"/>
          <w:spacing w:val="-1"/>
        </w:rPr>
        <w:t xml:space="preserve"> </w:t>
      </w:r>
      <w:r>
        <w:rPr>
          <w:color w:val="221F1F"/>
        </w:rPr>
        <w:t>evaluation</w:t>
      </w:r>
      <w:r>
        <w:rPr>
          <w:color w:val="221F1F"/>
          <w:spacing w:val="-4"/>
        </w:rPr>
        <w:t xml:space="preserve"> </w:t>
      </w:r>
      <w:r>
        <w:rPr>
          <w:color w:val="221F1F"/>
        </w:rPr>
        <w:t>partners</w:t>
      </w:r>
      <w:r>
        <w:rPr>
          <w:color w:val="221F1F"/>
          <w:spacing w:val="-1"/>
        </w:rPr>
        <w:t xml:space="preserve"> </w:t>
      </w:r>
      <w:r>
        <w:rPr>
          <w:color w:val="221F1F"/>
        </w:rPr>
        <w:t>and</w:t>
      </w:r>
      <w:r>
        <w:rPr>
          <w:color w:val="221F1F"/>
          <w:spacing w:val="-1"/>
        </w:rPr>
        <w:t xml:space="preserve"> </w:t>
      </w:r>
      <w:r>
        <w:rPr>
          <w:color w:val="221F1F"/>
        </w:rPr>
        <w:t>other</w:t>
      </w:r>
      <w:r>
        <w:rPr>
          <w:color w:val="221F1F"/>
          <w:spacing w:val="-10"/>
        </w:rPr>
        <w:t xml:space="preserve"> </w:t>
      </w:r>
      <w:r>
        <w:rPr>
          <w:color w:val="221F1F"/>
        </w:rPr>
        <w:t>stakeholders.</w:t>
      </w:r>
    </w:p>
    <w:p w14:paraId="6650C8E0" w14:textId="77777777" w:rsidR="000E1227" w:rsidRDefault="000E1227">
      <w:pPr>
        <w:spacing w:line="249" w:lineRule="auto"/>
        <w:sectPr w:rsidR="000E1227">
          <w:type w:val="continuous"/>
          <w:pgSz w:w="12240" w:h="15840"/>
          <w:pgMar w:top="1500" w:right="0" w:bottom="0" w:left="0" w:header="0" w:footer="666" w:gutter="0"/>
          <w:cols w:num="2" w:space="720" w:equalWidth="0">
            <w:col w:w="5746" w:space="40"/>
            <w:col w:w="6454"/>
          </w:cols>
        </w:sectPr>
      </w:pPr>
    </w:p>
    <w:p w14:paraId="4437312F" w14:textId="77777777" w:rsidR="000E1227" w:rsidRDefault="000E1227">
      <w:pPr>
        <w:pStyle w:val="BodyText"/>
        <w:rPr>
          <w:sz w:val="20"/>
        </w:rPr>
      </w:pPr>
    </w:p>
    <w:p w14:paraId="1466C2ED" w14:textId="77777777" w:rsidR="000E1227" w:rsidRDefault="000E1227">
      <w:pPr>
        <w:pStyle w:val="BodyText"/>
        <w:spacing w:before="6"/>
        <w:rPr>
          <w:sz w:val="16"/>
        </w:rPr>
      </w:pPr>
    </w:p>
    <w:p w14:paraId="4550B253" w14:textId="77777777" w:rsidR="000E1227" w:rsidRDefault="003556F2">
      <w:pPr>
        <w:pStyle w:val="Heading1"/>
        <w:spacing w:before="102"/>
      </w:pPr>
      <w:r>
        <w:rPr>
          <w:color w:val="1C384A"/>
        </w:rPr>
        <w:t>Appendix</w:t>
      </w:r>
      <w:r>
        <w:rPr>
          <w:color w:val="1C384A"/>
          <w:spacing w:val="-4"/>
        </w:rPr>
        <w:t xml:space="preserve"> </w:t>
      </w:r>
      <w:r>
        <w:rPr>
          <w:color w:val="1C384A"/>
        </w:rPr>
        <w:t>1:</w:t>
      </w:r>
      <w:r>
        <w:rPr>
          <w:color w:val="1C384A"/>
          <w:spacing w:val="-2"/>
        </w:rPr>
        <w:t xml:space="preserve"> Acknowledgments</w:t>
      </w:r>
    </w:p>
    <w:p w14:paraId="43D5E4C8" w14:textId="77777777" w:rsidR="000E1227" w:rsidRDefault="000E1227">
      <w:pPr>
        <w:pStyle w:val="BodyText"/>
        <w:spacing w:before="3"/>
        <w:rPr>
          <w:rFonts w:ascii="Arial Black"/>
          <w:sz w:val="52"/>
        </w:rPr>
      </w:pPr>
    </w:p>
    <w:p w14:paraId="7FB6A332" w14:textId="77777777" w:rsidR="000E1227" w:rsidRDefault="003556F2">
      <w:pPr>
        <w:pStyle w:val="BodyText"/>
        <w:spacing w:line="266" w:lineRule="auto"/>
        <w:ind w:left="720" w:right="562"/>
      </w:pPr>
      <w:r>
        <w:pict w14:anchorId="6E7F13F8">
          <v:rect id="docshape232" o:spid="_x0000_s2060" style="position:absolute;left:0;text-align:left;margin-left:0;margin-top:-17.2pt;width:612pt;height:1pt;z-index:15770624;mso-position-horizontal-relative:page" fillcolor="#1d6987" stroked="f">
            <w10:wrap anchorx="page"/>
          </v:rect>
        </w:pict>
      </w:r>
      <w:r>
        <w:rPr>
          <w:color w:val="221F1F"/>
        </w:rPr>
        <w:t>This publication was developed with a significant contribution from Mary Cwik, PhD and Leigh Fischer, MPH. The guidance</w:t>
      </w:r>
      <w:r>
        <w:rPr>
          <w:color w:val="221F1F"/>
          <w:spacing w:val="-4"/>
        </w:rPr>
        <w:t xml:space="preserve"> </w:t>
      </w:r>
      <w:r>
        <w:rPr>
          <w:color w:val="221F1F"/>
        </w:rPr>
        <w:t>is</w:t>
      </w:r>
      <w:r>
        <w:rPr>
          <w:color w:val="221F1F"/>
          <w:spacing w:val="-2"/>
        </w:rPr>
        <w:t xml:space="preserve"> </w:t>
      </w:r>
      <w:r>
        <w:rPr>
          <w:color w:val="221F1F"/>
        </w:rPr>
        <w:t>based</w:t>
      </w:r>
      <w:r>
        <w:rPr>
          <w:color w:val="221F1F"/>
          <w:spacing w:val="-4"/>
        </w:rPr>
        <w:t xml:space="preserve"> </w:t>
      </w:r>
      <w:r>
        <w:rPr>
          <w:color w:val="221F1F"/>
        </w:rPr>
        <w:t>on</w:t>
      </w:r>
      <w:r>
        <w:rPr>
          <w:color w:val="221F1F"/>
          <w:spacing w:val="-2"/>
        </w:rPr>
        <w:t xml:space="preserve"> </w:t>
      </w:r>
      <w:r>
        <w:rPr>
          <w:color w:val="221F1F"/>
        </w:rPr>
        <w:t>the</w:t>
      </w:r>
      <w:r>
        <w:rPr>
          <w:color w:val="221F1F"/>
          <w:spacing w:val="-4"/>
        </w:rPr>
        <w:t xml:space="preserve"> </w:t>
      </w:r>
      <w:r>
        <w:rPr>
          <w:color w:val="221F1F"/>
        </w:rPr>
        <w:t>thoughtful</w:t>
      </w:r>
      <w:r>
        <w:rPr>
          <w:color w:val="221F1F"/>
          <w:spacing w:val="-4"/>
        </w:rPr>
        <w:t xml:space="preserve"> </w:t>
      </w:r>
      <w:r>
        <w:rPr>
          <w:color w:val="221F1F"/>
        </w:rPr>
        <w:t>input</w:t>
      </w:r>
      <w:r>
        <w:rPr>
          <w:color w:val="221F1F"/>
          <w:spacing w:val="-1"/>
        </w:rPr>
        <w:t xml:space="preserve"> </w:t>
      </w:r>
      <w:r>
        <w:rPr>
          <w:color w:val="221F1F"/>
        </w:rPr>
        <w:t>of</w:t>
      </w:r>
      <w:r>
        <w:rPr>
          <w:color w:val="221F1F"/>
          <w:spacing w:val="-2"/>
        </w:rPr>
        <w:t xml:space="preserve"> </w:t>
      </w:r>
      <w:r>
        <w:rPr>
          <w:color w:val="221F1F"/>
        </w:rPr>
        <w:t>SAMHSA</w:t>
      </w:r>
      <w:r>
        <w:rPr>
          <w:color w:val="221F1F"/>
          <w:spacing w:val="-3"/>
        </w:rPr>
        <w:t xml:space="preserve"> </w:t>
      </w:r>
      <w:r>
        <w:rPr>
          <w:color w:val="221F1F"/>
        </w:rPr>
        <w:t>staff</w:t>
      </w:r>
      <w:r>
        <w:rPr>
          <w:color w:val="221F1F"/>
          <w:spacing w:val="-2"/>
        </w:rPr>
        <w:t xml:space="preserve"> </w:t>
      </w:r>
      <w:r>
        <w:rPr>
          <w:color w:val="221F1F"/>
        </w:rPr>
        <w:t>and</w:t>
      </w:r>
      <w:r>
        <w:rPr>
          <w:color w:val="221F1F"/>
          <w:spacing w:val="-2"/>
        </w:rPr>
        <w:t xml:space="preserve"> </w:t>
      </w:r>
      <w:r>
        <w:rPr>
          <w:color w:val="221F1F"/>
        </w:rPr>
        <w:t>the</w:t>
      </w:r>
      <w:r>
        <w:rPr>
          <w:color w:val="221F1F"/>
          <w:spacing w:val="-2"/>
        </w:rPr>
        <w:t xml:space="preserve"> </w:t>
      </w:r>
      <w:r>
        <w:rPr>
          <w:color w:val="221F1F"/>
        </w:rPr>
        <w:t>Expert</w:t>
      </w:r>
      <w:r>
        <w:rPr>
          <w:color w:val="221F1F"/>
          <w:spacing w:val="-1"/>
        </w:rPr>
        <w:t xml:space="preserve"> </w:t>
      </w:r>
      <w:r>
        <w:rPr>
          <w:color w:val="221F1F"/>
        </w:rPr>
        <w:t>Panel</w:t>
      </w:r>
      <w:r>
        <w:rPr>
          <w:color w:val="221F1F"/>
          <w:spacing w:val="-1"/>
        </w:rPr>
        <w:t xml:space="preserve"> </w:t>
      </w:r>
      <w:r>
        <w:rPr>
          <w:color w:val="221F1F"/>
        </w:rPr>
        <w:t>on</w:t>
      </w:r>
      <w:r>
        <w:rPr>
          <w:color w:val="221F1F"/>
          <w:spacing w:val="-2"/>
        </w:rPr>
        <w:t xml:space="preserve"> </w:t>
      </w:r>
      <w:r>
        <w:rPr>
          <w:color w:val="221F1F"/>
        </w:rPr>
        <w:t>Treatment</w:t>
      </w:r>
      <w:r>
        <w:rPr>
          <w:color w:val="221F1F"/>
          <w:spacing w:val="-4"/>
        </w:rPr>
        <w:t xml:space="preserve"> </w:t>
      </w:r>
      <w:r>
        <w:rPr>
          <w:color w:val="221F1F"/>
        </w:rPr>
        <w:t>for</w:t>
      </w:r>
      <w:r>
        <w:rPr>
          <w:color w:val="221F1F"/>
          <w:spacing w:val="-2"/>
        </w:rPr>
        <w:t xml:space="preserve"> </w:t>
      </w:r>
      <w:r>
        <w:rPr>
          <w:color w:val="221F1F"/>
        </w:rPr>
        <w:t>Suicidal</w:t>
      </w:r>
      <w:r>
        <w:rPr>
          <w:color w:val="221F1F"/>
          <w:spacing w:val="-4"/>
        </w:rPr>
        <w:t xml:space="preserve"> </w:t>
      </w:r>
      <w:r>
        <w:rPr>
          <w:color w:val="221F1F"/>
        </w:rPr>
        <w:t>Ideation,</w:t>
      </w:r>
      <w:r>
        <w:rPr>
          <w:color w:val="221F1F"/>
          <w:spacing w:val="-2"/>
        </w:rPr>
        <w:t xml:space="preserve"> </w:t>
      </w:r>
      <w:r>
        <w:rPr>
          <w:color w:val="221F1F"/>
        </w:rPr>
        <w:t>Self- Harm, and Suicide Attempts Among Youth from October 2019 through September 2020. A series of guide development meetings was held virtually</w:t>
      </w:r>
      <w:r>
        <w:rPr>
          <w:color w:val="221F1F"/>
          <w:spacing w:val="-2"/>
        </w:rPr>
        <w:t xml:space="preserve"> </w:t>
      </w:r>
      <w:r>
        <w:rPr>
          <w:color w:val="221F1F"/>
        </w:rPr>
        <w:t>over</w:t>
      </w:r>
      <w:r>
        <w:rPr>
          <w:color w:val="221F1F"/>
          <w:spacing w:val="-1"/>
        </w:rPr>
        <w:t xml:space="preserve"> </w:t>
      </w:r>
      <w:r>
        <w:rPr>
          <w:color w:val="221F1F"/>
        </w:rPr>
        <w:t>a period</w:t>
      </w:r>
      <w:r>
        <w:rPr>
          <w:color w:val="221F1F"/>
          <w:spacing w:val="-2"/>
        </w:rPr>
        <w:t xml:space="preserve"> </w:t>
      </w:r>
      <w:r>
        <w:rPr>
          <w:color w:val="221F1F"/>
        </w:rPr>
        <w:t>of</w:t>
      </w:r>
      <w:r>
        <w:rPr>
          <w:color w:val="221F1F"/>
          <w:spacing w:val="-1"/>
        </w:rPr>
        <w:t xml:space="preserve"> </w:t>
      </w:r>
      <w:r>
        <w:rPr>
          <w:color w:val="221F1F"/>
        </w:rPr>
        <w:t>several months.</w:t>
      </w:r>
      <w:r>
        <w:rPr>
          <w:color w:val="221F1F"/>
          <w:spacing w:val="-1"/>
        </w:rPr>
        <w:t xml:space="preserve"> </w:t>
      </w:r>
      <w:r>
        <w:rPr>
          <w:color w:val="221F1F"/>
        </w:rPr>
        <w:t>Three expert panel</w:t>
      </w:r>
      <w:r>
        <w:rPr>
          <w:color w:val="221F1F"/>
          <w:spacing w:val="-1"/>
        </w:rPr>
        <w:t xml:space="preserve"> </w:t>
      </w:r>
      <w:r>
        <w:rPr>
          <w:color w:val="221F1F"/>
        </w:rPr>
        <w:t>meetings were convened during</w:t>
      </w:r>
      <w:r>
        <w:rPr>
          <w:color w:val="221F1F"/>
          <w:spacing w:val="-2"/>
        </w:rPr>
        <w:t xml:space="preserve"> </w:t>
      </w:r>
      <w:r>
        <w:rPr>
          <w:color w:val="221F1F"/>
        </w:rPr>
        <w:t>this</w:t>
      </w:r>
      <w:r>
        <w:rPr>
          <w:color w:val="221F1F"/>
          <w:spacing w:val="-1"/>
        </w:rPr>
        <w:t xml:space="preserve"> </w:t>
      </w:r>
      <w:r>
        <w:rPr>
          <w:color w:val="221F1F"/>
        </w:rPr>
        <w:t>time.</w:t>
      </w:r>
    </w:p>
    <w:p w14:paraId="1C9FAD80" w14:textId="77777777" w:rsidR="000E1227" w:rsidRDefault="000E1227">
      <w:pPr>
        <w:pStyle w:val="BodyText"/>
        <w:spacing w:before="5"/>
        <w:rPr>
          <w:sz w:val="10"/>
        </w:rPr>
      </w:pPr>
    </w:p>
    <w:p w14:paraId="34CFD68D" w14:textId="77777777" w:rsidR="000E1227" w:rsidRDefault="000E1227">
      <w:pPr>
        <w:rPr>
          <w:sz w:val="10"/>
        </w:rPr>
        <w:sectPr w:rsidR="000E1227">
          <w:headerReference w:type="default" r:id="rId389"/>
          <w:footerReference w:type="default" r:id="rId390"/>
          <w:pgSz w:w="12240" w:h="15840"/>
          <w:pgMar w:top="380" w:right="0" w:bottom="860" w:left="0" w:header="0" w:footer="666" w:gutter="0"/>
          <w:cols w:space="720"/>
        </w:sectPr>
      </w:pPr>
    </w:p>
    <w:p w14:paraId="2466AAE7" w14:textId="77777777" w:rsidR="000E1227" w:rsidRDefault="003556F2">
      <w:pPr>
        <w:pStyle w:val="Heading3"/>
        <w:spacing w:before="95"/>
      </w:pPr>
      <w:r>
        <w:rPr>
          <w:color w:val="66953E"/>
          <w:w w:val="95"/>
        </w:rPr>
        <w:t>SAMHSA</w:t>
      </w:r>
      <w:r>
        <w:rPr>
          <w:color w:val="66953E"/>
          <w:spacing w:val="32"/>
        </w:rPr>
        <w:t xml:space="preserve"> </w:t>
      </w:r>
      <w:r>
        <w:rPr>
          <w:color w:val="66953E"/>
          <w:spacing w:val="-4"/>
        </w:rPr>
        <w:t>Staff</w:t>
      </w:r>
    </w:p>
    <w:p w14:paraId="11B724EE" w14:textId="77777777" w:rsidR="000E1227" w:rsidRDefault="003556F2">
      <w:pPr>
        <w:pStyle w:val="Heading6"/>
        <w:spacing w:before="114"/>
      </w:pPr>
      <w:r>
        <w:rPr>
          <w:color w:val="221F1F"/>
          <w:spacing w:val="-2"/>
        </w:rPr>
        <w:t>Christine Cichetti</w:t>
      </w:r>
    </w:p>
    <w:p w14:paraId="3A107D1A" w14:textId="77777777" w:rsidR="000E1227" w:rsidRDefault="003556F2">
      <w:pPr>
        <w:pStyle w:val="BodyText"/>
        <w:spacing w:before="28" w:line="266" w:lineRule="auto"/>
        <w:ind w:left="720"/>
      </w:pPr>
      <w:r>
        <w:rPr>
          <w:color w:val="221F1F"/>
        </w:rPr>
        <w:t>National</w:t>
      </w:r>
      <w:r>
        <w:rPr>
          <w:color w:val="221F1F"/>
          <w:spacing w:val="-8"/>
        </w:rPr>
        <w:t xml:space="preserve"> </w:t>
      </w:r>
      <w:r>
        <w:rPr>
          <w:color w:val="221F1F"/>
        </w:rPr>
        <w:t>Mental</w:t>
      </w:r>
      <w:r>
        <w:rPr>
          <w:color w:val="221F1F"/>
          <w:spacing w:val="-5"/>
        </w:rPr>
        <w:t xml:space="preserve"> </w:t>
      </w:r>
      <w:r>
        <w:rPr>
          <w:color w:val="221F1F"/>
        </w:rPr>
        <w:t>Health</w:t>
      </w:r>
      <w:r>
        <w:rPr>
          <w:color w:val="221F1F"/>
          <w:spacing w:val="-9"/>
        </w:rPr>
        <w:t xml:space="preserve"> </w:t>
      </w:r>
      <w:r>
        <w:rPr>
          <w:color w:val="221F1F"/>
        </w:rPr>
        <w:t>and</w:t>
      </w:r>
      <w:r>
        <w:rPr>
          <w:color w:val="221F1F"/>
          <w:spacing w:val="-8"/>
        </w:rPr>
        <w:t xml:space="preserve"> </w:t>
      </w:r>
      <w:r>
        <w:rPr>
          <w:color w:val="221F1F"/>
        </w:rPr>
        <w:t>Substance</w:t>
      </w:r>
      <w:r>
        <w:rPr>
          <w:color w:val="221F1F"/>
          <w:spacing w:val="-6"/>
        </w:rPr>
        <w:t xml:space="preserve"> </w:t>
      </w:r>
      <w:r>
        <w:rPr>
          <w:color w:val="221F1F"/>
        </w:rPr>
        <w:t>Use</w:t>
      </w:r>
      <w:r>
        <w:rPr>
          <w:color w:val="221F1F"/>
          <w:spacing w:val="-6"/>
        </w:rPr>
        <w:t xml:space="preserve"> </w:t>
      </w:r>
      <w:r>
        <w:rPr>
          <w:color w:val="221F1F"/>
        </w:rPr>
        <w:t xml:space="preserve">Policy </w:t>
      </w:r>
      <w:r>
        <w:rPr>
          <w:color w:val="221F1F"/>
          <w:spacing w:val="-2"/>
        </w:rPr>
        <w:t>Laboratory</w:t>
      </w:r>
    </w:p>
    <w:p w14:paraId="259C2297" w14:textId="77777777" w:rsidR="000E1227" w:rsidRDefault="003556F2">
      <w:pPr>
        <w:pStyle w:val="Heading6"/>
        <w:spacing w:before="87"/>
      </w:pPr>
      <w:r>
        <w:rPr>
          <w:color w:val="221F1F"/>
        </w:rPr>
        <w:t>Thomas</w:t>
      </w:r>
      <w:r>
        <w:rPr>
          <w:color w:val="221F1F"/>
          <w:spacing w:val="-2"/>
        </w:rPr>
        <w:t xml:space="preserve"> </w:t>
      </w:r>
      <w:r>
        <w:rPr>
          <w:color w:val="221F1F"/>
        </w:rPr>
        <w:t>Clarke,</w:t>
      </w:r>
      <w:r>
        <w:rPr>
          <w:color w:val="221F1F"/>
          <w:spacing w:val="-4"/>
        </w:rPr>
        <w:t xml:space="preserve"> </w:t>
      </w:r>
      <w:r>
        <w:rPr>
          <w:color w:val="221F1F"/>
          <w:spacing w:val="-5"/>
        </w:rPr>
        <w:t>PhD</w:t>
      </w:r>
    </w:p>
    <w:p w14:paraId="71E7D404" w14:textId="77777777" w:rsidR="000E1227" w:rsidRDefault="003556F2">
      <w:pPr>
        <w:pStyle w:val="BodyText"/>
        <w:spacing w:before="27" w:line="266" w:lineRule="auto"/>
        <w:ind w:left="720"/>
      </w:pPr>
      <w:r>
        <w:rPr>
          <w:color w:val="221F1F"/>
        </w:rPr>
        <w:t>National</w:t>
      </w:r>
      <w:r>
        <w:rPr>
          <w:color w:val="221F1F"/>
          <w:spacing w:val="-8"/>
        </w:rPr>
        <w:t xml:space="preserve"> </w:t>
      </w:r>
      <w:r>
        <w:rPr>
          <w:color w:val="221F1F"/>
        </w:rPr>
        <w:t>Mental</w:t>
      </w:r>
      <w:r>
        <w:rPr>
          <w:color w:val="221F1F"/>
          <w:spacing w:val="-5"/>
        </w:rPr>
        <w:t xml:space="preserve"> </w:t>
      </w:r>
      <w:r>
        <w:rPr>
          <w:color w:val="221F1F"/>
        </w:rPr>
        <w:t>Health</w:t>
      </w:r>
      <w:r>
        <w:rPr>
          <w:color w:val="221F1F"/>
          <w:spacing w:val="-9"/>
        </w:rPr>
        <w:t xml:space="preserve"> </w:t>
      </w:r>
      <w:r>
        <w:rPr>
          <w:color w:val="221F1F"/>
        </w:rPr>
        <w:t>and</w:t>
      </w:r>
      <w:r>
        <w:rPr>
          <w:color w:val="221F1F"/>
          <w:spacing w:val="-8"/>
        </w:rPr>
        <w:t xml:space="preserve"> </w:t>
      </w:r>
      <w:r>
        <w:rPr>
          <w:color w:val="221F1F"/>
        </w:rPr>
        <w:t>Substance</w:t>
      </w:r>
      <w:r>
        <w:rPr>
          <w:color w:val="221F1F"/>
          <w:spacing w:val="-6"/>
        </w:rPr>
        <w:t xml:space="preserve"> </w:t>
      </w:r>
      <w:r>
        <w:rPr>
          <w:color w:val="221F1F"/>
        </w:rPr>
        <w:t>Use</w:t>
      </w:r>
      <w:r>
        <w:rPr>
          <w:color w:val="221F1F"/>
          <w:spacing w:val="-6"/>
        </w:rPr>
        <w:t xml:space="preserve"> </w:t>
      </w:r>
      <w:r>
        <w:rPr>
          <w:color w:val="221F1F"/>
        </w:rPr>
        <w:t xml:space="preserve">Policy </w:t>
      </w:r>
      <w:r>
        <w:rPr>
          <w:color w:val="221F1F"/>
          <w:spacing w:val="-2"/>
        </w:rPr>
        <w:t>Laboratory</w:t>
      </w:r>
    </w:p>
    <w:p w14:paraId="65BDA37F" w14:textId="77777777" w:rsidR="000E1227" w:rsidRDefault="003556F2">
      <w:pPr>
        <w:pStyle w:val="Heading6"/>
        <w:spacing w:before="87"/>
        <w:rPr>
          <w:b w:val="0"/>
        </w:rPr>
      </w:pPr>
      <w:r>
        <w:rPr>
          <w:color w:val="221F1F"/>
        </w:rPr>
        <w:t>Steven</w:t>
      </w:r>
      <w:r>
        <w:rPr>
          <w:color w:val="221F1F"/>
          <w:spacing w:val="-7"/>
        </w:rPr>
        <w:t xml:space="preserve"> </w:t>
      </w:r>
      <w:r>
        <w:rPr>
          <w:color w:val="221F1F"/>
        </w:rPr>
        <w:t>Dettwyler,</w:t>
      </w:r>
      <w:r>
        <w:rPr>
          <w:color w:val="221F1F"/>
          <w:spacing w:val="-5"/>
        </w:rPr>
        <w:t xml:space="preserve"> </w:t>
      </w:r>
      <w:r>
        <w:rPr>
          <w:color w:val="221F1F"/>
          <w:spacing w:val="-4"/>
        </w:rPr>
        <w:t>PhD</w:t>
      </w:r>
      <w:r>
        <w:rPr>
          <w:b w:val="0"/>
          <w:color w:val="221F1F"/>
          <w:spacing w:val="-4"/>
        </w:rPr>
        <w:t>*</w:t>
      </w:r>
    </w:p>
    <w:p w14:paraId="37363DB1" w14:textId="77777777" w:rsidR="000E1227" w:rsidRDefault="003556F2">
      <w:pPr>
        <w:pStyle w:val="BodyText"/>
        <w:spacing w:before="28"/>
        <w:ind w:left="720"/>
      </w:pPr>
      <w:r>
        <w:rPr>
          <w:color w:val="221F1F"/>
        </w:rPr>
        <w:t>Center</w:t>
      </w:r>
      <w:r>
        <w:rPr>
          <w:color w:val="221F1F"/>
          <w:spacing w:val="-4"/>
        </w:rPr>
        <w:t xml:space="preserve"> </w:t>
      </w:r>
      <w:r>
        <w:rPr>
          <w:color w:val="221F1F"/>
        </w:rPr>
        <w:t>for</w:t>
      </w:r>
      <w:r>
        <w:rPr>
          <w:color w:val="221F1F"/>
          <w:spacing w:val="-4"/>
        </w:rPr>
        <w:t xml:space="preserve"> </w:t>
      </w:r>
      <w:r>
        <w:rPr>
          <w:color w:val="221F1F"/>
        </w:rPr>
        <w:t>Mental</w:t>
      </w:r>
      <w:r>
        <w:rPr>
          <w:color w:val="221F1F"/>
          <w:spacing w:val="-3"/>
        </w:rPr>
        <w:t xml:space="preserve"> </w:t>
      </w:r>
      <w:r>
        <w:rPr>
          <w:color w:val="221F1F"/>
        </w:rPr>
        <w:t>Health</w:t>
      </w:r>
      <w:r>
        <w:rPr>
          <w:color w:val="221F1F"/>
          <w:spacing w:val="-3"/>
        </w:rPr>
        <w:t xml:space="preserve"> </w:t>
      </w:r>
      <w:r>
        <w:rPr>
          <w:color w:val="221F1F"/>
          <w:spacing w:val="-2"/>
        </w:rPr>
        <w:t>Services</w:t>
      </w:r>
    </w:p>
    <w:p w14:paraId="36E98120" w14:textId="77777777" w:rsidR="000E1227" w:rsidRDefault="003556F2">
      <w:pPr>
        <w:pStyle w:val="Heading6"/>
        <w:spacing w:before="116"/>
        <w:rPr>
          <w:b w:val="0"/>
        </w:rPr>
      </w:pPr>
      <w:r>
        <w:rPr>
          <w:color w:val="221F1F"/>
        </w:rPr>
        <w:t>Daniel</w:t>
      </w:r>
      <w:r>
        <w:rPr>
          <w:color w:val="221F1F"/>
          <w:spacing w:val="-8"/>
        </w:rPr>
        <w:t xml:space="preserve"> </w:t>
      </w:r>
      <w:r>
        <w:rPr>
          <w:color w:val="221F1F"/>
        </w:rPr>
        <w:t>Gallardo,</w:t>
      </w:r>
      <w:r>
        <w:rPr>
          <w:color w:val="221F1F"/>
          <w:spacing w:val="-6"/>
        </w:rPr>
        <w:t xml:space="preserve"> </w:t>
      </w:r>
      <w:r>
        <w:rPr>
          <w:color w:val="221F1F"/>
          <w:spacing w:val="-4"/>
        </w:rPr>
        <w:t>MPH</w:t>
      </w:r>
      <w:r>
        <w:rPr>
          <w:b w:val="0"/>
          <w:color w:val="221F1F"/>
          <w:spacing w:val="-4"/>
        </w:rPr>
        <w:t>*</w:t>
      </w:r>
    </w:p>
    <w:p w14:paraId="370B6997" w14:textId="77777777" w:rsidR="000E1227" w:rsidRDefault="003556F2">
      <w:pPr>
        <w:pStyle w:val="BodyText"/>
        <w:spacing w:before="28" w:line="266" w:lineRule="auto"/>
        <w:ind w:left="720"/>
      </w:pPr>
      <w:r>
        <w:rPr>
          <w:color w:val="221F1F"/>
        </w:rPr>
        <w:t>National</w:t>
      </w:r>
      <w:r>
        <w:rPr>
          <w:color w:val="221F1F"/>
          <w:spacing w:val="-8"/>
        </w:rPr>
        <w:t xml:space="preserve"> </w:t>
      </w:r>
      <w:r>
        <w:rPr>
          <w:color w:val="221F1F"/>
        </w:rPr>
        <w:t>Mental</w:t>
      </w:r>
      <w:r>
        <w:rPr>
          <w:color w:val="221F1F"/>
          <w:spacing w:val="-5"/>
        </w:rPr>
        <w:t xml:space="preserve"> </w:t>
      </w:r>
      <w:r>
        <w:rPr>
          <w:color w:val="221F1F"/>
        </w:rPr>
        <w:t>Health</w:t>
      </w:r>
      <w:r>
        <w:rPr>
          <w:color w:val="221F1F"/>
          <w:spacing w:val="-9"/>
        </w:rPr>
        <w:t xml:space="preserve"> </w:t>
      </w:r>
      <w:r>
        <w:rPr>
          <w:color w:val="221F1F"/>
        </w:rPr>
        <w:t>and</w:t>
      </w:r>
      <w:r>
        <w:rPr>
          <w:color w:val="221F1F"/>
          <w:spacing w:val="-8"/>
        </w:rPr>
        <w:t xml:space="preserve"> </w:t>
      </w:r>
      <w:r>
        <w:rPr>
          <w:color w:val="221F1F"/>
        </w:rPr>
        <w:t>Substance</w:t>
      </w:r>
      <w:r>
        <w:rPr>
          <w:color w:val="221F1F"/>
          <w:spacing w:val="-6"/>
        </w:rPr>
        <w:t xml:space="preserve"> </w:t>
      </w:r>
      <w:r>
        <w:rPr>
          <w:color w:val="221F1F"/>
        </w:rPr>
        <w:t>Use</w:t>
      </w:r>
      <w:r>
        <w:rPr>
          <w:color w:val="221F1F"/>
          <w:spacing w:val="-6"/>
        </w:rPr>
        <w:t xml:space="preserve"> </w:t>
      </w:r>
      <w:r>
        <w:rPr>
          <w:color w:val="221F1F"/>
        </w:rPr>
        <w:t xml:space="preserve">Policy </w:t>
      </w:r>
      <w:r>
        <w:rPr>
          <w:color w:val="221F1F"/>
          <w:spacing w:val="-2"/>
        </w:rPr>
        <w:t>Laboratory</w:t>
      </w:r>
    </w:p>
    <w:p w14:paraId="4BDE8BD7" w14:textId="77777777" w:rsidR="000E1227" w:rsidRDefault="003556F2">
      <w:pPr>
        <w:pStyle w:val="Heading6"/>
        <w:spacing w:before="86"/>
        <w:rPr>
          <w:b w:val="0"/>
        </w:rPr>
      </w:pPr>
      <w:r>
        <w:rPr>
          <w:color w:val="221F1F"/>
        </w:rPr>
        <w:t>Tanya</w:t>
      </w:r>
      <w:r>
        <w:rPr>
          <w:color w:val="221F1F"/>
          <w:spacing w:val="-5"/>
        </w:rPr>
        <w:t xml:space="preserve"> </w:t>
      </w:r>
      <w:r>
        <w:rPr>
          <w:color w:val="221F1F"/>
        </w:rPr>
        <w:t>Geiger,</w:t>
      </w:r>
      <w:r>
        <w:rPr>
          <w:color w:val="221F1F"/>
          <w:spacing w:val="-2"/>
        </w:rPr>
        <w:t xml:space="preserve"> </w:t>
      </w:r>
      <w:r>
        <w:rPr>
          <w:color w:val="221F1F"/>
        </w:rPr>
        <w:t>PhD,</w:t>
      </w:r>
      <w:r>
        <w:rPr>
          <w:color w:val="221F1F"/>
          <w:spacing w:val="-2"/>
        </w:rPr>
        <w:t xml:space="preserve"> </w:t>
      </w:r>
      <w:r>
        <w:rPr>
          <w:color w:val="221F1F"/>
          <w:spacing w:val="-4"/>
        </w:rPr>
        <w:t>MPH</w:t>
      </w:r>
      <w:r>
        <w:rPr>
          <w:b w:val="0"/>
          <w:color w:val="221F1F"/>
          <w:spacing w:val="-4"/>
        </w:rPr>
        <w:t>*</w:t>
      </w:r>
    </w:p>
    <w:p w14:paraId="33A7839C" w14:textId="77777777" w:rsidR="000E1227" w:rsidRDefault="003556F2">
      <w:pPr>
        <w:pStyle w:val="BodyText"/>
        <w:spacing w:before="31" w:line="266" w:lineRule="auto"/>
        <w:ind w:left="720"/>
      </w:pPr>
      <w:r>
        <w:rPr>
          <w:color w:val="221F1F"/>
        </w:rPr>
        <w:t>National</w:t>
      </w:r>
      <w:r>
        <w:rPr>
          <w:color w:val="221F1F"/>
          <w:spacing w:val="-8"/>
        </w:rPr>
        <w:t xml:space="preserve"> </w:t>
      </w:r>
      <w:r>
        <w:rPr>
          <w:color w:val="221F1F"/>
        </w:rPr>
        <w:t>Mental</w:t>
      </w:r>
      <w:r>
        <w:rPr>
          <w:color w:val="221F1F"/>
          <w:spacing w:val="-5"/>
        </w:rPr>
        <w:t xml:space="preserve"> </w:t>
      </w:r>
      <w:r>
        <w:rPr>
          <w:color w:val="221F1F"/>
        </w:rPr>
        <w:t>Health</w:t>
      </w:r>
      <w:r>
        <w:rPr>
          <w:color w:val="221F1F"/>
          <w:spacing w:val="-9"/>
        </w:rPr>
        <w:t xml:space="preserve"> </w:t>
      </w:r>
      <w:r>
        <w:rPr>
          <w:color w:val="221F1F"/>
        </w:rPr>
        <w:t>and</w:t>
      </w:r>
      <w:r>
        <w:rPr>
          <w:color w:val="221F1F"/>
          <w:spacing w:val="-8"/>
        </w:rPr>
        <w:t xml:space="preserve"> </w:t>
      </w:r>
      <w:r>
        <w:rPr>
          <w:color w:val="221F1F"/>
        </w:rPr>
        <w:t>Substance</w:t>
      </w:r>
      <w:r>
        <w:rPr>
          <w:color w:val="221F1F"/>
          <w:spacing w:val="-6"/>
        </w:rPr>
        <w:t xml:space="preserve"> </w:t>
      </w:r>
      <w:r>
        <w:rPr>
          <w:color w:val="221F1F"/>
        </w:rPr>
        <w:t>Use</w:t>
      </w:r>
      <w:r>
        <w:rPr>
          <w:color w:val="221F1F"/>
          <w:spacing w:val="-6"/>
        </w:rPr>
        <w:t xml:space="preserve"> </w:t>
      </w:r>
      <w:r>
        <w:rPr>
          <w:color w:val="221F1F"/>
        </w:rPr>
        <w:t xml:space="preserve">Policy </w:t>
      </w:r>
      <w:r>
        <w:rPr>
          <w:color w:val="221F1F"/>
          <w:spacing w:val="-2"/>
        </w:rPr>
        <w:t>Laboratory</w:t>
      </w:r>
    </w:p>
    <w:p w14:paraId="3C70BC9B" w14:textId="77777777" w:rsidR="000E1227" w:rsidRDefault="003556F2">
      <w:pPr>
        <w:pStyle w:val="Heading6"/>
        <w:spacing w:before="86"/>
        <w:rPr>
          <w:b w:val="0"/>
        </w:rPr>
      </w:pPr>
      <w:r>
        <w:rPr>
          <w:color w:val="221F1F"/>
        </w:rPr>
        <w:t>Donelle</w:t>
      </w:r>
      <w:r>
        <w:rPr>
          <w:color w:val="221F1F"/>
          <w:spacing w:val="-4"/>
        </w:rPr>
        <w:t xml:space="preserve"> </w:t>
      </w:r>
      <w:r>
        <w:rPr>
          <w:color w:val="221F1F"/>
        </w:rPr>
        <w:t>Johnson,</w:t>
      </w:r>
      <w:r>
        <w:rPr>
          <w:color w:val="221F1F"/>
          <w:spacing w:val="-3"/>
        </w:rPr>
        <w:t xml:space="preserve"> </w:t>
      </w:r>
      <w:r>
        <w:rPr>
          <w:color w:val="221F1F"/>
        </w:rPr>
        <w:t>PhD,</w:t>
      </w:r>
      <w:r>
        <w:rPr>
          <w:color w:val="221F1F"/>
          <w:spacing w:val="-3"/>
        </w:rPr>
        <w:t xml:space="preserve"> </w:t>
      </w:r>
      <w:r>
        <w:rPr>
          <w:color w:val="221F1F"/>
          <w:spacing w:val="-4"/>
        </w:rPr>
        <w:t>MHSA</w:t>
      </w:r>
      <w:r>
        <w:rPr>
          <w:b w:val="0"/>
          <w:color w:val="221F1F"/>
          <w:spacing w:val="-4"/>
        </w:rPr>
        <w:t>*</w:t>
      </w:r>
    </w:p>
    <w:p w14:paraId="4C006458" w14:textId="77777777" w:rsidR="000E1227" w:rsidRDefault="003556F2">
      <w:pPr>
        <w:pStyle w:val="BodyText"/>
        <w:spacing w:before="28" w:line="266" w:lineRule="auto"/>
        <w:ind w:left="720"/>
      </w:pPr>
      <w:r>
        <w:rPr>
          <w:color w:val="221F1F"/>
        </w:rPr>
        <w:t>National</w:t>
      </w:r>
      <w:r>
        <w:rPr>
          <w:color w:val="221F1F"/>
          <w:spacing w:val="-8"/>
        </w:rPr>
        <w:t xml:space="preserve"> </w:t>
      </w:r>
      <w:r>
        <w:rPr>
          <w:color w:val="221F1F"/>
        </w:rPr>
        <w:t>Mental</w:t>
      </w:r>
      <w:r>
        <w:rPr>
          <w:color w:val="221F1F"/>
          <w:spacing w:val="-5"/>
        </w:rPr>
        <w:t xml:space="preserve"> </w:t>
      </w:r>
      <w:r>
        <w:rPr>
          <w:color w:val="221F1F"/>
        </w:rPr>
        <w:t>Health</w:t>
      </w:r>
      <w:r>
        <w:rPr>
          <w:color w:val="221F1F"/>
          <w:spacing w:val="-9"/>
        </w:rPr>
        <w:t xml:space="preserve"> </w:t>
      </w:r>
      <w:r>
        <w:rPr>
          <w:color w:val="221F1F"/>
        </w:rPr>
        <w:t>and</w:t>
      </w:r>
      <w:r>
        <w:rPr>
          <w:color w:val="221F1F"/>
          <w:spacing w:val="-8"/>
        </w:rPr>
        <w:t xml:space="preserve"> </w:t>
      </w:r>
      <w:r>
        <w:rPr>
          <w:color w:val="221F1F"/>
        </w:rPr>
        <w:t>Substance</w:t>
      </w:r>
      <w:r>
        <w:rPr>
          <w:color w:val="221F1F"/>
          <w:spacing w:val="-6"/>
        </w:rPr>
        <w:t xml:space="preserve"> </w:t>
      </w:r>
      <w:r>
        <w:rPr>
          <w:color w:val="221F1F"/>
        </w:rPr>
        <w:t>Use</w:t>
      </w:r>
      <w:r>
        <w:rPr>
          <w:color w:val="221F1F"/>
          <w:spacing w:val="-6"/>
        </w:rPr>
        <w:t xml:space="preserve"> </w:t>
      </w:r>
      <w:r>
        <w:rPr>
          <w:color w:val="221F1F"/>
        </w:rPr>
        <w:t xml:space="preserve">Policy </w:t>
      </w:r>
      <w:r>
        <w:rPr>
          <w:color w:val="221F1F"/>
          <w:spacing w:val="-2"/>
        </w:rPr>
        <w:t>Laboratory</w:t>
      </w:r>
    </w:p>
    <w:p w14:paraId="46165C3C" w14:textId="77777777" w:rsidR="000E1227" w:rsidRDefault="003556F2">
      <w:pPr>
        <w:pStyle w:val="Heading6"/>
        <w:spacing w:before="87"/>
      </w:pPr>
      <w:r>
        <w:rPr>
          <w:color w:val="221F1F"/>
        </w:rPr>
        <w:t>Richard</w:t>
      </w:r>
      <w:r>
        <w:rPr>
          <w:color w:val="221F1F"/>
          <w:spacing w:val="-6"/>
        </w:rPr>
        <w:t xml:space="preserve"> </w:t>
      </w:r>
      <w:r>
        <w:rPr>
          <w:color w:val="221F1F"/>
        </w:rPr>
        <w:t>McKeon,</w:t>
      </w:r>
      <w:r>
        <w:rPr>
          <w:color w:val="221F1F"/>
          <w:spacing w:val="-2"/>
        </w:rPr>
        <w:t xml:space="preserve"> </w:t>
      </w:r>
      <w:r>
        <w:rPr>
          <w:color w:val="221F1F"/>
        </w:rPr>
        <w:t>PhD,</w:t>
      </w:r>
      <w:r>
        <w:rPr>
          <w:color w:val="221F1F"/>
          <w:spacing w:val="-5"/>
        </w:rPr>
        <w:t xml:space="preserve"> MPH</w:t>
      </w:r>
    </w:p>
    <w:p w14:paraId="62DD4296" w14:textId="77777777" w:rsidR="000E1227" w:rsidRDefault="003556F2">
      <w:pPr>
        <w:pStyle w:val="BodyText"/>
        <w:spacing w:before="28"/>
        <w:ind w:left="720"/>
      </w:pPr>
      <w:r>
        <w:rPr>
          <w:color w:val="221F1F"/>
        </w:rPr>
        <w:t>Center</w:t>
      </w:r>
      <w:r>
        <w:rPr>
          <w:color w:val="221F1F"/>
          <w:spacing w:val="-4"/>
        </w:rPr>
        <w:t xml:space="preserve"> </w:t>
      </w:r>
      <w:r>
        <w:rPr>
          <w:color w:val="221F1F"/>
        </w:rPr>
        <w:t>for</w:t>
      </w:r>
      <w:r>
        <w:rPr>
          <w:color w:val="221F1F"/>
          <w:spacing w:val="-4"/>
        </w:rPr>
        <w:t xml:space="preserve"> </w:t>
      </w:r>
      <w:r>
        <w:rPr>
          <w:color w:val="221F1F"/>
        </w:rPr>
        <w:t>Mental</w:t>
      </w:r>
      <w:r>
        <w:rPr>
          <w:color w:val="221F1F"/>
          <w:spacing w:val="-3"/>
        </w:rPr>
        <w:t xml:space="preserve"> </w:t>
      </w:r>
      <w:r>
        <w:rPr>
          <w:color w:val="221F1F"/>
        </w:rPr>
        <w:t>Health</w:t>
      </w:r>
      <w:r>
        <w:rPr>
          <w:color w:val="221F1F"/>
          <w:spacing w:val="-3"/>
        </w:rPr>
        <w:t xml:space="preserve"> </w:t>
      </w:r>
      <w:r>
        <w:rPr>
          <w:color w:val="221F1F"/>
          <w:spacing w:val="-2"/>
        </w:rPr>
        <w:t>Services</w:t>
      </w:r>
    </w:p>
    <w:p w14:paraId="5D5057B2" w14:textId="77777777" w:rsidR="000E1227" w:rsidRDefault="003556F2">
      <w:pPr>
        <w:pStyle w:val="Heading3"/>
        <w:spacing w:before="149"/>
      </w:pPr>
      <w:r>
        <w:rPr>
          <w:color w:val="66953E"/>
        </w:rPr>
        <w:t>Expert</w:t>
      </w:r>
      <w:r>
        <w:rPr>
          <w:color w:val="66953E"/>
          <w:spacing w:val="-2"/>
        </w:rPr>
        <w:t xml:space="preserve"> Panel</w:t>
      </w:r>
    </w:p>
    <w:p w14:paraId="6E413462" w14:textId="77777777" w:rsidR="000E1227" w:rsidRDefault="003556F2">
      <w:pPr>
        <w:pStyle w:val="Heading6"/>
        <w:spacing w:before="114"/>
      </w:pPr>
      <w:r>
        <w:rPr>
          <w:color w:val="221F1F"/>
        </w:rPr>
        <w:t>Joan</w:t>
      </w:r>
      <w:r>
        <w:rPr>
          <w:color w:val="221F1F"/>
          <w:spacing w:val="-4"/>
        </w:rPr>
        <w:t xml:space="preserve"> </w:t>
      </w:r>
      <w:r>
        <w:rPr>
          <w:color w:val="221F1F"/>
        </w:rPr>
        <w:t>Asarnow,</w:t>
      </w:r>
      <w:r>
        <w:rPr>
          <w:color w:val="221F1F"/>
          <w:spacing w:val="-2"/>
        </w:rPr>
        <w:t xml:space="preserve"> </w:t>
      </w:r>
      <w:r>
        <w:rPr>
          <w:color w:val="221F1F"/>
          <w:spacing w:val="-5"/>
        </w:rPr>
        <w:t>PhD</w:t>
      </w:r>
    </w:p>
    <w:p w14:paraId="568382F2" w14:textId="77777777" w:rsidR="000E1227" w:rsidRDefault="003556F2">
      <w:pPr>
        <w:pStyle w:val="BodyText"/>
        <w:spacing w:before="27"/>
        <w:ind w:left="720"/>
      </w:pPr>
      <w:r>
        <w:rPr>
          <w:color w:val="221F1F"/>
        </w:rPr>
        <w:t>University</w:t>
      </w:r>
      <w:r>
        <w:rPr>
          <w:color w:val="221F1F"/>
          <w:spacing w:val="-5"/>
        </w:rPr>
        <w:t xml:space="preserve"> </w:t>
      </w:r>
      <w:r>
        <w:rPr>
          <w:color w:val="221F1F"/>
        </w:rPr>
        <w:t>of</w:t>
      </w:r>
      <w:r>
        <w:rPr>
          <w:color w:val="221F1F"/>
          <w:spacing w:val="-4"/>
        </w:rPr>
        <w:t xml:space="preserve"> </w:t>
      </w:r>
      <w:r>
        <w:rPr>
          <w:color w:val="221F1F"/>
        </w:rPr>
        <w:t>California,</w:t>
      </w:r>
      <w:r>
        <w:rPr>
          <w:color w:val="221F1F"/>
          <w:spacing w:val="-5"/>
        </w:rPr>
        <w:t xml:space="preserve"> </w:t>
      </w:r>
      <w:r>
        <w:rPr>
          <w:color w:val="221F1F"/>
        </w:rPr>
        <w:t>Los</w:t>
      </w:r>
      <w:r>
        <w:rPr>
          <w:color w:val="221F1F"/>
          <w:spacing w:val="-4"/>
        </w:rPr>
        <w:t xml:space="preserve"> </w:t>
      </w:r>
      <w:r>
        <w:rPr>
          <w:color w:val="221F1F"/>
          <w:spacing w:val="-2"/>
        </w:rPr>
        <w:t>Angeles</w:t>
      </w:r>
    </w:p>
    <w:p w14:paraId="0E4354C2" w14:textId="77777777" w:rsidR="000E1227" w:rsidRDefault="003556F2">
      <w:pPr>
        <w:pStyle w:val="Heading6"/>
        <w:rPr>
          <w:b w:val="0"/>
        </w:rPr>
      </w:pPr>
      <w:r>
        <w:rPr>
          <w:color w:val="221F1F"/>
        </w:rPr>
        <w:t>Mary</w:t>
      </w:r>
      <w:r>
        <w:rPr>
          <w:color w:val="221F1F"/>
          <w:spacing w:val="-4"/>
        </w:rPr>
        <w:t xml:space="preserve"> </w:t>
      </w:r>
      <w:r>
        <w:rPr>
          <w:color w:val="221F1F"/>
        </w:rPr>
        <w:t>Cwik,</w:t>
      </w:r>
      <w:r>
        <w:rPr>
          <w:color w:val="221F1F"/>
          <w:spacing w:val="-1"/>
        </w:rPr>
        <w:t xml:space="preserve"> </w:t>
      </w:r>
      <w:r>
        <w:rPr>
          <w:color w:val="221F1F"/>
          <w:spacing w:val="-4"/>
        </w:rPr>
        <w:t>PhD</w:t>
      </w:r>
      <w:r>
        <w:rPr>
          <w:b w:val="0"/>
          <w:color w:val="221F1F"/>
          <w:spacing w:val="-4"/>
        </w:rPr>
        <w:t>*</w:t>
      </w:r>
    </w:p>
    <w:p w14:paraId="48175DF5" w14:textId="77777777" w:rsidR="000E1227" w:rsidRDefault="003556F2">
      <w:pPr>
        <w:pStyle w:val="BodyText"/>
        <w:spacing w:before="28"/>
        <w:ind w:left="720"/>
      </w:pPr>
      <w:r>
        <w:rPr>
          <w:color w:val="221F1F"/>
        </w:rPr>
        <w:t>Johns</w:t>
      </w:r>
      <w:r>
        <w:rPr>
          <w:color w:val="221F1F"/>
          <w:spacing w:val="-4"/>
        </w:rPr>
        <w:t xml:space="preserve"> </w:t>
      </w:r>
      <w:r>
        <w:rPr>
          <w:color w:val="221F1F"/>
        </w:rPr>
        <w:t>Hopkins</w:t>
      </w:r>
      <w:r>
        <w:rPr>
          <w:color w:val="221F1F"/>
          <w:spacing w:val="-3"/>
        </w:rPr>
        <w:t xml:space="preserve"> </w:t>
      </w:r>
      <w:r>
        <w:rPr>
          <w:color w:val="221F1F"/>
          <w:spacing w:val="-2"/>
        </w:rPr>
        <w:t>University</w:t>
      </w:r>
    </w:p>
    <w:p w14:paraId="437C64C8" w14:textId="77777777" w:rsidR="000E1227" w:rsidRDefault="003556F2">
      <w:pPr>
        <w:pStyle w:val="Heading6"/>
        <w:spacing w:before="116"/>
      </w:pPr>
      <w:r>
        <w:rPr>
          <w:color w:val="221F1F"/>
        </w:rPr>
        <w:t>Kelly</w:t>
      </w:r>
      <w:r>
        <w:rPr>
          <w:color w:val="221F1F"/>
          <w:spacing w:val="-4"/>
        </w:rPr>
        <w:t xml:space="preserve"> </w:t>
      </w:r>
      <w:r>
        <w:rPr>
          <w:color w:val="221F1F"/>
          <w:spacing w:val="-2"/>
        </w:rPr>
        <w:t>Davis</w:t>
      </w:r>
    </w:p>
    <w:p w14:paraId="16333243" w14:textId="77777777" w:rsidR="000E1227" w:rsidRDefault="003556F2">
      <w:pPr>
        <w:pStyle w:val="BodyText"/>
        <w:spacing w:before="26"/>
        <w:ind w:left="720"/>
      </w:pPr>
      <w:r>
        <w:rPr>
          <w:color w:val="221F1F"/>
        </w:rPr>
        <w:t>Mental</w:t>
      </w:r>
      <w:r>
        <w:rPr>
          <w:color w:val="221F1F"/>
          <w:spacing w:val="-4"/>
        </w:rPr>
        <w:t xml:space="preserve"> </w:t>
      </w:r>
      <w:r>
        <w:rPr>
          <w:color w:val="221F1F"/>
        </w:rPr>
        <w:t>Health</w:t>
      </w:r>
      <w:r>
        <w:rPr>
          <w:color w:val="221F1F"/>
          <w:spacing w:val="-3"/>
        </w:rPr>
        <w:t xml:space="preserve"> </w:t>
      </w:r>
      <w:r>
        <w:rPr>
          <w:color w:val="221F1F"/>
          <w:spacing w:val="-2"/>
        </w:rPr>
        <w:t>America</w:t>
      </w:r>
    </w:p>
    <w:p w14:paraId="451BF381" w14:textId="77777777" w:rsidR="000E1227" w:rsidRDefault="003556F2">
      <w:pPr>
        <w:pStyle w:val="Heading6"/>
      </w:pPr>
      <w:r>
        <w:rPr>
          <w:color w:val="221F1F"/>
        </w:rPr>
        <w:t>Christianne</w:t>
      </w:r>
      <w:r>
        <w:rPr>
          <w:color w:val="221F1F"/>
          <w:spacing w:val="-11"/>
        </w:rPr>
        <w:t xml:space="preserve"> </w:t>
      </w:r>
      <w:r>
        <w:rPr>
          <w:color w:val="221F1F"/>
        </w:rPr>
        <w:t>Esposito-Smythers,</w:t>
      </w:r>
      <w:r>
        <w:rPr>
          <w:color w:val="221F1F"/>
          <w:spacing w:val="-9"/>
        </w:rPr>
        <w:t xml:space="preserve"> </w:t>
      </w:r>
      <w:r>
        <w:rPr>
          <w:color w:val="221F1F"/>
          <w:spacing w:val="-5"/>
        </w:rPr>
        <w:t>PhD</w:t>
      </w:r>
    </w:p>
    <w:p w14:paraId="5C597A6C" w14:textId="77777777" w:rsidR="000E1227" w:rsidRDefault="003556F2">
      <w:pPr>
        <w:pStyle w:val="BodyText"/>
        <w:spacing w:before="28"/>
        <w:ind w:left="720"/>
      </w:pPr>
      <w:r>
        <w:rPr>
          <w:color w:val="221F1F"/>
        </w:rPr>
        <w:t>George</w:t>
      </w:r>
      <w:r>
        <w:rPr>
          <w:color w:val="221F1F"/>
          <w:spacing w:val="-4"/>
        </w:rPr>
        <w:t xml:space="preserve"> </w:t>
      </w:r>
      <w:r>
        <w:rPr>
          <w:color w:val="221F1F"/>
        </w:rPr>
        <w:t>Mason</w:t>
      </w:r>
      <w:r>
        <w:rPr>
          <w:color w:val="221F1F"/>
          <w:spacing w:val="-1"/>
        </w:rPr>
        <w:t xml:space="preserve"> </w:t>
      </w:r>
      <w:r>
        <w:rPr>
          <w:color w:val="221F1F"/>
          <w:spacing w:val="-2"/>
        </w:rPr>
        <w:t>University</w:t>
      </w:r>
    </w:p>
    <w:p w14:paraId="6FBA63EA" w14:textId="77777777" w:rsidR="000E1227" w:rsidRDefault="003556F2">
      <w:pPr>
        <w:pStyle w:val="Heading6"/>
      </w:pPr>
      <w:r>
        <w:rPr>
          <w:color w:val="221F1F"/>
        </w:rPr>
        <w:t>David</w:t>
      </w:r>
      <w:r>
        <w:rPr>
          <w:color w:val="221F1F"/>
          <w:spacing w:val="-4"/>
        </w:rPr>
        <w:t xml:space="preserve"> </w:t>
      </w:r>
      <w:r>
        <w:rPr>
          <w:color w:val="221F1F"/>
        </w:rPr>
        <w:t>Goldston,</w:t>
      </w:r>
      <w:r>
        <w:rPr>
          <w:color w:val="221F1F"/>
          <w:spacing w:val="-3"/>
        </w:rPr>
        <w:t xml:space="preserve"> </w:t>
      </w:r>
      <w:r>
        <w:rPr>
          <w:color w:val="221F1F"/>
          <w:spacing w:val="-5"/>
        </w:rPr>
        <w:t>PhD</w:t>
      </w:r>
    </w:p>
    <w:p w14:paraId="5C97EA50" w14:textId="77777777" w:rsidR="000E1227" w:rsidRDefault="003556F2">
      <w:pPr>
        <w:pStyle w:val="BodyText"/>
        <w:spacing w:before="27"/>
        <w:ind w:left="720"/>
      </w:pPr>
      <w:r>
        <w:rPr>
          <w:color w:val="221F1F"/>
        </w:rPr>
        <w:t>Duke</w:t>
      </w:r>
      <w:r>
        <w:rPr>
          <w:color w:val="221F1F"/>
          <w:spacing w:val="-2"/>
        </w:rPr>
        <w:t xml:space="preserve"> University</w:t>
      </w:r>
    </w:p>
    <w:p w14:paraId="4B04E4E4" w14:textId="77777777" w:rsidR="000E1227" w:rsidRDefault="003556F2">
      <w:pPr>
        <w:pStyle w:val="Heading6"/>
      </w:pPr>
      <w:r>
        <w:rPr>
          <w:color w:val="221F1F"/>
        </w:rPr>
        <w:t>Mike</w:t>
      </w:r>
      <w:r>
        <w:rPr>
          <w:color w:val="221F1F"/>
          <w:spacing w:val="-4"/>
        </w:rPr>
        <w:t xml:space="preserve"> </w:t>
      </w:r>
      <w:r>
        <w:rPr>
          <w:color w:val="221F1F"/>
        </w:rPr>
        <w:t>Hogan,</w:t>
      </w:r>
      <w:r>
        <w:rPr>
          <w:color w:val="221F1F"/>
          <w:spacing w:val="-1"/>
        </w:rPr>
        <w:t xml:space="preserve"> </w:t>
      </w:r>
      <w:r>
        <w:rPr>
          <w:color w:val="221F1F"/>
          <w:spacing w:val="-5"/>
        </w:rPr>
        <w:t>PhD</w:t>
      </w:r>
    </w:p>
    <w:p w14:paraId="15CDD2E7" w14:textId="77777777" w:rsidR="000E1227" w:rsidRDefault="003556F2">
      <w:pPr>
        <w:pStyle w:val="BodyText"/>
        <w:spacing w:before="28"/>
        <w:ind w:left="720"/>
      </w:pPr>
      <w:r>
        <w:rPr>
          <w:color w:val="221F1F"/>
        </w:rPr>
        <w:t>Hogan</w:t>
      </w:r>
      <w:r>
        <w:rPr>
          <w:color w:val="221F1F"/>
          <w:spacing w:val="-7"/>
        </w:rPr>
        <w:t xml:space="preserve"> </w:t>
      </w:r>
      <w:r>
        <w:rPr>
          <w:color w:val="221F1F"/>
        </w:rPr>
        <w:t>Health</w:t>
      </w:r>
      <w:r>
        <w:rPr>
          <w:color w:val="221F1F"/>
          <w:spacing w:val="-5"/>
        </w:rPr>
        <w:t xml:space="preserve"> </w:t>
      </w:r>
      <w:r>
        <w:rPr>
          <w:color w:val="221F1F"/>
        </w:rPr>
        <w:t>Solutions,</w:t>
      </w:r>
      <w:r>
        <w:rPr>
          <w:color w:val="221F1F"/>
          <w:spacing w:val="-4"/>
        </w:rPr>
        <w:t xml:space="preserve"> </w:t>
      </w:r>
      <w:r>
        <w:rPr>
          <w:color w:val="221F1F"/>
          <w:spacing w:val="-5"/>
        </w:rPr>
        <w:t>LLC</w:t>
      </w:r>
    </w:p>
    <w:p w14:paraId="142093C1" w14:textId="77777777" w:rsidR="000E1227" w:rsidRDefault="003556F2">
      <w:pPr>
        <w:pStyle w:val="Heading6"/>
        <w:spacing w:before="116"/>
      </w:pPr>
      <w:r>
        <w:rPr>
          <w:color w:val="221F1F"/>
        </w:rPr>
        <w:t>Cheryl</w:t>
      </w:r>
      <w:r>
        <w:rPr>
          <w:color w:val="221F1F"/>
          <w:spacing w:val="-5"/>
        </w:rPr>
        <w:t xml:space="preserve"> </w:t>
      </w:r>
      <w:r>
        <w:rPr>
          <w:color w:val="221F1F"/>
        </w:rPr>
        <w:t>King,</w:t>
      </w:r>
      <w:r>
        <w:rPr>
          <w:color w:val="221F1F"/>
          <w:spacing w:val="-2"/>
        </w:rPr>
        <w:t xml:space="preserve"> </w:t>
      </w:r>
      <w:r>
        <w:rPr>
          <w:color w:val="221F1F"/>
          <w:spacing w:val="-5"/>
        </w:rPr>
        <w:t>PhD</w:t>
      </w:r>
    </w:p>
    <w:p w14:paraId="40D1108E" w14:textId="77777777" w:rsidR="000E1227" w:rsidRDefault="003556F2">
      <w:pPr>
        <w:pStyle w:val="BodyText"/>
        <w:spacing w:before="28"/>
        <w:ind w:left="720"/>
      </w:pPr>
      <w:r>
        <w:rPr>
          <w:color w:val="221F1F"/>
        </w:rPr>
        <w:t>University</w:t>
      </w:r>
      <w:r>
        <w:rPr>
          <w:color w:val="221F1F"/>
          <w:spacing w:val="-4"/>
        </w:rPr>
        <w:t xml:space="preserve"> </w:t>
      </w:r>
      <w:r>
        <w:rPr>
          <w:color w:val="221F1F"/>
        </w:rPr>
        <w:t>of</w:t>
      </w:r>
      <w:r>
        <w:rPr>
          <w:color w:val="221F1F"/>
          <w:spacing w:val="-4"/>
        </w:rPr>
        <w:t xml:space="preserve"> </w:t>
      </w:r>
      <w:r>
        <w:rPr>
          <w:color w:val="221F1F"/>
          <w:spacing w:val="-2"/>
        </w:rPr>
        <w:t>Michigan</w:t>
      </w:r>
    </w:p>
    <w:p w14:paraId="2F74EF54" w14:textId="77777777" w:rsidR="000E1227" w:rsidRDefault="003556F2">
      <w:pPr>
        <w:pStyle w:val="Heading6"/>
        <w:spacing w:before="91"/>
      </w:pPr>
      <w:r>
        <w:rPr>
          <w:b w:val="0"/>
        </w:rPr>
        <w:br w:type="column"/>
      </w:r>
      <w:r>
        <w:rPr>
          <w:color w:val="221F1F"/>
        </w:rPr>
        <w:t>Michael</w:t>
      </w:r>
      <w:r>
        <w:rPr>
          <w:color w:val="221F1F"/>
          <w:spacing w:val="-3"/>
        </w:rPr>
        <w:t xml:space="preserve"> </w:t>
      </w:r>
      <w:r>
        <w:rPr>
          <w:color w:val="221F1F"/>
        </w:rPr>
        <w:t>Lindsey,</w:t>
      </w:r>
      <w:r>
        <w:rPr>
          <w:color w:val="221F1F"/>
          <w:spacing w:val="-4"/>
        </w:rPr>
        <w:t xml:space="preserve"> </w:t>
      </w:r>
      <w:r>
        <w:rPr>
          <w:color w:val="221F1F"/>
        </w:rPr>
        <w:t>PhD,</w:t>
      </w:r>
      <w:r>
        <w:rPr>
          <w:color w:val="221F1F"/>
          <w:spacing w:val="-3"/>
        </w:rPr>
        <w:t xml:space="preserve"> </w:t>
      </w:r>
      <w:r>
        <w:rPr>
          <w:color w:val="221F1F"/>
        </w:rPr>
        <w:t>MSW,</w:t>
      </w:r>
      <w:r>
        <w:rPr>
          <w:color w:val="221F1F"/>
          <w:spacing w:val="-3"/>
        </w:rPr>
        <w:t xml:space="preserve"> </w:t>
      </w:r>
      <w:r>
        <w:rPr>
          <w:color w:val="221F1F"/>
          <w:spacing w:val="-5"/>
        </w:rPr>
        <w:t>MPH</w:t>
      </w:r>
    </w:p>
    <w:p w14:paraId="340E37E4" w14:textId="77777777" w:rsidR="000E1227" w:rsidRDefault="003556F2">
      <w:pPr>
        <w:pStyle w:val="BodyText"/>
        <w:spacing w:before="28"/>
        <w:ind w:left="720"/>
      </w:pPr>
      <w:r>
        <w:rPr>
          <w:color w:val="221F1F"/>
        </w:rPr>
        <w:t>New</w:t>
      </w:r>
      <w:r>
        <w:rPr>
          <w:color w:val="221F1F"/>
          <w:spacing w:val="-2"/>
        </w:rPr>
        <w:t xml:space="preserve"> </w:t>
      </w:r>
      <w:r>
        <w:rPr>
          <w:color w:val="221F1F"/>
        </w:rPr>
        <w:t>York</w:t>
      </w:r>
      <w:r>
        <w:rPr>
          <w:color w:val="221F1F"/>
          <w:spacing w:val="-2"/>
        </w:rPr>
        <w:t xml:space="preserve"> University</w:t>
      </w:r>
    </w:p>
    <w:p w14:paraId="2082FF85" w14:textId="77777777" w:rsidR="000E1227" w:rsidRDefault="003556F2">
      <w:pPr>
        <w:pStyle w:val="Heading6"/>
      </w:pPr>
      <w:r>
        <w:rPr>
          <w:color w:val="221F1F"/>
        </w:rPr>
        <w:t>Stephen</w:t>
      </w:r>
      <w:r>
        <w:rPr>
          <w:color w:val="221F1F"/>
          <w:spacing w:val="-8"/>
        </w:rPr>
        <w:t xml:space="preserve"> </w:t>
      </w:r>
      <w:r>
        <w:rPr>
          <w:color w:val="221F1F"/>
        </w:rPr>
        <w:t>O’Connor,</w:t>
      </w:r>
      <w:r>
        <w:rPr>
          <w:color w:val="221F1F"/>
          <w:spacing w:val="-5"/>
        </w:rPr>
        <w:t xml:space="preserve"> PhD</w:t>
      </w:r>
    </w:p>
    <w:p w14:paraId="5C91550D" w14:textId="77777777" w:rsidR="000E1227" w:rsidRDefault="003556F2">
      <w:pPr>
        <w:pStyle w:val="BodyText"/>
        <w:spacing w:before="27"/>
        <w:ind w:left="720"/>
      </w:pPr>
      <w:r>
        <w:rPr>
          <w:color w:val="221F1F"/>
        </w:rPr>
        <w:t>National</w:t>
      </w:r>
      <w:r>
        <w:rPr>
          <w:color w:val="221F1F"/>
          <w:spacing w:val="-4"/>
        </w:rPr>
        <w:t xml:space="preserve"> </w:t>
      </w:r>
      <w:r>
        <w:rPr>
          <w:color w:val="221F1F"/>
        </w:rPr>
        <w:t>Institute</w:t>
      </w:r>
      <w:r>
        <w:rPr>
          <w:color w:val="221F1F"/>
          <w:spacing w:val="-5"/>
        </w:rPr>
        <w:t xml:space="preserve"> </w:t>
      </w:r>
      <w:r>
        <w:rPr>
          <w:color w:val="221F1F"/>
        </w:rPr>
        <w:t>of</w:t>
      </w:r>
      <w:r>
        <w:rPr>
          <w:color w:val="221F1F"/>
          <w:spacing w:val="-5"/>
        </w:rPr>
        <w:t xml:space="preserve"> </w:t>
      </w:r>
      <w:r>
        <w:rPr>
          <w:color w:val="221F1F"/>
        </w:rPr>
        <w:t>Mental</w:t>
      </w:r>
      <w:r>
        <w:rPr>
          <w:color w:val="221F1F"/>
          <w:spacing w:val="-5"/>
        </w:rPr>
        <w:t xml:space="preserve"> </w:t>
      </w:r>
      <w:r>
        <w:rPr>
          <w:color w:val="221F1F"/>
          <w:spacing w:val="-2"/>
        </w:rPr>
        <w:t>Health</w:t>
      </w:r>
    </w:p>
    <w:p w14:paraId="4E78B55B" w14:textId="77777777" w:rsidR="000E1227" w:rsidRDefault="003556F2">
      <w:pPr>
        <w:pStyle w:val="Heading6"/>
        <w:spacing w:before="120"/>
      </w:pPr>
      <w:r>
        <w:rPr>
          <w:color w:val="221F1F"/>
        </w:rPr>
        <w:t>Mary</w:t>
      </w:r>
      <w:r>
        <w:rPr>
          <w:color w:val="221F1F"/>
          <w:spacing w:val="-3"/>
        </w:rPr>
        <w:t xml:space="preserve"> </w:t>
      </w:r>
      <w:r>
        <w:rPr>
          <w:color w:val="221F1F"/>
        </w:rPr>
        <w:t>Rooney,</w:t>
      </w:r>
      <w:r>
        <w:rPr>
          <w:color w:val="221F1F"/>
          <w:spacing w:val="-2"/>
        </w:rPr>
        <w:t xml:space="preserve"> </w:t>
      </w:r>
      <w:r>
        <w:rPr>
          <w:color w:val="221F1F"/>
          <w:spacing w:val="-5"/>
        </w:rPr>
        <w:t>PhD</w:t>
      </w:r>
    </w:p>
    <w:p w14:paraId="07D2318A" w14:textId="77777777" w:rsidR="000E1227" w:rsidRDefault="003556F2">
      <w:pPr>
        <w:pStyle w:val="BodyText"/>
        <w:spacing w:before="25"/>
        <w:ind w:left="720"/>
      </w:pPr>
      <w:r>
        <w:rPr>
          <w:color w:val="221F1F"/>
        </w:rPr>
        <w:t>National</w:t>
      </w:r>
      <w:r>
        <w:rPr>
          <w:color w:val="221F1F"/>
          <w:spacing w:val="-4"/>
        </w:rPr>
        <w:t xml:space="preserve"> </w:t>
      </w:r>
      <w:r>
        <w:rPr>
          <w:color w:val="221F1F"/>
        </w:rPr>
        <w:t>Institute</w:t>
      </w:r>
      <w:r>
        <w:rPr>
          <w:color w:val="221F1F"/>
          <w:spacing w:val="-5"/>
        </w:rPr>
        <w:t xml:space="preserve"> </w:t>
      </w:r>
      <w:r>
        <w:rPr>
          <w:color w:val="221F1F"/>
        </w:rPr>
        <w:t>of</w:t>
      </w:r>
      <w:r>
        <w:rPr>
          <w:color w:val="221F1F"/>
          <w:spacing w:val="-5"/>
        </w:rPr>
        <w:t xml:space="preserve"> </w:t>
      </w:r>
      <w:r>
        <w:rPr>
          <w:color w:val="221F1F"/>
        </w:rPr>
        <w:t>Mental</w:t>
      </w:r>
      <w:r>
        <w:rPr>
          <w:color w:val="221F1F"/>
          <w:spacing w:val="-5"/>
        </w:rPr>
        <w:t xml:space="preserve"> </w:t>
      </w:r>
      <w:r>
        <w:rPr>
          <w:color w:val="221F1F"/>
          <w:spacing w:val="-2"/>
        </w:rPr>
        <w:t>Health</w:t>
      </w:r>
    </w:p>
    <w:p w14:paraId="25C32791" w14:textId="77777777" w:rsidR="000E1227" w:rsidRDefault="003556F2">
      <w:pPr>
        <w:pStyle w:val="Heading6"/>
      </w:pPr>
      <w:r>
        <w:rPr>
          <w:color w:val="221F1F"/>
        </w:rPr>
        <w:t>Morton</w:t>
      </w:r>
      <w:r>
        <w:rPr>
          <w:color w:val="221F1F"/>
          <w:spacing w:val="-4"/>
        </w:rPr>
        <w:t xml:space="preserve"> </w:t>
      </w:r>
      <w:r>
        <w:rPr>
          <w:color w:val="221F1F"/>
        </w:rPr>
        <w:t>Silverman,</w:t>
      </w:r>
      <w:r>
        <w:rPr>
          <w:color w:val="221F1F"/>
          <w:spacing w:val="-5"/>
        </w:rPr>
        <w:t xml:space="preserve"> MD</w:t>
      </w:r>
    </w:p>
    <w:p w14:paraId="4AD1B480" w14:textId="77777777" w:rsidR="000E1227" w:rsidRDefault="003556F2">
      <w:pPr>
        <w:pStyle w:val="BodyText"/>
        <w:spacing w:before="28"/>
        <w:ind w:left="720"/>
      </w:pPr>
      <w:r>
        <w:rPr>
          <w:color w:val="221F1F"/>
        </w:rPr>
        <w:t>Suicide</w:t>
      </w:r>
      <w:r>
        <w:rPr>
          <w:color w:val="221F1F"/>
          <w:spacing w:val="-5"/>
        </w:rPr>
        <w:t xml:space="preserve"> </w:t>
      </w:r>
      <w:r>
        <w:rPr>
          <w:color w:val="221F1F"/>
        </w:rPr>
        <w:t>Prevention</w:t>
      </w:r>
      <w:r>
        <w:rPr>
          <w:color w:val="221F1F"/>
          <w:spacing w:val="-4"/>
        </w:rPr>
        <w:t xml:space="preserve"> </w:t>
      </w:r>
      <w:r>
        <w:rPr>
          <w:color w:val="221F1F"/>
          <w:spacing w:val="-2"/>
        </w:rPr>
        <w:t>Consultant</w:t>
      </w:r>
    </w:p>
    <w:p w14:paraId="6A066FA2" w14:textId="77777777" w:rsidR="000E1227" w:rsidRDefault="003556F2">
      <w:pPr>
        <w:pStyle w:val="Heading6"/>
      </w:pPr>
      <w:r>
        <w:rPr>
          <w:color w:val="221F1F"/>
        </w:rPr>
        <w:t>Anthony</w:t>
      </w:r>
      <w:r>
        <w:rPr>
          <w:color w:val="221F1F"/>
          <w:spacing w:val="-4"/>
        </w:rPr>
        <w:t xml:space="preserve"> </w:t>
      </w:r>
      <w:r>
        <w:rPr>
          <w:color w:val="221F1F"/>
        </w:rPr>
        <w:t>Spirito,</w:t>
      </w:r>
      <w:r>
        <w:rPr>
          <w:color w:val="221F1F"/>
          <w:spacing w:val="-3"/>
        </w:rPr>
        <w:t xml:space="preserve"> </w:t>
      </w:r>
      <w:r>
        <w:rPr>
          <w:color w:val="221F1F"/>
          <w:spacing w:val="-5"/>
        </w:rPr>
        <w:t>PhD</w:t>
      </w:r>
    </w:p>
    <w:p w14:paraId="13F59197" w14:textId="77777777" w:rsidR="000E1227" w:rsidRDefault="003556F2">
      <w:pPr>
        <w:pStyle w:val="BodyText"/>
        <w:spacing w:before="27"/>
        <w:ind w:left="720"/>
      </w:pPr>
      <w:r>
        <w:rPr>
          <w:color w:val="221F1F"/>
        </w:rPr>
        <w:t>Brown</w:t>
      </w:r>
      <w:r>
        <w:rPr>
          <w:color w:val="221F1F"/>
          <w:spacing w:val="-3"/>
        </w:rPr>
        <w:t xml:space="preserve"> </w:t>
      </w:r>
      <w:r>
        <w:rPr>
          <w:color w:val="221F1F"/>
          <w:spacing w:val="-2"/>
        </w:rPr>
        <w:t>University</w:t>
      </w:r>
    </w:p>
    <w:p w14:paraId="4EDF0B5F" w14:textId="77777777" w:rsidR="000E1227" w:rsidRDefault="003556F2">
      <w:pPr>
        <w:pStyle w:val="Heading6"/>
      </w:pPr>
      <w:r>
        <w:rPr>
          <w:color w:val="221F1F"/>
        </w:rPr>
        <w:t>Deborah</w:t>
      </w:r>
      <w:r>
        <w:rPr>
          <w:color w:val="221F1F"/>
          <w:spacing w:val="-5"/>
        </w:rPr>
        <w:t xml:space="preserve"> </w:t>
      </w:r>
      <w:r>
        <w:rPr>
          <w:color w:val="221F1F"/>
        </w:rPr>
        <w:t>Stone,</w:t>
      </w:r>
      <w:r>
        <w:rPr>
          <w:color w:val="221F1F"/>
          <w:spacing w:val="-2"/>
        </w:rPr>
        <w:t xml:space="preserve"> </w:t>
      </w:r>
      <w:r>
        <w:rPr>
          <w:color w:val="221F1F"/>
        </w:rPr>
        <w:t>ScD,</w:t>
      </w:r>
      <w:r>
        <w:rPr>
          <w:color w:val="221F1F"/>
          <w:spacing w:val="-5"/>
        </w:rPr>
        <w:t xml:space="preserve"> </w:t>
      </w:r>
      <w:r>
        <w:rPr>
          <w:color w:val="221F1F"/>
        </w:rPr>
        <w:t>MSW,</w:t>
      </w:r>
      <w:r>
        <w:rPr>
          <w:color w:val="221F1F"/>
          <w:spacing w:val="-2"/>
        </w:rPr>
        <w:t xml:space="preserve"> </w:t>
      </w:r>
      <w:r>
        <w:rPr>
          <w:color w:val="221F1F"/>
          <w:spacing w:val="-5"/>
        </w:rPr>
        <w:t>MPH</w:t>
      </w:r>
    </w:p>
    <w:p w14:paraId="5DC41A38" w14:textId="77777777" w:rsidR="000E1227" w:rsidRDefault="003556F2">
      <w:pPr>
        <w:pStyle w:val="BodyText"/>
        <w:spacing w:before="28"/>
        <w:ind w:left="720"/>
      </w:pPr>
      <w:r>
        <w:rPr>
          <w:color w:val="221F1F"/>
        </w:rPr>
        <w:t>Centers</w:t>
      </w:r>
      <w:r>
        <w:rPr>
          <w:color w:val="221F1F"/>
          <w:spacing w:val="-5"/>
        </w:rPr>
        <w:t xml:space="preserve"> </w:t>
      </w:r>
      <w:r>
        <w:rPr>
          <w:color w:val="221F1F"/>
        </w:rPr>
        <w:t>for</w:t>
      </w:r>
      <w:r>
        <w:rPr>
          <w:color w:val="221F1F"/>
          <w:spacing w:val="-3"/>
        </w:rPr>
        <w:t xml:space="preserve"> </w:t>
      </w:r>
      <w:r>
        <w:rPr>
          <w:color w:val="221F1F"/>
        </w:rPr>
        <w:t>Disease</w:t>
      </w:r>
      <w:r>
        <w:rPr>
          <w:color w:val="221F1F"/>
          <w:spacing w:val="-2"/>
        </w:rPr>
        <w:t xml:space="preserve"> </w:t>
      </w:r>
      <w:r>
        <w:rPr>
          <w:color w:val="221F1F"/>
        </w:rPr>
        <w:t>Control</w:t>
      </w:r>
      <w:r>
        <w:rPr>
          <w:color w:val="221F1F"/>
          <w:spacing w:val="-5"/>
        </w:rPr>
        <w:t xml:space="preserve"> </w:t>
      </w:r>
      <w:r>
        <w:rPr>
          <w:color w:val="221F1F"/>
        </w:rPr>
        <w:t>and</w:t>
      </w:r>
      <w:r>
        <w:rPr>
          <w:color w:val="221F1F"/>
          <w:spacing w:val="-2"/>
        </w:rPr>
        <w:t xml:space="preserve"> Prevention</w:t>
      </w:r>
    </w:p>
    <w:p w14:paraId="472EC6F6" w14:textId="77777777" w:rsidR="000E1227" w:rsidRDefault="003556F2">
      <w:pPr>
        <w:pStyle w:val="Heading6"/>
        <w:spacing w:before="116"/>
      </w:pPr>
      <w:r>
        <w:rPr>
          <w:color w:val="221F1F"/>
        </w:rPr>
        <w:t>Brian</w:t>
      </w:r>
      <w:r>
        <w:rPr>
          <w:color w:val="221F1F"/>
          <w:spacing w:val="-3"/>
        </w:rPr>
        <w:t xml:space="preserve"> </w:t>
      </w:r>
      <w:r>
        <w:rPr>
          <w:color w:val="221F1F"/>
        </w:rPr>
        <w:t>Thoma,</w:t>
      </w:r>
      <w:r>
        <w:rPr>
          <w:color w:val="221F1F"/>
          <w:spacing w:val="-2"/>
        </w:rPr>
        <w:t xml:space="preserve"> </w:t>
      </w:r>
      <w:r>
        <w:rPr>
          <w:color w:val="221F1F"/>
          <w:spacing w:val="-5"/>
        </w:rPr>
        <w:t>PhD</w:t>
      </w:r>
    </w:p>
    <w:p w14:paraId="6893A56E" w14:textId="77777777" w:rsidR="000E1227" w:rsidRDefault="003556F2">
      <w:pPr>
        <w:pStyle w:val="BodyText"/>
        <w:spacing w:before="28"/>
        <w:ind w:left="720"/>
      </w:pPr>
      <w:r>
        <w:rPr>
          <w:color w:val="221F1F"/>
        </w:rPr>
        <w:t>University</w:t>
      </w:r>
      <w:r>
        <w:rPr>
          <w:color w:val="221F1F"/>
          <w:spacing w:val="-4"/>
        </w:rPr>
        <w:t xml:space="preserve"> </w:t>
      </w:r>
      <w:r>
        <w:rPr>
          <w:color w:val="221F1F"/>
        </w:rPr>
        <w:t>of</w:t>
      </w:r>
      <w:r>
        <w:rPr>
          <w:color w:val="221F1F"/>
          <w:spacing w:val="-4"/>
        </w:rPr>
        <w:t xml:space="preserve"> </w:t>
      </w:r>
      <w:r>
        <w:rPr>
          <w:color w:val="221F1F"/>
          <w:spacing w:val="-2"/>
        </w:rPr>
        <w:t>Pittsburgh</w:t>
      </w:r>
    </w:p>
    <w:p w14:paraId="033E538B" w14:textId="77777777" w:rsidR="000E1227" w:rsidRDefault="003556F2">
      <w:pPr>
        <w:pStyle w:val="Heading3"/>
        <w:spacing w:before="150"/>
      </w:pPr>
      <w:r>
        <w:rPr>
          <w:color w:val="66953E"/>
        </w:rPr>
        <w:t>Contract</w:t>
      </w:r>
      <w:r>
        <w:rPr>
          <w:color w:val="66953E"/>
          <w:spacing w:val="-7"/>
        </w:rPr>
        <w:t xml:space="preserve"> </w:t>
      </w:r>
      <w:r>
        <w:rPr>
          <w:color w:val="66953E"/>
          <w:spacing w:val="-2"/>
        </w:rPr>
        <w:t>Staff</w:t>
      </w:r>
    </w:p>
    <w:p w14:paraId="0917A22A" w14:textId="77777777" w:rsidR="000E1227" w:rsidRDefault="003556F2">
      <w:pPr>
        <w:pStyle w:val="Heading6"/>
        <w:spacing w:before="114"/>
      </w:pPr>
      <w:r>
        <w:rPr>
          <w:color w:val="221F1F"/>
        </w:rPr>
        <w:t>Katherine</w:t>
      </w:r>
      <w:r>
        <w:rPr>
          <w:color w:val="221F1F"/>
          <w:spacing w:val="-6"/>
        </w:rPr>
        <w:t xml:space="preserve"> </w:t>
      </w:r>
      <w:r>
        <w:rPr>
          <w:color w:val="221F1F"/>
        </w:rPr>
        <w:t>Armstrong,</w:t>
      </w:r>
      <w:r>
        <w:rPr>
          <w:color w:val="221F1F"/>
          <w:spacing w:val="-5"/>
        </w:rPr>
        <w:t xml:space="preserve"> AB</w:t>
      </w:r>
    </w:p>
    <w:p w14:paraId="6AB4CE3E" w14:textId="77777777" w:rsidR="000E1227" w:rsidRDefault="003556F2">
      <w:pPr>
        <w:pStyle w:val="BodyText"/>
        <w:spacing w:before="28"/>
        <w:ind w:left="720"/>
      </w:pPr>
      <w:r>
        <w:rPr>
          <w:color w:val="221F1F"/>
          <w:spacing w:val="-2"/>
        </w:rPr>
        <w:t>Abt</w:t>
      </w:r>
      <w:r>
        <w:rPr>
          <w:color w:val="221F1F"/>
          <w:spacing w:val="-19"/>
        </w:rPr>
        <w:t xml:space="preserve"> </w:t>
      </w:r>
      <w:r>
        <w:rPr>
          <w:color w:val="221F1F"/>
          <w:spacing w:val="-2"/>
        </w:rPr>
        <w:t>Associates</w:t>
      </w:r>
    </w:p>
    <w:p w14:paraId="35591F12" w14:textId="77777777" w:rsidR="000E1227" w:rsidRDefault="003556F2">
      <w:pPr>
        <w:spacing w:before="119" w:line="264" w:lineRule="auto"/>
        <w:ind w:left="720" w:right="3484"/>
      </w:pPr>
      <w:r>
        <w:rPr>
          <w:b/>
          <w:color w:val="221F1F"/>
          <w:spacing w:val="-2"/>
        </w:rPr>
        <w:t>Leigh</w:t>
      </w:r>
      <w:r>
        <w:rPr>
          <w:b/>
          <w:color w:val="221F1F"/>
          <w:spacing w:val="-12"/>
        </w:rPr>
        <w:t xml:space="preserve"> </w:t>
      </w:r>
      <w:r>
        <w:rPr>
          <w:b/>
          <w:color w:val="221F1F"/>
          <w:spacing w:val="-2"/>
        </w:rPr>
        <w:t>Fischer,</w:t>
      </w:r>
      <w:r>
        <w:rPr>
          <w:b/>
          <w:color w:val="221F1F"/>
          <w:spacing w:val="-12"/>
        </w:rPr>
        <w:t xml:space="preserve"> </w:t>
      </w:r>
      <w:r>
        <w:rPr>
          <w:b/>
          <w:color w:val="221F1F"/>
          <w:spacing w:val="-2"/>
        </w:rPr>
        <w:t>MPH</w:t>
      </w:r>
      <w:r>
        <w:rPr>
          <w:color w:val="221F1F"/>
          <w:spacing w:val="-2"/>
        </w:rPr>
        <w:t xml:space="preserve">* </w:t>
      </w:r>
      <w:r>
        <w:rPr>
          <w:color w:val="221F1F"/>
        </w:rPr>
        <w:t>Abt</w:t>
      </w:r>
      <w:r>
        <w:rPr>
          <w:color w:val="221F1F"/>
          <w:spacing w:val="-12"/>
        </w:rPr>
        <w:t xml:space="preserve"> </w:t>
      </w:r>
      <w:r>
        <w:rPr>
          <w:color w:val="221F1F"/>
        </w:rPr>
        <w:t>Associates</w:t>
      </w:r>
    </w:p>
    <w:p w14:paraId="3709B814" w14:textId="77777777" w:rsidR="000E1227" w:rsidRDefault="003556F2">
      <w:pPr>
        <w:spacing w:before="91" w:line="266" w:lineRule="auto"/>
        <w:ind w:left="720" w:right="3170"/>
      </w:pPr>
      <w:r>
        <w:rPr>
          <w:b/>
          <w:color w:val="221F1F"/>
        </w:rPr>
        <w:t>Margaret</w:t>
      </w:r>
      <w:r>
        <w:rPr>
          <w:b/>
          <w:color w:val="221F1F"/>
          <w:spacing w:val="-14"/>
        </w:rPr>
        <w:t xml:space="preserve"> </w:t>
      </w:r>
      <w:r>
        <w:rPr>
          <w:b/>
          <w:color w:val="221F1F"/>
        </w:rPr>
        <w:t>Gwaltney,</w:t>
      </w:r>
      <w:r>
        <w:rPr>
          <w:b/>
          <w:color w:val="221F1F"/>
          <w:spacing w:val="-14"/>
        </w:rPr>
        <w:t xml:space="preserve"> </w:t>
      </w:r>
      <w:r>
        <w:rPr>
          <w:b/>
          <w:color w:val="221F1F"/>
        </w:rPr>
        <w:t>MBA</w:t>
      </w:r>
      <w:r>
        <w:rPr>
          <w:color w:val="221F1F"/>
        </w:rPr>
        <w:t>* Abt</w:t>
      </w:r>
      <w:r>
        <w:rPr>
          <w:color w:val="221F1F"/>
          <w:spacing w:val="-12"/>
        </w:rPr>
        <w:t xml:space="preserve"> </w:t>
      </w:r>
      <w:r>
        <w:rPr>
          <w:color w:val="221F1F"/>
        </w:rPr>
        <w:t>Associates</w:t>
      </w:r>
    </w:p>
    <w:p w14:paraId="0AE79622" w14:textId="77777777" w:rsidR="000E1227" w:rsidRDefault="003556F2">
      <w:pPr>
        <w:pStyle w:val="Heading6"/>
        <w:spacing w:before="86"/>
      </w:pPr>
      <w:r>
        <w:rPr>
          <w:color w:val="221F1F"/>
        </w:rPr>
        <w:t>Caroline</w:t>
      </w:r>
      <w:r>
        <w:rPr>
          <w:color w:val="221F1F"/>
          <w:spacing w:val="-7"/>
        </w:rPr>
        <w:t xml:space="preserve"> </w:t>
      </w:r>
      <w:r>
        <w:rPr>
          <w:color w:val="221F1F"/>
        </w:rPr>
        <w:t>Kupersmith,</w:t>
      </w:r>
      <w:r>
        <w:rPr>
          <w:color w:val="221F1F"/>
          <w:spacing w:val="-4"/>
        </w:rPr>
        <w:t xml:space="preserve"> </w:t>
      </w:r>
      <w:r>
        <w:rPr>
          <w:color w:val="221F1F"/>
          <w:spacing w:val="-5"/>
        </w:rPr>
        <w:t>BA</w:t>
      </w:r>
    </w:p>
    <w:p w14:paraId="71775909" w14:textId="77777777" w:rsidR="000E1227" w:rsidRDefault="003556F2">
      <w:pPr>
        <w:pStyle w:val="BodyText"/>
        <w:spacing w:before="28"/>
        <w:ind w:left="720"/>
      </w:pPr>
      <w:r>
        <w:rPr>
          <w:color w:val="221F1F"/>
        </w:rPr>
        <w:t>Abt</w:t>
      </w:r>
      <w:r>
        <w:rPr>
          <w:color w:val="221F1F"/>
          <w:spacing w:val="-1"/>
        </w:rPr>
        <w:t xml:space="preserve"> </w:t>
      </w:r>
      <w:r>
        <w:rPr>
          <w:color w:val="221F1F"/>
          <w:spacing w:val="-2"/>
        </w:rPr>
        <w:t>Associates</w:t>
      </w:r>
    </w:p>
    <w:p w14:paraId="0A9FA170" w14:textId="77777777" w:rsidR="000E1227" w:rsidRDefault="003556F2">
      <w:pPr>
        <w:pStyle w:val="Heading6"/>
      </w:pPr>
      <w:r>
        <w:rPr>
          <w:color w:val="221F1F"/>
        </w:rPr>
        <w:t>Cayla</w:t>
      </w:r>
      <w:r>
        <w:rPr>
          <w:color w:val="221F1F"/>
          <w:spacing w:val="-2"/>
        </w:rPr>
        <w:t xml:space="preserve"> </w:t>
      </w:r>
      <w:r>
        <w:rPr>
          <w:color w:val="221F1F"/>
        </w:rPr>
        <w:t>Roby,</w:t>
      </w:r>
      <w:r>
        <w:rPr>
          <w:color w:val="221F1F"/>
          <w:spacing w:val="-4"/>
        </w:rPr>
        <w:t xml:space="preserve"> </w:t>
      </w:r>
      <w:r>
        <w:rPr>
          <w:color w:val="221F1F"/>
        </w:rPr>
        <w:t>MA,</w:t>
      </w:r>
      <w:r>
        <w:rPr>
          <w:color w:val="221F1F"/>
          <w:spacing w:val="-1"/>
        </w:rPr>
        <w:t xml:space="preserve"> </w:t>
      </w:r>
      <w:r>
        <w:rPr>
          <w:color w:val="221F1F"/>
          <w:spacing w:val="-5"/>
        </w:rPr>
        <w:t>MPH</w:t>
      </w:r>
    </w:p>
    <w:p w14:paraId="29010035" w14:textId="77777777" w:rsidR="000E1227" w:rsidRDefault="003556F2">
      <w:pPr>
        <w:pStyle w:val="BodyText"/>
        <w:spacing w:before="25"/>
        <w:ind w:left="720"/>
      </w:pPr>
      <w:r>
        <w:rPr>
          <w:color w:val="221F1F"/>
          <w:spacing w:val="-2"/>
        </w:rPr>
        <w:t>Abt</w:t>
      </w:r>
      <w:r>
        <w:rPr>
          <w:color w:val="221F1F"/>
          <w:spacing w:val="-19"/>
        </w:rPr>
        <w:t xml:space="preserve"> </w:t>
      </w:r>
      <w:r>
        <w:rPr>
          <w:color w:val="221F1F"/>
          <w:spacing w:val="-2"/>
        </w:rPr>
        <w:t>Associates</w:t>
      </w:r>
    </w:p>
    <w:p w14:paraId="2671C5C6" w14:textId="77777777" w:rsidR="000E1227" w:rsidRDefault="003556F2">
      <w:pPr>
        <w:spacing w:before="120" w:line="266" w:lineRule="auto"/>
        <w:ind w:left="720" w:right="2565"/>
      </w:pPr>
      <w:r>
        <w:rPr>
          <w:b/>
          <w:color w:val="221F1F"/>
        </w:rPr>
        <w:t>Sarah</w:t>
      </w:r>
      <w:r>
        <w:rPr>
          <w:b/>
          <w:color w:val="221F1F"/>
          <w:spacing w:val="-14"/>
        </w:rPr>
        <w:t xml:space="preserve"> </w:t>
      </w:r>
      <w:r>
        <w:rPr>
          <w:b/>
          <w:color w:val="221F1F"/>
        </w:rPr>
        <w:t>Steverman,</w:t>
      </w:r>
      <w:r>
        <w:rPr>
          <w:b/>
          <w:color w:val="221F1F"/>
          <w:spacing w:val="-14"/>
        </w:rPr>
        <w:t xml:space="preserve"> </w:t>
      </w:r>
      <w:r>
        <w:rPr>
          <w:b/>
          <w:color w:val="221F1F"/>
        </w:rPr>
        <w:t>PhD,</w:t>
      </w:r>
      <w:r>
        <w:rPr>
          <w:b/>
          <w:color w:val="221F1F"/>
          <w:spacing w:val="-16"/>
        </w:rPr>
        <w:t xml:space="preserve"> </w:t>
      </w:r>
      <w:r>
        <w:rPr>
          <w:b/>
          <w:color w:val="221F1F"/>
        </w:rPr>
        <w:t>MSW</w:t>
      </w:r>
      <w:r>
        <w:rPr>
          <w:color w:val="221F1F"/>
        </w:rPr>
        <w:t>* Abt</w:t>
      </w:r>
      <w:r>
        <w:rPr>
          <w:color w:val="221F1F"/>
          <w:spacing w:val="-12"/>
        </w:rPr>
        <w:t xml:space="preserve"> </w:t>
      </w:r>
      <w:r>
        <w:rPr>
          <w:color w:val="221F1F"/>
        </w:rPr>
        <w:t>Associates</w:t>
      </w:r>
    </w:p>
    <w:p w14:paraId="75BD1292" w14:textId="77777777" w:rsidR="000E1227" w:rsidRDefault="003556F2">
      <w:pPr>
        <w:pStyle w:val="Heading6"/>
        <w:spacing w:before="86"/>
      </w:pPr>
      <w:r>
        <w:rPr>
          <w:color w:val="221F1F"/>
        </w:rPr>
        <w:t>Brandy</w:t>
      </w:r>
      <w:r>
        <w:rPr>
          <w:color w:val="221F1F"/>
          <w:spacing w:val="-3"/>
        </w:rPr>
        <w:t xml:space="preserve"> </w:t>
      </w:r>
      <w:r>
        <w:rPr>
          <w:color w:val="221F1F"/>
        </w:rPr>
        <w:t>Wyant,</w:t>
      </w:r>
      <w:r>
        <w:rPr>
          <w:color w:val="221F1F"/>
          <w:spacing w:val="-3"/>
        </w:rPr>
        <w:t xml:space="preserve"> </w:t>
      </w:r>
      <w:r>
        <w:rPr>
          <w:color w:val="221F1F"/>
        </w:rPr>
        <w:t>MPH,</w:t>
      </w:r>
      <w:r>
        <w:rPr>
          <w:color w:val="221F1F"/>
          <w:spacing w:val="-5"/>
        </w:rPr>
        <w:t xml:space="preserve"> </w:t>
      </w:r>
      <w:r>
        <w:rPr>
          <w:color w:val="221F1F"/>
        </w:rPr>
        <w:t>MSW,</w:t>
      </w:r>
      <w:r>
        <w:rPr>
          <w:color w:val="221F1F"/>
          <w:spacing w:val="-2"/>
        </w:rPr>
        <w:t xml:space="preserve"> </w:t>
      </w:r>
      <w:r>
        <w:rPr>
          <w:color w:val="221F1F"/>
          <w:spacing w:val="-4"/>
        </w:rPr>
        <w:t>LCSW</w:t>
      </w:r>
    </w:p>
    <w:p w14:paraId="717E5C7A" w14:textId="77777777" w:rsidR="000E1227" w:rsidRDefault="003556F2">
      <w:pPr>
        <w:pStyle w:val="BodyText"/>
        <w:spacing w:before="28"/>
        <w:ind w:left="720"/>
      </w:pPr>
      <w:r>
        <w:rPr>
          <w:color w:val="221F1F"/>
        </w:rPr>
        <w:t>Abt</w:t>
      </w:r>
      <w:r>
        <w:rPr>
          <w:color w:val="221F1F"/>
          <w:spacing w:val="-1"/>
        </w:rPr>
        <w:t xml:space="preserve"> </w:t>
      </w:r>
      <w:r>
        <w:rPr>
          <w:color w:val="221F1F"/>
          <w:spacing w:val="-2"/>
        </w:rPr>
        <w:t>Associates</w:t>
      </w:r>
    </w:p>
    <w:p w14:paraId="17AEB4D3" w14:textId="77777777" w:rsidR="000E1227" w:rsidRDefault="003556F2">
      <w:pPr>
        <w:pStyle w:val="Heading6"/>
      </w:pPr>
      <w:r>
        <w:rPr>
          <w:color w:val="221F1F"/>
        </w:rPr>
        <w:t>Daniel</w:t>
      </w:r>
      <w:r>
        <w:rPr>
          <w:color w:val="221F1F"/>
          <w:spacing w:val="-7"/>
        </w:rPr>
        <w:t xml:space="preserve"> </w:t>
      </w:r>
      <w:r>
        <w:rPr>
          <w:color w:val="221F1F"/>
        </w:rPr>
        <w:t>Jefferson</w:t>
      </w:r>
      <w:r>
        <w:rPr>
          <w:color w:val="221F1F"/>
          <w:spacing w:val="-3"/>
        </w:rPr>
        <w:t xml:space="preserve"> </w:t>
      </w:r>
      <w:r>
        <w:rPr>
          <w:color w:val="221F1F"/>
          <w:spacing w:val="-4"/>
        </w:rPr>
        <w:t>Smith</w:t>
      </w:r>
    </w:p>
    <w:p w14:paraId="245BC9E9" w14:textId="77777777" w:rsidR="000E1227" w:rsidRDefault="003556F2">
      <w:pPr>
        <w:pStyle w:val="BodyText"/>
        <w:spacing w:before="28"/>
        <w:ind w:left="720"/>
      </w:pPr>
      <w:r>
        <w:rPr>
          <w:color w:val="221F1F"/>
        </w:rPr>
        <w:t>Abt</w:t>
      </w:r>
      <w:r>
        <w:rPr>
          <w:color w:val="221F1F"/>
          <w:spacing w:val="-1"/>
        </w:rPr>
        <w:t xml:space="preserve"> </w:t>
      </w:r>
      <w:r>
        <w:rPr>
          <w:color w:val="221F1F"/>
          <w:spacing w:val="-2"/>
        </w:rPr>
        <w:t>Associates</w:t>
      </w:r>
    </w:p>
    <w:p w14:paraId="705DBF84" w14:textId="77777777" w:rsidR="000E1227" w:rsidRDefault="003556F2">
      <w:pPr>
        <w:pStyle w:val="Heading6"/>
        <w:spacing w:before="207"/>
      </w:pPr>
      <w:r>
        <w:rPr>
          <w:color w:val="221F1F"/>
        </w:rPr>
        <w:t>Korrin</w:t>
      </w:r>
      <w:r>
        <w:rPr>
          <w:color w:val="221F1F"/>
          <w:spacing w:val="-3"/>
        </w:rPr>
        <w:t xml:space="preserve"> </w:t>
      </w:r>
      <w:r>
        <w:rPr>
          <w:color w:val="221F1F"/>
        </w:rPr>
        <w:t>Bishop,</w:t>
      </w:r>
      <w:r>
        <w:rPr>
          <w:color w:val="221F1F"/>
          <w:spacing w:val="-3"/>
        </w:rPr>
        <w:t xml:space="preserve"> </w:t>
      </w:r>
      <w:r>
        <w:rPr>
          <w:color w:val="221F1F"/>
          <w:spacing w:val="-5"/>
        </w:rPr>
        <w:t>BS</w:t>
      </w:r>
    </w:p>
    <w:p w14:paraId="57891CEB" w14:textId="77777777" w:rsidR="000E1227" w:rsidRDefault="003556F2">
      <w:pPr>
        <w:pStyle w:val="BodyText"/>
        <w:spacing w:before="26"/>
        <w:ind w:left="720"/>
      </w:pPr>
      <w:r>
        <w:rPr>
          <w:color w:val="221F1F"/>
        </w:rPr>
        <w:t>Korrin</w:t>
      </w:r>
      <w:r>
        <w:rPr>
          <w:color w:val="221F1F"/>
          <w:spacing w:val="-4"/>
        </w:rPr>
        <w:t xml:space="preserve"> </w:t>
      </w:r>
      <w:r>
        <w:rPr>
          <w:color w:val="221F1F"/>
        </w:rPr>
        <w:t>Bishop</w:t>
      </w:r>
      <w:r>
        <w:rPr>
          <w:color w:val="221F1F"/>
          <w:spacing w:val="-3"/>
        </w:rPr>
        <w:t xml:space="preserve"> </w:t>
      </w:r>
      <w:r>
        <w:rPr>
          <w:color w:val="221F1F"/>
        </w:rPr>
        <w:t>Writing</w:t>
      </w:r>
      <w:r>
        <w:rPr>
          <w:color w:val="221F1F"/>
          <w:spacing w:val="-6"/>
        </w:rPr>
        <w:t xml:space="preserve"> </w:t>
      </w:r>
      <w:r>
        <w:rPr>
          <w:color w:val="221F1F"/>
        </w:rPr>
        <w:t>&amp;</w:t>
      </w:r>
      <w:r>
        <w:rPr>
          <w:color w:val="221F1F"/>
          <w:spacing w:val="-2"/>
        </w:rPr>
        <w:t xml:space="preserve"> Editing</w:t>
      </w:r>
    </w:p>
    <w:p w14:paraId="422747DA" w14:textId="77777777" w:rsidR="000E1227" w:rsidRDefault="003556F2">
      <w:pPr>
        <w:pStyle w:val="Heading4"/>
      </w:pPr>
      <w:r>
        <w:rPr>
          <w:color w:val="221F1F"/>
        </w:rPr>
        <w:t>*Members</w:t>
      </w:r>
      <w:r>
        <w:rPr>
          <w:color w:val="221F1F"/>
          <w:spacing w:val="-3"/>
        </w:rPr>
        <w:t xml:space="preserve"> </w:t>
      </w:r>
      <w:r>
        <w:rPr>
          <w:color w:val="221F1F"/>
        </w:rPr>
        <w:t>of</w:t>
      </w:r>
      <w:r>
        <w:rPr>
          <w:color w:val="221F1F"/>
          <w:spacing w:val="-3"/>
        </w:rPr>
        <w:t xml:space="preserve"> </w:t>
      </w:r>
      <w:r>
        <w:rPr>
          <w:color w:val="221F1F"/>
        </w:rPr>
        <w:t>the</w:t>
      </w:r>
      <w:r>
        <w:rPr>
          <w:color w:val="221F1F"/>
          <w:spacing w:val="-3"/>
        </w:rPr>
        <w:t xml:space="preserve"> </w:t>
      </w:r>
      <w:r>
        <w:rPr>
          <w:color w:val="221F1F"/>
        </w:rPr>
        <w:t>Guide</w:t>
      </w:r>
      <w:r>
        <w:rPr>
          <w:color w:val="221F1F"/>
          <w:spacing w:val="-2"/>
        </w:rPr>
        <w:t xml:space="preserve"> </w:t>
      </w:r>
      <w:r>
        <w:rPr>
          <w:color w:val="221F1F"/>
        </w:rPr>
        <w:t>Planning</w:t>
      </w:r>
      <w:r>
        <w:rPr>
          <w:color w:val="221F1F"/>
          <w:spacing w:val="-2"/>
        </w:rPr>
        <w:t xml:space="preserve"> </w:t>
      </w:r>
      <w:r>
        <w:rPr>
          <w:color w:val="221F1F"/>
          <w:spacing w:val="-4"/>
        </w:rPr>
        <w:t>Team</w:t>
      </w:r>
    </w:p>
    <w:p w14:paraId="77FC3FEC" w14:textId="77777777" w:rsidR="000E1227" w:rsidRDefault="000E1227">
      <w:pPr>
        <w:sectPr w:rsidR="000E1227">
          <w:type w:val="continuous"/>
          <w:pgSz w:w="12240" w:h="15840"/>
          <w:pgMar w:top="1500" w:right="0" w:bottom="0" w:left="0" w:header="0" w:footer="666" w:gutter="0"/>
          <w:cols w:num="2" w:space="720" w:equalWidth="0">
            <w:col w:w="5171" w:space="590"/>
            <w:col w:w="6479"/>
          </w:cols>
        </w:sectPr>
      </w:pPr>
    </w:p>
    <w:p w14:paraId="232D36C0" w14:textId="77777777" w:rsidR="000E1227" w:rsidRDefault="000E1227">
      <w:pPr>
        <w:pStyle w:val="BodyText"/>
        <w:spacing w:before="6"/>
        <w:rPr>
          <w:sz w:val="19"/>
        </w:rPr>
      </w:pPr>
    </w:p>
    <w:p w14:paraId="189A1A86" w14:textId="77777777" w:rsidR="000E1227" w:rsidRDefault="000E1227">
      <w:pPr>
        <w:rPr>
          <w:sz w:val="19"/>
        </w:rPr>
        <w:sectPr w:rsidR="000E1227">
          <w:headerReference w:type="default" r:id="rId391"/>
          <w:footerReference w:type="default" r:id="rId392"/>
          <w:pgSz w:w="12240" w:h="15840"/>
          <w:pgMar w:top="1900" w:right="0" w:bottom="860" w:left="0" w:header="0" w:footer="666" w:gutter="0"/>
          <w:cols w:space="720"/>
        </w:sectPr>
      </w:pPr>
    </w:p>
    <w:p w14:paraId="6AF8580D" w14:textId="77777777" w:rsidR="000E1227" w:rsidRDefault="003556F2">
      <w:pPr>
        <w:pStyle w:val="BodyText"/>
        <w:spacing w:before="92" w:line="266" w:lineRule="auto"/>
        <w:ind w:left="720"/>
      </w:pPr>
      <w:r>
        <w:rPr>
          <w:color w:val="221F1F"/>
        </w:rPr>
        <w:t>The authors followed a rigorous, systematic evidence review process in the development of this guide. This appendix provides an overview of the evidence review methodology</w:t>
      </w:r>
      <w:r>
        <w:rPr>
          <w:color w:val="221F1F"/>
          <w:spacing w:val="-13"/>
        </w:rPr>
        <w:t xml:space="preserve"> </w:t>
      </w:r>
      <w:r>
        <w:rPr>
          <w:color w:val="221F1F"/>
        </w:rPr>
        <w:t>used</w:t>
      </w:r>
      <w:r>
        <w:rPr>
          <w:color w:val="221F1F"/>
          <w:spacing w:val="-14"/>
        </w:rPr>
        <w:t xml:space="preserve"> </w:t>
      </w:r>
      <w:r>
        <w:rPr>
          <w:color w:val="221F1F"/>
        </w:rPr>
        <w:t>to</w:t>
      </w:r>
      <w:r>
        <w:rPr>
          <w:color w:val="221F1F"/>
          <w:spacing w:val="-14"/>
        </w:rPr>
        <w:t xml:space="preserve"> </w:t>
      </w:r>
      <w:r>
        <w:rPr>
          <w:color w:val="221F1F"/>
        </w:rPr>
        <w:t>identify</w:t>
      </w:r>
      <w:r>
        <w:rPr>
          <w:color w:val="221F1F"/>
          <w:spacing w:val="-11"/>
        </w:rPr>
        <w:t xml:space="preserve"> </w:t>
      </w:r>
      <w:r>
        <w:rPr>
          <w:color w:val="221F1F"/>
        </w:rPr>
        <w:t>the</w:t>
      </w:r>
      <w:r>
        <w:rPr>
          <w:color w:val="221F1F"/>
          <w:spacing w:val="-11"/>
        </w:rPr>
        <w:t xml:space="preserve"> </w:t>
      </w:r>
      <w:r>
        <w:rPr>
          <w:color w:val="221F1F"/>
        </w:rPr>
        <w:t>ratings</w:t>
      </w:r>
      <w:r>
        <w:rPr>
          <w:color w:val="221F1F"/>
          <w:spacing w:val="-12"/>
        </w:rPr>
        <w:t xml:space="preserve"> </w:t>
      </w:r>
      <w:r>
        <w:rPr>
          <w:color w:val="221F1F"/>
        </w:rPr>
        <w:t>for</w:t>
      </w:r>
      <w:r>
        <w:rPr>
          <w:color w:val="221F1F"/>
          <w:spacing w:val="-13"/>
        </w:rPr>
        <w:t xml:space="preserve"> </w:t>
      </w:r>
      <w:r>
        <w:rPr>
          <w:color w:val="221F1F"/>
        </w:rPr>
        <w:t>the</w:t>
      </w:r>
      <w:r>
        <w:rPr>
          <w:color w:val="221F1F"/>
          <w:spacing w:val="-13"/>
        </w:rPr>
        <w:t xml:space="preserve"> </w:t>
      </w:r>
      <w:r>
        <w:rPr>
          <w:color w:val="221F1F"/>
        </w:rPr>
        <w:t>programs included in</w:t>
      </w:r>
      <w:r>
        <w:rPr>
          <w:color w:val="221F1F"/>
        </w:rPr>
        <w:t xml:space="preserve"> the guide. Reviewers, in coordination with SAMHSA and experts, conducted a four-step process to select programs, identify related studies, review and rate studies, and identify program ratings.</w:t>
      </w:r>
    </w:p>
    <w:p w14:paraId="5456CE9A" w14:textId="77777777" w:rsidR="000E1227" w:rsidRDefault="003556F2">
      <w:pPr>
        <w:pStyle w:val="Heading2"/>
        <w:spacing w:before="108"/>
      </w:pPr>
      <w:r>
        <w:rPr>
          <w:color w:val="1C384A"/>
        </w:rPr>
        <w:t>Step</w:t>
      </w:r>
      <w:r>
        <w:rPr>
          <w:color w:val="1C384A"/>
          <w:spacing w:val="-4"/>
        </w:rPr>
        <w:t xml:space="preserve"> </w:t>
      </w:r>
      <w:r>
        <w:rPr>
          <w:color w:val="1C384A"/>
        </w:rPr>
        <w:t>1:</w:t>
      </w:r>
      <w:r>
        <w:rPr>
          <w:color w:val="1C384A"/>
          <w:spacing w:val="-4"/>
        </w:rPr>
        <w:t xml:space="preserve"> </w:t>
      </w:r>
      <w:r>
        <w:rPr>
          <w:color w:val="1C384A"/>
        </w:rPr>
        <w:t>Program</w:t>
      </w:r>
      <w:r>
        <w:rPr>
          <w:color w:val="1C384A"/>
          <w:spacing w:val="-3"/>
        </w:rPr>
        <w:t xml:space="preserve"> </w:t>
      </w:r>
      <w:r>
        <w:rPr>
          <w:color w:val="1C384A"/>
          <w:spacing w:val="-2"/>
        </w:rPr>
        <w:t>Selection</w:t>
      </w:r>
    </w:p>
    <w:p w14:paraId="2140C8BB" w14:textId="77777777" w:rsidR="000E1227" w:rsidRDefault="003556F2">
      <w:pPr>
        <w:pStyle w:val="BodyText"/>
        <w:spacing w:before="150" w:line="266" w:lineRule="auto"/>
        <w:ind w:left="720" w:right="22"/>
      </w:pPr>
      <w:r>
        <w:rPr>
          <w:color w:val="221F1F"/>
        </w:rPr>
        <w:t>The</w:t>
      </w:r>
      <w:r>
        <w:rPr>
          <w:color w:val="221F1F"/>
          <w:spacing w:val="-4"/>
        </w:rPr>
        <w:t xml:space="preserve"> </w:t>
      </w:r>
      <w:r>
        <w:rPr>
          <w:color w:val="221F1F"/>
        </w:rPr>
        <w:t>authors</w:t>
      </w:r>
      <w:r>
        <w:rPr>
          <w:color w:val="221F1F"/>
          <w:spacing w:val="-4"/>
        </w:rPr>
        <w:t xml:space="preserve"> </w:t>
      </w:r>
      <w:r>
        <w:rPr>
          <w:color w:val="221F1F"/>
        </w:rPr>
        <w:t>identified</w:t>
      </w:r>
      <w:r>
        <w:rPr>
          <w:color w:val="221F1F"/>
          <w:spacing w:val="-6"/>
        </w:rPr>
        <w:t xml:space="preserve"> </w:t>
      </w:r>
      <w:r>
        <w:rPr>
          <w:color w:val="221F1F"/>
        </w:rPr>
        <w:t>six</w:t>
      </w:r>
      <w:r>
        <w:rPr>
          <w:color w:val="221F1F"/>
          <w:spacing w:val="-4"/>
        </w:rPr>
        <w:t xml:space="preserve"> </w:t>
      </w:r>
      <w:r>
        <w:rPr>
          <w:color w:val="221F1F"/>
        </w:rPr>
        <w:t>programs</w:t>
      </w:r>
      <w:r>
        <w:rPr>
          <w:color w:val="221F1F"/>
          <w:spacing w:val="-4"/>
        </w:rPr>
        <w:t xml:space="preserve"> </w:t>
      </w:r>
      <w:r>
        <w:rPr>
          <w:color w:val="221F1F"/>
        </w:rPr>
        <w:t>after</w:t>
      </w:r>
      <w:r>
        <w:rPr>
          <w:color w:val="221F1F"/>
          <w:spacing w:val="-4"/>
        </w:rPr>
        <w:t xml:space="preserve"> </w:t>
      </w:r>
      <w:r>
        <w:rPr>
          <w:color w:val="221F1F"/>
        </w:rPr>
        <w:t>a</w:t>
      </w:r>
      <w:r>
        <w:rPr>
          <w:color w:val="221F1F"/>
          <w:spacing w:val="-6"/>
        </w:rPr>
        <w:t xml:space="preserve"> </w:t>
      </w:r>
      <w:r>
        <w:rPr>
          <w:color w:val="221F1F"/>
        </w:rPr>
        <w:t>review</w:t>
      </w:r>
      <w:r>
        <w:rPr>
          <w:color w:val="221F1F"/>
          <w:spacing w:val="-4"/>
        </w:rPr>
        <w:t xml:space="preserve"> </w:t>
      </w:r>
      <w:r>
        <w:rPr>
          <w:color w:val="221F1F"/>
        </w:rPr>
        <w:t>of</w:t>
      </w:r>
      <w:r>
        <w:rPr>
          <w:color w:val="221F1F"/>
          <w:spacing w:val="-4"/>
        </w:rPr>
        <w:t xml:space="preserve"> </w:t>
      </w:r>
      <w:r>
        <w:rPr>
          <w:color w:val="221F1F"/>
        </w:rPr>
        <w:t>the literature and in consultation with experts. To include interventions</w:t>
      </w:r>
      <w:r>
        <w:rPr>
          <w:color w:val="221F1F"/>
          <w:spacing w:val="-4"/>
        </w:rPr>
        <w:t xml:space="preserve"> </w:t>
      </w:r>
      <w:r>
        <w:rPr>
          <w:color w:val="221F1F"/>
        </w:rPr>
        <w:t>that</w:t>
      </w:r>
      <w:r>
        <w:rPr>
          <w:color w:val="221F1F"/>
          <w:spacing w:val="-1"/>
        </w:rPr>
        <w:t xml:space="preserve"> </w:t>
      </w:r>
      <w:r>
        <w:rPr>
          <w:color w:val="221F1F"/>
        </w:rPr>
        <w:t>would</w:t>
      </w:r>
      <w:r>
        <w:rPr>
          <w:color w:val="221F1F"/>
          <w:spacing w:val="-2"/>
        </w:rPr>
        <w:t xml:space="preserve"> </w:t>
      </w:r>
      <w:r>
        <w:rPr>
          <w:color w:val="221F1F"/>
        </w:rPr>
        <w:t>be</w:t>
      </w:r>
      <w:r>
        <w:rPr>
          <w:color w:val="221F1F"/>
          <w:spacing w:val="-7"/>
        </w:rPr>
        <w:t xml:space="preserve"> </w:t>
      </w:r>
      <w:r>
        <w:rPr>
          <w:color w:val="221F1F"/>
        </w:rPr>
        <w:t>most</w:t>
      </w:r>
      <w:r>
        <w:rPr>
          <w:color w:val="221F1F"/>
          <w:spacing w:val="-1"/>
        </w:rPr>
        <w:t xml:space="preserve"> </w:t>
      </w:r>
      <w:r>
        <w:rPr>
          <w:color w:val="221F1F"/>
        </w:rPr>
        <w:t>useful</w:t>
      </w:r>
      <w:r>
        <w:rPr>
          <w:color w:val="221F1F"/>
          <w:spacing w:val="-1"/>
        </w:rPr>
        <w:t xml:space="preserve"> </w:t>
      </w:r>
      <w:r>
        <w:rPr>
          <w:color w:val="221F1F"/>
        </w:rPr>
        <w:t>to</w:t>
      </w:r>
      <w:r>
        <w:rPr>
          <w:color w:val="221F1F"/>
          <w:spacing w:val="-2"/>
        </w:rPr>
        <w:t xml:space="preserve"> </w:t>
      </w:r>
      <w:r>
        <w:rPr>
          <w:color w:val="221F1F"/>
        </w:rPr>
        <w:t>those</w:t>
      </w:r>
      <w:r>
        <w:rPr>
          <w:color w:val="221F1F"/>
          <w:spacing w:val="-4"/>
        </w:rPr>
        <w:t xml:space="preserve"> </w:t>
      </w:r>
      <w:r>
        <w:rPr>
          <w:color w:val="221F1F"/>
        </w:rPr>
        <w:t>treating suicidal ideation, self-harm, and suicide attempts, eligible programs were required to meet the following criteria for evidence review:</w:t>
      </w:r>
    </w:p>
    <w:p w14:paraId="4D617F28" w14:textId="77777777" w:rsidR="000E1227" w:rsidRDefault="003556F2">
      <w:pPr>
        <w:pStyle w:val="ListParagraph"/>
        <w:numPr>
          <w:ilvl w:val="1"/>
          <w:numId w:val="26"/>
        </w:numPr>
        <w:tabs>
          <w:tab w:val="left" w:pos="1440"/>
          <w:tab w:val="left" w:pos="1441"/>
        </w:tabs>
        <w:spacing w:before="138"/>
        <w:ind w:hanging="364"/>
      </w:pPr>
      <w:r>
        <w:rPr>
          <w:color w:val="221F1F"/>
        </w:rPr>
        <w:t>Be</w:t>
      </w:r>
      <w:r>
        <w:rPr>
          <w:color w:val="221F1F"/>
          <w:spacing w:val="-3"/>
        </w:rPr>
        <w:t xml:space="preserve"> </w:t>
      </w:r>
      <w:r>
        <w:rPr>
          <w:color w:val="221F1F"/>
        </w:rPr>
        <w:t>clearly</w:t>
      </w:r>
      <w:r>
        <w:rPr>
          <w:color w:val="221F1F"/>
          <w:spacing w:val="-3"/>
        </w:rPr>
        <w:t xml:space="preserve"> </w:t>
      </w:r>
      <w:r>
        <w:rPr>
          <w:color w:val="221F1F"/>
        </w:rPr>
        <w:t>defined</w:t>
      </w:r>
      <w:r>
        <w:rPr>
          <w:color w:val="221F1F"/>
          <w:spacing w:val="-3"/>
        </w:rPr>
        <w:t xml:space="preserve"> </w:t>
      </w:r>
      <w:r>
        <w:rPr>
          <w:color w:val="221F1F"/>
        </w:rPr>
        <w:t>and</w:t>
      </w:r>
      <w:r>
        <w:rPr>
          <w:color w:val="221F1F"/>
          <w:spacing w:val="-4"/>
        </w:rPr>
        <w:t xml:space="preserve"> </w:t>
      </w:r>
      <w:r>
        <w:rPr>
          <w:color w:val="221F1F"/>
          <w:spacing w:val="-2"/>
        </w:rPr>
        <w:t>replicable</w:t>
      </w:r>
    </w:p>
    <w:p w14:paraId="3057F77A" w14:textId="77777777" w:rsidR="000E1227" w:rsidRDefault="003556F2">
      <w:pPr>
        <w:pStyle w:val="ListParagraph"/>
        <w:numPr>
          <w:ilvl w:val="1"/>
          <w:numId w:val="26"/>
        </w:numPr>
        <w:tabs>
          <w:tab w:val="left" w:pos="1440"/>
          <w:tab w:val="left" w:pos="1441"/>
        </w:tabs>
        <w:spacing w:before="42" w:line="247" w:lineRule="auto"/>
        <w:ind w:right="101"/>
      </w:pPr>
      <w:r>
        <w:rPr>
          <w:color w:val="221F1F"/>
        </w:rPr>
        <w:t>Address</w:t>
      </w:r>
      <w:r>
        <w:rPr>
          <w:color w:val="221F1F"/>
          <w:spacing w:val="-11"/>
        </w:rPr>
        <w:t xml:space="preserve"> </w:t>
      </w:r>
      <w:r>
        <w:rPr>
          <w:color w:val="221F1F"/>
        </w:rPr>
        <w:t>the</w:t>
      </w:r>
      <w:r>
        <w:rPr>
          <w:color w:val="221F1F"/>
          <w:spacing w:val="-7"/>
        </w:rPr>
        <w:t xml:space="preserve"> </w:t>
      </w:r>
      <w:r>
        <w:rPr>
          <w:color w:val="221F1F"/>
        </w:rPr>
        <w:t>target</w:t>
      </w:r>
      <w:r>
        <w:rPr>
          <w:color w:val="221F1F"/>
          <w:spacing w:val="-6"/>
        </w:rPr>
        <w:t xml:space="preserve"> </w:t>
      </w:r>
      <w:r>
        <w:rPr>
          <w:color w:val="221F1F"/>
        </w:rPr>
        <w:t>outcome</w:t>
      </w:r>
      <w:r>
        <w:rPr>
          <w:color w:val="221F1F"/>
          <w:spacing w:val="-8"/>
        </w:rPr>
        <w:t xml:space="preserve"> </w:t>
      </w:r>
      <w:r>
        <w:rPr>
          <w:color w:val="221F1F"/>
        </w:rPr>
        <w:t>of</w:t>
      </w:r>
      <w:r>
        <w:rPr>
          <w:color w:val="221F1F"/>
          <w:spacing w:val="-7"/>
        </w:rPr>
        <w:t xml:space="preserve"> </w:t>
      </w:r>
      <w:r>
        <w:rPr>
          <w:color w:val="221F1F"/>
        </w:rPr>
        <w:t>reducing</w:t>
      </w:r>
      <w:r>
        <w:rPr>
          <w:color w:val="221F1F"/>
          <w:spacing w:val="-17"/>
        </w:rPr>
        <w:t xml:space="preserve"> </w:t>
      </w:r>
      <w:r>
        <w:rPr>
          <w:color w:val="221F1F"/>
        </w:rPr>
        <w:t>suicidal thoughts and behaviors</w:t>
      </w:r>
    </w:p>
    <w:p w14:paraId="39BDC3E9" w14:textId="77777777" w:rsidR="000E1227" w:rsidRDefault="003556F2">
      <w:pPr>
        <w:pStyle w:val="ListParagraph"/>
        <w:numPr>
          <w:ilvl w:val="1"/>
          <w:numId w:val="26"/>
        </w:numPr>
        <w:tabs>
          <w:tab w:val="left" w:pos="1440"/>
          <w:tab w:val="left" w:pos="1441"/>
        </w:tabs>
        <w:spacing w:before="33"/>
        <w:ind w:hanging="364"/>
      </w:pPr>
      <w:r>
        <w:rPr>
          <w:color w:val="221F1F"/>
        </w:rPr>
        <w:t>Be</w:t>
      </w:r>
      <w:r>
        <w:rPr>
          <w:color w:val="221F1F"/>
          <w:spacing w:val="-4"/>
        </w:rPr>
        <w:t xml:space="preserve"> </w:t>
      </w:r>
      <w:r>
        <w:rPr>
          <w:color w:val="221F1F"/>
        </w:rPr>
        <w:t>currently</w:t>
      </w:r>
      <w:r>
        <w:rPr>
          <w:color w:val="221F1F"/>
          <w:spacing w:val="-5"/>
        </w:rPr>
        <w:t xml:space="preserve"> </w:t>
      </w:r>
      <w:r>
        <w:rPr>
          <w:color w:val="221F1F"/>
        </w:rPr>
        <w:t>in</w:t>
      </w:r>
      <w:r>
        <w:rPr>
          <w:color w:val="221F1F"/>
          <w:spacing w:val="-1"/>
        </w:rPr>
        <w:t xml:space="preserve"> </w:t>
      </w:r>
      <w:r>
        <w:rPr>
          <w:color w:val="221F1F"/>
          <w:spacing w:val="-5"/>
        </w:rPr>
        <w:t>use</w:t>
      </w:r>
    </w:p>
    <w:p w14:paraId="40118B26" w14:textId="77777777" w:rsidR="000E1227" w:rsidRDefault="003556F2">
      <w:pPr>
        <w:pStyle w:val="ListParagraph"/>
        <w:numPr>
          <w:ilvl w:val="1"/>
          <w:numId w:val="26"/>
        </w:numPr>
        <w:tabs>
          <w:tab w:val="left" w:pos="1440"/>
          <w:tab w:val="left" w:pos="1441"/>
        </w:tabs>
        <w:spacing w:before="41"/>
        <w:ind w:hanging="364"/>
      </w:pPr>
      <w:r>
        <w:rPr>
          <w:color w:val="221F1F"/>
        </w:rPr>
        <w:t>Have</w:t>
      </w:r>
      <w:r>
        <w:rPr>
          <w:color w:val="221F1F"/>
          <w:spacing w:val="-4"/>
        </w:rPr>
        <w:t xml:space="preserve"> </w:t>
      </w:r>
      <w:r>
        <w:rPr>
          <w:color w:val="221F1F"/>
        </w:rPr>
        <w:t>studies</w:t>
      </w:r>
      <w:r>
        <w:rPr>
          <w:color w:val="221F1F"/>
          <w:spacing w:val="-4"/>
        </w:rPr>
        <w:t xml:space="preserve"> </w:t>
      </w:r>
      <w:r>
        <w:rPr>
          <w:color w:val="221F1F"/>
        </w:rPr>
        <w:t>of</w:t>
      </w:r>
      <w:r>
        <w:rPr>
          <w:color w:val="221F1F"/>
          <w:spacing w:val="-3"/>
        </w:rPr>
        <w:t xml:space="preserve"> </w:t>
      </w:r>
      <w:r>
        <w:rPr>
          <w:color w:val="221F1F"/>
        </w:rPr>
        <w:t>their</w:t>
      </w:r>
      <w:r>
        <w:rPr>
          <w:color w:val="221F1F"/>
          <w:spacing w:val="-6"/>
        </w:rPr>
        <w:t xml:space="preserve"> </w:t>
      </w:r>
      <w:r>
        <w:rPr>
          <w:color w:val="221F1F"/>
          <w:spacing w:val="-2"/>
        </w:rPr>
        <w:t>effectiveness</w:t>
      </w:r>
    </w:p>
    <w:p w14:paraId="7C1411E9" w14:textId="77777777" w:rsidR="000E1227" w:rsidRDefault="003556F2">
      <w:pPr>
        <w:pStyle w:val="ListParagraph"/>
        <w:numPr>
          <w:ilvl w:val="1"/>
          <w:numId w:val="26"/>
        </w:numPr>
        <w:tabs>
          <w:tab w:val="left" w:pos="1440"/>
          <w:tab w:val="left" w:pos="1441"/>
        </w:tabs>
        <w:spacing w:before="40" w:line="249" w:lineRule="auto"/>
        <w:ind w:right="396" w:hanging="363"/>
      </w:pPr>
      <w:r>
        <w:rPr>
          <w:color w:val="221F1F"/>
        </w:rPr>
        <w:t>Have</w:t>
      </w:r>
      <w:r>
        <w:rPr>
          <w:color w:val="221F1F"/>
          <w:spacing w:val="-11"/>
        </w:rPr>
        <w:t xml:space="preserve"> </w:t>
      </w:r>
      <w:r>
        <w:rPr>
          <w:color w:val="221F1F"/>
        </w:rPr>
        <w:t>accessible</w:t>
      </w:r>
      <w:r>
        <w:rPr>
          <w:color w:val="221F1F"/>
          <w:spacing w:val="-10"/>
        </w:rPr>
        <w:t xml:space="preserve"> </w:t>
      </w:r>
      <w:r>
        <w:rPr>
          <w:color w:val="221F1F"/>
        </w:rPr>
        <w:t>implementation</w:t>
      </w:r>
      <w:r>
        <w:rPr>
          <w:color w:val="221F1F"/>
          <w:spacing w:val="-9"/>
        </w:rPr>
        <w:t xml:space="preserve"> </w:t>
      </w:r>
      <w:r>
        <w:rPr>
          <w:color w:val="221F1F"/>
        </w:rPr>
        <w:t>and</w:t>
      </w:r>
      <w:r>
        <w:rPr>
          <w:color w:val="221F1F"/>
          <w:spacing w:val="-14"/>
        </w:rPr>
        <w:t xml:space="preserve"> </w:t>
      </w:r>
      <w:r>
        <w:rPr>
          <w:color w:val="221F1F"/>
        </w:rPr>
        <w:t xml:space="preserve">fidelity </w:t>
      </w:r>
      <w:r>
        <w:rPr>
          <w:color w:val="221F1F"/>
          <w:spacing w:val="-2"/>
        </w:rPr>
        <w:t>supports</w:t>
      </w:r>
    </w:p>
    <w:p w14:paraId="29000112" w14:textId="77777777" w:rsidR="000E1227" w:rsidRDefault="003556F2">
      <w:pPr>
        <w:pStyle w:val="BodyText"/>
        <w:spacing w:before="197" w:line="266" w:lineRule="auto"/>
        <w:ind w:left="720" w:right="64"/>
      </w:pPr>
      <w:r>
        <w:rPr>
          <w:color w:val="221F1F"/>
        </w:rPr>
        <w:t>At</w:t>
      </w:r>
      <w:r>
        <w:rPr>
          <w:color w:val="221F1F"/>
          <w:spacing w:val="-1"/>
        </w:rPr>
        <w:t xml:space="preserve"> </w:t>
      </w:r>
      <w:r>
        <w:rPr>
          <w:color w:val="221F1F"/>
        </w:rPr>
        <w:t>the</w:t>
      </w:r>
      <w:r>
        <w:rPr>
          <w:color w:val="221F1F"/>
          <w:spacing w:val="-4"/>
        </w:rPr>
        <w:t xml:space="preserve"> </w:t>
      </w:r>
      <w:r>
        <w:rPr>
          <w:color w:val="221F1F"/>
        </w:rPr>
        <w:t>conclusion</w:t>
      </w:r>
      <w:r>
        <w:rPr>
          <w:color w:val="221F1F"/>
          <w:spacing w:val="-5"/>
        </w:rPr>
        <w:t xml:space="preserve"> </w:t>
      </w:r>
      <w:r>
        <w:rPr>
          <w:color w:val="221F1F"/>
        </w:rPr>
        <w:t>of</w:t>
      </w:r>
      <w:r>
        <w:rPr>
          <w:color w:val="221F1F"/>
          <w:spacing w:val="-4"/>
        </w:rPr>
        <w:t xml:space="preserve"> </w:t>
      </w:r>
      <w:r>
        <w:rPr>
          <w:color w:val="221F1F"/>
        </w:rPr>
        <w:t>this</w:t>
      </w:r>
      <w:r>
        <w:rPr>
          <w:color w:val="221F1F"/>
          <w:spacing w:val="-2"/>
        </w:rPr>
        <w:t xml:space="preserve"> </w:t>
      </w:r>
      <w:r>
        <w:rPr>
          <w:color w:val="221F1F"/>
        </w:rPr>
        <w:t>step,</w:t>
      </w:r>
      <w:r>
        <w:rPr>
          <w:color w:val="221F1F"/>
          <w:spacing w:val="-2"/>
        </w:rPr>
        <w:t xml:space="preserve"> </w:t>
      </w:r>
      <w:r>
        <w:rPr>
          <w:color w:val="221F1F"/>
        </w:rPr>
        <w:t>SAMHSA</w:t>
      </w:r>
      <w:r>
        <w:rPr>
          <w:color w:val="221F1F"/>
          <w:spacing w:val="-3"/>
        </w:rPr>
        <w:t xml:space="preserve"> </w:t>
      </w:r>
      <w:r>
        <w:rPr>
          <w:color w:val="221F1F"/>
        </w:rPr>
        <w:t>and</w:t>
      </w:r>
      <w:r>
        <w:rPr>
          <w:color w:val="221F1F"/>
          <w:spacing w:val="-4"/>
        </w:rPr>
        <w:t xml:space="preserve"> </w:t>
      </w:r>
      <w:r>
        <w:rPr>
          <w:color w:val="221F1F"/>
        </w:rPr>
        <w:t>theguide’s Expert</w:t>
      </w:r>
      <w:r>
        <w:rPr>
          <w:color w:val="221F1F"/>
          <w:spacing w:val="-5"/>
        </w:rPr>
        <w:t xml:space="preserve"> </w:t>
      </w:r>
      <w:r>
        <w:rPr>
          <w:color w:val="221F1F"/>
        </w:rPr>
        <w:t>Panel</w:t>
      </w:r>
      <w:r>
        <w:rPr>
          <w:color w:val="221F1F"/>
          <w:spacing w:val="-8"/>
        </w:rPr>
        <w:t xml:space="preserve"> </w:t>
      </w:r>
      <w:r>
        <w:rPr>
          <w:color w:val="221F1F"/>
        </w:rPr>
        <w:t>reviewed</w:t>
      </w:r>
      <w:r>
        <w:rPr>
          <w:color w:val="221F1F"/>
          <w:spacing w:val="-8"/>
        </w:rPr>
        <w:t xml:space="preserve"> </w:t>
      </w:r>
      <w:r>
        <w:rPr>
          <w:color w:val="221F1F"/>
        </w:rPr>
        <w:t>the</w:t>
      </w:r>
      <w:r>
        <w:rPr>
          <w:color w:val="221F1F"/>
          <w:spacing w:val="-8"/>
        </w:rPr>
        <w:t xml:space="preserve"> </w:t>
      </w:r>
      <w:r>
        <w:rPr>
          <w:color w:val="221F1F"/>
        </w:rPr>
        <w:t>proposed</w:t>
      </w:r>
      <w:r>
        <w:rPr>
          <w:color w:val="221F1F"/>
          <w:spacing w:val="-6"/>
        </w:rPr>
        <w:t xml:space="preserve"> </w:t>
      </w:r>
      <w:r>
        <w:rPr>
          <w:color w:val="221F1F"/>
        </w:rPr>
        <w:t>programs</w:t>
      </w:r>
      <w:r>
        <w:rPr>
          <w:color w:val="221F1F"/>
          <w:spacing w:val="-6"/>
        </w:rPr>
        <w:t xml:space="preserve"> </w:t>
      </w:r>
      <w:r>
        <w:rPr>
          <w:color w:val="221F1F"/>
        </w:rPr>
        <w:t>identified by the authors and agreed on six for inclusion in the evidence review and rating process. Ultimately two were given</w:t>
      </w:r>
      <w:r>
        <w:rPr>
          <w:color w:val="221F1F"/>
          <w:spacing w:val="-2"/>
        </w:rPr>
        <w:t xml:space="preserve"> </w:t>
      </w:r>
      <w:r>
        <w:rPr>
          <w:color w:val="221F1F"/>
        </w:rPr>
        <w:t>ratings and four</w:t>
      </w:r>
      <w:r>
        <w:rPr>
          <w:color w:val="221F1F"/>
          <w:spacing w:val="-2"/>
        </w:rPr>
        <w:t xml:space="preserve"> </w:t>
      </w:r>
      <w:r>
        <w:rPr>
          <w:color w:val="221F1F"/>
        </w:rPr>
        <w:t>were deemed promising</w:t>
      </w:r>
      <w:r>
        <w:rPr>
          <w:color w:val="221F1F"/>
          <w:spacing w:val="-3"/>
        </w:rPr>
        <w:t xml:space="preserve"> </w:t>
      </w:r>
      <w:r>
        <w:rPr>
          <w:color w:val="221F1F"/>
        </w:rPr>
        <w:t>but requiring further study.</w:t>
      </w:r>
    </w:p>
    <w:p w14:paraId="0035D8E6" w14:textId="77777777" w:rsidR="000E1227" w:rsidRDefault="003556F2">
      <w:pPr>
        <w:pStyle w:val="Heading2"/>
        <w:spacing w:before="119" w:line="218" w:lineRule="auto"/>
      </w:pPr>
      <w:r>
        <w:rPr>
          <w:color w:val="1C384A"/>
        </w:rPr>
        <w:t>Step</w:t>
      </w:r>
      <w:r>
        <w:rPr>
          <w:color w:val="1C384A"/>
          <w:spacing w:val="-6"/>
        </w:rPr>
        <w:t xml:space="preserve"> </w:t>
      </w:r>
      <w:r>
        <w:rPr>
          <w:color w:val="1C384A"/>
        </w:rPr>
        <w:t>2:</w:t>
      </w:r>
      <w:r>
        <w:rPr>
          <w:color w:val="1C384A"/>
          <w:spacing w:val="-14"/>
        </w:rPr>
        <w:t xml:space="preserve"> </w:t>
      </w:r>
      <w:r>
        <w:rPr>
          <w:color w:val="1C384A"/>
        </w:rPr>
        <w:t xml:space="preserve">Study </w:t>
      </w:r>
      <w:r>
        <w:rPr>
          <w:color w:val="1C384A"/>
          <w:spacing w:val="-2"/>
        </w:rPr>
        <w:t>Identification</w:t>
      </w:r>
    </w:p>
    <w:p w14:paraId="2CCE9C5D" w14:textId="77777777" w:rsidR="000E1227" w:rsidRDefault="003556F2">
      <w:pPr>
        <w:pStyle w:val="BodyText"/>
        <w:spacing w:before="136" w:line="266" w:lineRule="auto"/>
        <w:ind w:left="720" w:right="1"/>
      </w:pPr>
      <w:r>
        <w:rPr>
          <w:color w:val="221F1F"/>
        </w:rPr>
        <w:t>Once the programs were selected,</w:t>
      </w:r>
      <w:r>
        <w:rPr>
          <w:color w:val="221F1F"/>
        </w:rPr>
        <w:t xml:space="preserve"> the reviewers conducted a comprehensive review of published</w:t>
      </w:r>
      <w:r>
        <w:rPr>
          <w:color w:val="221F1F"/>
          <w:spacing w:val="40"/>
        </w:rPr>
        <w:t xml:space="preserve"> </w:t>
      </w:r>
      <w:r>
        <w:rPr>
          <w:color w:val="221F1F"/>
        </w:rPr>
        <w:t>research on these programs to identify studies of the selected programs. This review only included studies from eligible sources (i.e., peer-reviewed journals and government</w:t>
      </w:r>
      <w:r>
        <w:rPr>
          <w:color w:val="221F1F"/>
          <w:spacing w:val="-5"/>
        </w:rPr>
        <w:t xml:space="preserve"> </w:t>
      </w:r>
      <w:r>
        <w:rPr>
          <w:color w:val="221F1F"/>
        </w:rPr>
        <w:t>reports)</w:t>
      </w:r>
      <w:r>
        <w:rPr>
          <w:color w:val="221F1F"/>
          <w:spacing w:val="-5"/>
        </w:rPr>
        <w:t xml:space="preserve"> </w:t>
      </w:r>
      <w:r>
        <w:rPr>
          <w:color w:val="221F1F"/>
        </w:rPr>
        <w:t>that</w:t>
      </w:r>
      <w:r>
        <w:rPr>
          <w:color w:val="221F1F"/>
          <w:spacing w:val="-2"/>
        </w:rPr>
        <w:t xml:space="preserve"> </w:t>
      </w:r>
      <w:r>
        <w:rPr>
          <w:color w:val="221F1F"/>
        </w:rPr>
        <w:t>avoid</w:t>
      </w:r>
      <w:r>
        <w:rPr>
          <w:color w:val="221F1F"/>
          <w:spacing w:val="-3"/>
        </w:rPr>
        <w:t xml:space="preserve"> </w:t>
      </w:r>
      <w:r>
        <w:rPr>
          <w:color w:val="221F1F"/>
        </w:rPr>
        <w:t>c</w:t>
      </w:r>
      <w:r>
        <w:rPr>
          <w:color w:val="221F1F"/>
        </w:rPr>
        <w:t>lear</w:t>
      </w:r>
      <w:r>
        <w:rPr>
          <w:color w:val="221F1F"/>
          <w:spacing w:val="-3"/>
        </w:rPr>
        <w:t xml:space="preserve"> </w:t>
      </w:r>
      <w:r>
        <w:rPr>
          <w:color w:val="221F1F"/>
        </w:rPr>
        <w:t>conflicts</w:t>
      </w:r>
      <w:r>
        <w:rPr>
          <w:color w:val="221F1F"/>
          <w:spacing w:val="-5"/>
        </w:rPr>
        <w:t xml:space="preserve"> </w:t>
      </w:r>
      <w:r>
        <w:rPr>
          <w:color w:val="221F1F"/>
        </w:rPr>
        <w:t>of</w:t>
      </w:r>
      <w:r>
        <w:rPr>
          <w:color w:val="221F1F"/>
          <w:spacing w:val="-5"/>
        </w:rPr>
        <w:t xml:space="preserve"> </w:t>
      </w:r>
      <w:r>
        <w:rPr>
          <w:color w:val="221F1F"/>
        </w:rPr>
        <w:t>interest. The</w:t>
      </w:r>
      <w:r>
        <w:rPr>
          <w:color w:val="221F1F"/>
          <w:spacing w:val="-10"/>
        </w:rPr>
        <w:t xml:space="preserve"> </w:t>
      </w:r>
      <w:r>
        <w:rPr>
          <w:color w:val="221F1F"/>
        </w:rPr>
        <w:t>reviewers</w:t>
      </w:r>
      <w:r>
        <w:rPr>
          <w:color w:val="221F1F"/>
          <w:spacing w:val="-7"/>
        </w:rPr>
        <w:t xml:space="preserve"> </w:t>
      </w:r>
      <w:r>
        <w:rPr>
          <w:color w:val="221F1F"/>
        </w:rPr>
        <w:t>documented</w:t>
      </w:r>
      <w:r>
        <w:rPr>
          <w:color w:val="221F1F"/>
          <w:spacing w:val="-9"/>
        </w:rPr>
        <w:t xml:space="preserve"> </w:t>
      </w:r>
      <w:r>
        <w:rPr>
          <w:color w:val="221F1F"/>
        </w:rPr>
        <w:t>all</w:t>
      </w:r>
      <w:r>
        <w:rPr>
          <w:color w:val="221F1F"/>
          <w:spacing w:val="-9"/>
        </w:rPr>
        <w:t xml:space="preserve"> </w:t>
      </w:r>
      <w:r>
        <w:rPr>
          <w:color w:val="221F1F"/>
        </w:rPr>
        <w:t>potential</w:t>
      </w:r>
      <w:r>
        <w:rPr>
          <w:color w:val="221F1F"/>
          <w:spacing w:val="-6"/>
        </w:rPr>
        <w:t xml:space="preserve"> </w:t>
      </w:r>
      <w:r>
        <w:rPr>
          <w:color w:val="221F1F"/>
        </w:rPr>
        <w:t>studies</w:t>
      </w:r>
      <w:r>
        <w:rPr>
          <w:color w:val="221F1F"/>
          <w:spacing w:val="-25"/>
        </w:rPr>
        <w:t xml:space="preserve"> </w:t>
      </w:r>
      <w:r>
        <w:rPr>
          <w:color w:val="221F1F"/>
        </w:rPr>
        <w:t>identified through the literature search.</w:t>
      </w:r>
    </w:p>
    <w:p w14:paraId="0D516718" w14:textId="77777777" w:rsidR="000E1227" w:rsidRDefault="003556F2">
      <w:pPr>
        <w:pStyle w:val="BodyText"/>
        <w:spacing w:before="102" w:line="266" w:lineRule="auto"/>
        <w:ind w:left="697" w:right="978"/>
        <w:jc w:val="both"/>
      </w:pPr>
      <w:r>
        <w:br w:type="column"/>
      </w:r>
      <w:r>
        <w:rPr>
          <w:color w:val="221F1F"/>
        </w:rPr>
        <w:t>The</w:t>
      </w:r>
      <w:r>
        <w:rPr>
          <w:color w:val="221F1F"/>
          <w:spacing w:val="-1"/>
        </w:rPr>
        <w:t xml:space="preserve"> </w:t>
      </w:r>
      <w:r>
        <w:rPr>
          <w:color w:val="221F1F"/>
        </w:rPr>
        <w:t>studies</w:t>
      </w:r>
      <w:r>
        <w:rPr>
          <w:color w:val="221F1F"/>
          <w:spacing w:val="-3"/>
        </w:rPr>
        <w:t xml:space="preserve"> </w:t>
      </w:r>
      <w:r>
        <w:rPr>
          <w:color w:val="221F1F"/>
        </w:rPr>
        <w:t>identified</w:t>
      </w:r>
      <w:r>
        <w:rPr>
          <w:color w:val="221F1F"/>
          <w:spacing w:val="-1"/>
        </w:rPr>
        <w:t xml:space="preserve"> </w:t>
      </w:r>
      <w:r>
        <w:rPr>
          <w:color w:val="221F1F"/>
        </w:rPr>
        <w:t>in</w:t>
      </w:r>
      <w:r>
        <w:rPr>
          <w:color w:val="221F1F"/>
          <w:spacing w:val="-4"/>
        </w:rPr>
        <w:t xml:space="preserve"> </w:t>
      </w:r>
      <w:r>
        <w:rPr>
          <w:color w:val="221F1F"/>
        </w:rPr>
        <w:t>the</w:t>
      </w:r>
      <w:r>
        <w:rPr>
          <w:color w:val="221F1F"/>
          <w:spacing w:val="-1"/>
        </w:rPr>
        <w:t xml:space="preserve"> </w:t>
      </w:r>
      <w:r>
        <w:rPr>
          <w:color w:val="221F1F"/>
        </w:rPr>
        <w:t>literature</w:t>
      </w:r>
      <w:r>
        <w:rPr>
          <w:color w:val="221F1F"/>
          <w:spacing w:val="-1"/>
        </w:rPr>
        <w:t xml:space="preserve"> </w:t>
      </w:r>
      <w:r>
        <w:rPr>
          <w:color w:val="221F1F"/>
        </w:rPr>
        <w:t>search</w:t>
      </w:r>
      <w:r>
        <w:rPr>
          <w:color w:val="221F1F"/>
          <w:spacing w:val="-1"/>
        </w:rPr>
        <w:t xml:space="preserve"> </w:t>
      </w:r>
      <w:r>
        <w:rPr>
          <w:color w:val="221F1F"/>
        </w:rPr>
        <w:t>varied</w:t>
      </w:r>
      <w:r>
        <w:rPr>
          <w:color w:val="221F1F"/>
          <w:spacing w:val="-1"/>
        </w:rPr>
        <w:t xml:space="preserve"> </w:t>
      </w:r>
      <w:r>
        <w:rPr>
          <w:color w:val="221F1F"/>
        </w:rPr>
        <w:t>in type and rigor, so the reviewers assessed them further for</w:t>
      </w:r>
      <w:r>
        <w:rPr>
          <w:color w:val="221F1F"/>
          <w:spacing w:val="-6"/>
        </w:rPr>
        <w:t xml:space="preserve"> </w:t>
      </w:r>
      <w:r>
        <w:rPr>
          <w:color w:val="221F1F"/>
        </w:rPr>
        <w:t>inclusion</w:t>
      </w:r>
      <w:r>
        <w:rPr>
          <w:color w:val="221F1F"/>
          <w:spacing w:val="-6"/>
        </w:rPr>
        <w:t xml:space="preserve"> </w:t>
      </w:r>
      <w:r>
        <w:rPr>
          <w:color w:val="221F1F"/>
        </w:rPr>
        <w:t>in</w:t>
      </w:r>
      <w:r>
        <w:rPr>
          <w:color w:val="221F1F"/>
          <w:spacing w:val="-8"/>
        </w:rPr>
        <w:t xml:space="preserve"> </w:t>
      </w:r>
      <w:r>
        <w:rPr>
          <w:color w:val="221F1F"/>
        </w:rPr>
        <w:t>the</w:t>
      </w:r>
      <w:r>
        <w:rPr>
          <w:color w:val="221F1F"/>
          <w:spacing w:val="-6"/>
        </w:rPr>
        <w:t xml:space="preserve"> </w:t>
      </w:r>
      <w:r>
        <w:rPr>
          <w:color w:val="221F1F"/>
        </w:rPr>
        <w:t>evidence</w:t>
      </w:r>
      <w:r>
        <w:rPr>
          <w:color w:val="221F1F"/>
          <w:spacing w:val="-5"/>
        </w:rPr>
        <w:t xml:space="preserve"> </w:t>
      </w:r>
      <w:r>
        <w:rPr>
          <w:color w:val="221F1F"/>
        </w:rPr>
        <w:t>review.</w:t>
      </w:r>
      <w:r>
        <w:rPr>
          <w:color w:val="221F1F"/>
          <w:spacing w:val="-8"/>
        </w:rPr>
        <w:t xml:space="preserve"> </w:t>
      </w:r>
      <w:r>
        <w:rPr>
          <w:color w:val="221F1F"/>
        </w:rPr>
        <w:t>To</w:t>
      </w:r>
      <w:r>
        <w:rPr>
          <w:color w:val="221F1F"/>
          <w:spacing w:val="-14"/>
        </w:rPr>
        <w:t xml:space="preserve"> </w:t>
      </w:r>
      <w:r>
        <w:rPr>
          <w:color w:val="221F1F"/>
        </w:rPr>
        <w:t>be</w:t>
      </w:r>
      <w:r>
        <w:rPr>
          <w:color w:val="221F1F"/>
          <w:spacing w:val="-6"/>
        </w:rPr>
        <w:t xml:space="preserve"> </w:t>
      </w:r>
      <w:r>
        <w:rPr>
          <w:color w:val="221F1F"/>
        </w:rPr>
        <w:t>eligible</w:t>
      </w:r>
      <w:r>
        <w:rPr>
          <w:color w:val="221F1F"/>
          <w:spacing w:val="-6"/>
        </w:rPr>
        <w:t xml:space="preserve"> </w:t>
      </w:r>
      <w:r>
        <w:rPr>
          <w:color w:val="221F1F"/>
        </w:rPr>
        <w:t>for review and study rating, research studies had to:</w:t>
      </w:r>
    </w:p>
    <w:p w14:paraId="06ECB447" w14:textId="77777777" w:rsidR="000E1227" w:rsidRDefault="003556F2">
      <w:pPr>
        <w:pStyle w:val="ListParagraph"/>
        <w:numPr>
          <w:ilvl w:val="1"/>
          <w:numId w:val="26"/>
        </w:numPr>
        <w:tabs>
          <w:tab w:val="left" w:pos="1418"/>
          <w:tab w:val="left" w:pos="1419"/>
        </w:tabs>
        <w:spacing w:before="140" w:line="252" w:lineRule="auto"/>
        <w:ind w:left="1418" w:right="1113" w:hanging="363"/>
      </w:pPr>
      <w:r>
        <w:rPr>
          <w:color w:val="221F1F"/>
        </w:rPr>
        <w:t>Employ</w:t>
      </w:r>
      <w:r>
        <w:rPr>
          <w:color w:val="221F1F"/>
          <w:spacing w:val="-9"/>
        </w:rPr>
        <w:t xml:space="preserve"> </w:t>
      </w:r>
      <w:r>
        <w:rPr>
          <w:color w:val="221F1F"/>
        </w:rPr>
        <w:t>a</w:t>
      </w:r>
      <w:r>
        <w:rPr>
          <w:color w:val="221F1F"/>
          <w:spacing w:val="-10"/>
        </w:rPr>
        <w:t xml:space="preserve"> </w:t>
      </w:r>
      <w:r>
        <w:rPr>
          <w:color w:val="221F1F"/>
        </w:rPr>
        <w:t>randomized</w:t>
      </w:r>
      <w:r>
        <w:rPr>
          <w:color w:val="221F1F"/>
          <w:spacing w:val="-11"/>
        </w:rPr>
        <w:t xml:space="preserve"> </w:t>
      </w:r>
      <w:r>
        <w:rPr>
          <w:color w:val="221F1F"/>
        </w:rPr>
        <w:t>or</w:t>
      </w:r>
      <w:r>
        <w:rPr>
          <w:color w:val="221F1F"/>
          <w:spacing w:val="-9"/>
        </w:rPr>
        <w:t xml:space="preserve"> </w:t>
      </w:r>
      <w:r>
        <w:rPr>
          <w:color w:val="221F1F"/>
        </w:rPr>
        <w:t>quasi-experimental design, or</w:t>
      </w:r>
    </w:p>
    <w:p w14:paraId="41CCAFE1" w14:textId="77777777" w:rsidR="000E1227" w:rsidRDefault="003556F2">
      <w:pPr>
        <w:pStyle w:val="ListParagraph"/>
        <w:numPr>
          <w:ilvl w:val="1"/>
          <w:numId w:val="26"/>
        </w:numPr>
        <w:tabs>
          <w:tab w:val="left" w:pos="1418"/>
          <w:tab w:val="left" w:pos="1419"/>
        </w:tabs>
        <w:spacing w:before="30" w:line="247" w:lineRule="auto"/>
        <w:ind w:left="1418" w:right="1633" w:hanging="360"/>
      </w:pPr>
      <w:r>
        <w:rPr>
          <w:color w:val="221F1F"/>
        </w:rPr>
        <w:t xml:space="preserve">Be a single sample pre-post design or </w:t>
      </w:r>
      <w:r>
        <w:rPr>
          <w:color w:val="221F1F"/>
        </w:rPr>
        <w:t>an</w:t>
      </w:r>
      <w:r>
        <w:rPr>
          <w:color w:val="221F1F"/>
          <w:spacing w:val="-13"/>
        </w:rPr>
        <w:t xml:space="preserve"> </w:t>
      </w:r>
      <w:r>
        <w:rPr>
          <w:color w:val="221F1F"/>
        </w:rPr>
        <w:t>epidemiological</w:t>
      </w:r>
      <w:r>
        <w:rPr>
          <w:color w:val="221F1F"/>
          <w:spacing w:val="-6"/>
        </w:rPr>
        <w:t xml:space="preserve"> </w:t>
      </w:r>
      <w:r>
        <w:rPr>
          <w:color w:val="221F1F"/>
        </w:rPr>
        <w:t>study</w:t>
      </w:r>
      <w:r>
        <w:rPr>
          <w:color w:val="221F1F"/>
          <w:spacing w:val="-8"/>
        </w:rPr>
        <w:t xml:space="preserve"> </w:t>
      </w:r>
      <w:r>
        <w:rPr>
          <w:color w:val="221F1F"/>
        </w:rPr>
        <w:t>with</w:t>
      </w:r>
      <w:r>
        <w:rPr>
          <w:color w:val="221F1F"/>
          <w:spacing w:val="-11"/>
        </w:rPr>
        <w:t xml:space="preserve"> </w:t>
      </w:r>
      <w:r>
        <w:rPr>
          <w:color w:val="221F1F"/>
        </w:rPr>
        <w:t>a</w:t>
      </w:r>
      <w:r>
        <w:rPr>
          <w:color w:val="221F1F"/>
          <w:spacing w:val="-14"/>
        </w:rPr>
        <w:t xml:space="preserve"> </w:t>
      </w:r>
      <w:r>
        <w:rPr>
          <w:color w:val="221F1F"/>
        </w:rPr>
        <w:t>strong</w:t>
      </w:r>
    </w:p>
    <w:p w14:paraId="64842B65" w14:textId="77777777" w:rsidR="000E1227" w:rsidRDefault="003556F2">
      <w:pPr>
        <w:pStyle w:val="BodyText"/>
        <w:spacing w:line="249" w:lineRule="auto"/>
        <w:ind w:left="1418" w:right="812"/>
      </w:pPr>
      <w:r>
        <w:rPr>
          <w:color w:val="221F1F"/>
        </w:rPr>
        <w:t>counterfactual (a study that analyzes what would</w:t>
      </w:r>
      <w:r>
        <w:rPr>
          <w:color w:val="221F1F"/>
          <w:spacing w:val="-5"/>
        </w:rPr>
        <w:t xml:space="preserve"> </w:t>
      </w:r>
      <w:r>
        <w:rPr>
          <w:color w:val="221F1F"/>
        </w:rPr>
        <w:t>have</w:t>
      </w:r>
      <w:r>
        <w:rPr>
          <w:color w:val="221F1F"/>
          <w:spacing w:val="-5"/>
        </w:rPr>
        <w:t xml:space="preserve"> </w:t>
      </w:r>
      <w:r>
        <w:rPr>
          <w:color w:val="221F1F"/>
        </w:rPr>
        <w:t>happened</w:t>
      </w:r>
      <w:r>
        <w:rPr>
          <w:color w:val="221F1F"/>
          <w:spacing w:val="-5"/>
        </w:rPr>
        <w:t xml:space="preserve"> </w:t>
      </w:r>
      <w:r>
        <w:rPr>
          <w:color w:val="221F1F"/>
        </w:rPr>
        <w:t>in</w:t>
      </w:r>
      <w:r>
        <w:rPr>
          <w:color w:val="221F1F"/>
          <w:spacing w:val="-8"/>
        </w:rPr>
        <w:t xml:space="preserve"> </w:t>
      </w:r>
      <w:r>
        <w:rPr>
          <w:color w:val="221F1F"/>
        </w:rPr>
        <w:t>the</w:t>
      </w:r>
      <w:r>
        <w:rPr>
          <w:color w:val="221F1F"/>
          <w:spacing w:val="-5"/>
        </w:rPr>
        <w:t xml:space="preserve"> </w:t>
      </w:r>
      <w:r>
        <w:rPr>
          <w:color w:val="221F1F"/>
        </w:rPr>
        <w:t>absence</w:t>
      </w:r>
      <w:r>
        <w:rPr>
          <w:color w:val="221F1F"/>
          <w:spacing w:val="-7"/>
        </w:rPr>
        <w:t xml:space="preserve"> </w:t>
      </w:r>
      <w:r>
        <w:rPr>
          <w:color w:val="221F1F"/>
        </w:rPr>
        <w:t>of</w:t>
      </w:r>
      <w:r>
        <w:rPr>
          <w:color w:val="221F1F"/>
          <w:spacing w:val="-7"/>
        </w:rPr>
        <w:t xml:space="preserve"> </w:t>
      </w:r>
      <w:r>
        <w:rPr>
          <w:color w:val="221F1F"/>
        </w:rPr>
        <w:t xml:space="preserve">the </w:t>
      </w:r>
      <w:r>
        <w:rPr>
          <w:color w:val="221F1F"/>
          <w:spacing w:val="-2"/>
        </w:rPr>
        <w:t>intervention).</w:t>
      </w:r>
    </w:p>
    <w:p w14:paraId="3D81A7AB" w14:textId="77777777" w:rsidR="000E1227" w:rsidRDefault="003556F2">
      <w:pPr>
        <w:pStyle w:val="BodyText"/>
        <w:spacing w:before="201" w:line="266" w:lineRule="auto"/>
        <w:ind w:left="697" w:right="847"/>
      </w:pPr>
      <w:r>
        <w:rPr>
          <w:color w:val="221F1F"/>
        </w:rPr>
        <w:t>Literature</w:t>
      </w:r>
      <w:r>
        <w:rPr>
          <w:color w:val="221F1F"/>
          <w:spacing w:val="-9"/>
        </w:rPr>
        <w:t xml:space="preserve"> </w:t>
      </w:r>
      <w:r>
        <w:rPr>
          <w:color w:val="221F1F"/>
        </w:rPr>
        <w:t>reviews,</w:t>
      </w:r>
      <w:r>
        <w:rPr>
          <w:color w:val="221F1F"/>
          <w:spacing w:val="-9"/>
        </w:rPr>
        <w:t xml:space="preserve"> </w:t>
      </w:r>
      <w:r>
        <w:rPr>
          <w:color w:val="221F1F"/>
        </w:rPr>
        <w:t>descriptive</w:t>
      </w:r>
      <w:r>
        <w:rPr>
          <w:color w:val="221F1F"/>
          <w:spacing w:val="-11"/>
        </w:rPr>
        <w:t xml:space="preserve"> </w:t>
      </w:r>
      <w:r>
        <w:rPr>
          <w:color w:val="221F1F"/>
        </w:rPr>
        <w:t>reports,</w:t>
      </w:r>
      <w:r>
        <w:rPr>
          <w:color w:val="221F1F"/>
          <w:spacing w:val="-9"/>
        </w:rPr>
        <w:t xml:space="preserve"> </w:t>
      </w:r>
      <w:r>
        <w:rPr>
          <w:color w:val="221F1F"/>
        </w:rPr>
        <w:t>implementation studies, and meta-analyses were not included in the review, but were documented to provide context and identify implementation supports for the programs.</w:t>
      </w:r>
    </w:p>
    <w:p w14:paraId="320A2D21" w14:textId="77777777" w:rsidR="000E1227" w:rsidRDefault="003556F2">
      <w:pPr>
        <w:pStyle w:val="BodyText"/>
        <w:spacing w:before="175" w:line="264" w:lineRule="auto"/>
        <w:ind w:left="697" w:right="224"/>
      </w:pPr>
      <w:r>
        <w:rPr>
          <w:color w:val="221F1F"/>
        </w:rPr>
        <w:t>Additionally,</w:t>
      </w:r>
      <w:r>
        <w:rPr>
          <w:color w:val="221F1F"/>
          <w:spacing w:val="-4"/>
        </w:rPr>
        <w:t xml:space="preserve"> </w:t>
      </w:r>
      <w:r>
        <w:rPr>
          <w:color w:val="221F1F"/>
        </w:rPr>
        <w:t>to</w:t>
      </w:r>
      <w:r>
        <w:rPr>
          <w:color w:val="221F1F"/>
          <w:spacing w:val="-7"/>
        </w:rPr>
        <w:t xml:space="preserve"> </w:t>
      </w:r>
      <w:r>
        <w:rPr>
          <w:color w:val="221F1F"/>
        </w:rPr>
        <w:t>be</w:t>
      </w:r>
      <w:r>
        <w:rPr>
          <w:color w:val="221F1F"/>
          <w:spacing w:val="-4"/>
        </w:rPr>
        <w:t xml:space="preserve"> </w:t>
      </w:r>
      <w:r>
        <w:rPr>
          <w:color w:val="221F1F"/>
        </w:rPr>
        <w:t>eligible</w:t>
      </w:r>
      <w:r>
        <w:rPr>
          <w:color w:val="221F1F"/>
          <w:spacing w:val="-6"/>
        </w:rPr>
        <w:t xml:space="preserve"> </w:t>
      </w:r>
      <w:r>
        <w:rPr>
          <w:color w:val="221F1F"/>
        </w:rPr>
        <w:t>for</w:t>
      </w:r>
      <w:r>
        <w:rPr>
          <w:color w:val="221F1F"/>
          <w:spacing w:val="-6"/>
        </w:rPr>
        <w:t xml:space="preserve"> </w:t>
      </w:r>
      <w:r>
        <w:rPr>
          <w:color w:val="221F1F"/>
        </w:rPr>
        <w:t>further</w:t>
      </w:r>
      <w:r>
        <w:rPr>
          <w:color w:val="221F1F"/>
          <w:spacing w:val="-4"/>
        </w:rPr>
        <w:t xml:space="preserve"> </w:t>
      </w:r>
      <w:r>
        <w:rPr>
          <w:color w:val="221F1F"/>
        </w:rPr>
        <w:t>review</w:t>
      </w:r>
      <w:r>
        <w:rPr>
          <w:color w:val="221F1F"/>
          <w:spacing w:val="-5"/>
        </w:rPr>
        <w:t xml:space="preserve"> </w:t>
      </w:r>
      <w:r>
        <w:rPr>
          <w:color w:val="221F1F"/>
        </w:rPr>
        <w:t>and</w:t>
      </w:r>
      <w:r>
        <w:rPr>
          <w:color w:val="221F1F"/>
          <w:spacing w:val="-6"/>
        </w:rPr>
        <w:t xml:space="preserve"> </w:t>
      </w:r>
      <w:r>
        <w:rPr>
          <w:color w:val="221F1F"/>
        </w:rPr>
        <w:t>rating, studies had to:</w:t>
      </w:r>
    </w:p>
    <w:p w14:paraId="4B7214F1" w14:textId="77777777" w:rsidR="000E1227" w:rsidRDefault="003556F2">
      <w:pPr>
        <w:pStyle w:val="ListParagraph"/>
        <w:numPr>
          <w:ilvl w:val="1"/>
          <w:numId w:val="26"/>
        </w:numPr>
        <w:tabs>
          <w:tab w:val="left" w:pos="1415"/>
          <w:tab w:val="left" w:pos="1416"/>
        </w:tabs>
        <w:spacing w:before="147"/>
        <w:ind w:left="1415"/>
      </w:pPr>
      <w:r>
        <w:rPr>
          <w:color w:val="221F1F"/>
        </w:rPr>
        <w:t>Be</w:t>
      </w:r>
      <w:r>
        <w:rPr>
          <w:color w:val="221F1F"/>
          <w:spacing w:val="-2"/>
        </w:rPr>
        <w:t xml:space="preserve"> </w:t>
      </w:r>
      <w:r>
        <w:rPr>
          <w:color w:val="221F1F"/>
        </w:rPr>
        <w:t>publishe</w:t>
      </w:r>
      <w:r>
        <w:rPr>
          <w:color w:val="221F1F"/>
        </w:rPr>
        <w:t>d</w:t>
      </w:r>
      <w:r>
        <w:rPr>
          <w:color w:val="221F1F"/>
          <w:spacing w:val="-2"/>
        </w:rPr>
        <w:t xml:space="preserve"> </w:t>
      </w:r>
      <w:r>
        <w:rPr>
          <w:color w:val="221F1F"/>
        </w:rPr>
        <w:t>or</w:t>
      </w:r>
      <w:r>
        <w:rPr>
          <w:color w:val="221F1F"/>
          <w:spacing w:val="-3"/>
        </w:rPr>
        <w:t xml:space="preserve"> </w:t>
      </w:r>
      <w:r>
        <w:rPr>
          <w:color w:val="221F1F"/>
        </w:rPr>
        <w:t>prepared</w:t>
      </w:r>
      <w:r>
        <w:rPr>
          <w:color w:val="221F1F"/>
          <w:spacing w:val="-4"/>
        </w:rPr>
        <w:t xml:space="preserve"> </w:t>
      </w:r>
      <w:r>
        <w:rPr>
          <w:color w:val="221F1F"/>
        </w:rPr>
        <w:t>in</w:t>
      </w:r>
      <w:r>
        <w:rPr>
          <w:color w:val="221F1F"/>
          <w:spacing w:val="-5"/>
        </w:rPr>
        <w:t xml:space="preserve"> </w:t>
      </w:r>
      <w:r>
        <w:rPr>
          <w:color w:val="221F1F"/>
        </w:rPr>
        <w:t>or</w:t>
      </w:r>
      <w:r>
        <w:rPr>
          <w:color w:val="221F1F"/>
          <w:spacing w:val="-2"/>
        </w:rPr>
        <w:t xml:space="preserve"> </w:t>
      </w:r>
      <w:r>
        <w:rPr>
          <w:color w:val="221F1F"/>
        </w:rPr>
        <w:t>after</w:t>
      </w:r>
      <w:r>
        <w:rPr>
          <w:color w:val="221F1F"/>
          <w:spacing w:val="-1"/>
        </w:rPr>
        <w:t xml:space="preserve"> </w:t>
      </w:r>
      <w:r>
        <w:rPr>
          <w:color w:val="221F1F"/>
          <w:spacing w:val="-4"/>
        </w:rPr>
        <w:t>2000</w:t>
      </w:r>
    </w:p>
    <w:p w14:paraId="729A461A" w14:textId="77777777" w:rsidR="000E1227" w:rsidRDefault="003556F2">
      <w:pPr>
        <w:pStyle w:val="ListParagraph"/>
        <w:numPr>
          <w:ilvl w:val="1"/>
          <w:numId w:val="26"/>
        </w:numPr>
        <w:tabs>
          <w:tab w:val="left" w:pos="1415"/>
          <w:tab w:val="left" w:pos="1416"/>
        </w:tabs>
        <w:spacing w:before="43" w:line="247" w:lineRule="auto"/>
        <w:ind w:left="1415" w:right="1472" w:hanging="360"/>
      </w:pPr>
      <w:r>
        <w:rPr>
          <w:color w:val="221F1F"/>
        </w:rPr>
        <w:t>Be</w:t>
      </w:r>
      <w:r>
        <w:rPr>
          <w:color w:val="221F1F"/>
          <w:spacing w:val="-9"/>
        </w:rPr>
        <w:t xml:space="preserve"> </w:t>
      </w:r>
      <w:r>
        <w:rPr>
          <w:color w:val="221F1F"/>
        </w:rPr>
        <w:t>a</w:t>
      </w:r>
      <w:r>
        <w:rPr>
          <w:color w:val="221F1F"/>
          <w:spacing w:val="-9"/>
        </w:rPr>
        <w:t xml:space="preserve"> </w:t>
      </w:r>
      <w:r>
        <w:rPr>
          <w:color w:val="221F1F"/>
        </w:rPr>
        <w:t>publicly</w:t>
      </w:r>
      <w:r>
        <w:rPr>
          <w:color w:val="221F1F"/>
          <w:spacing w:val="-11"/>
        </w:rPr>
        <w:t xml:space="preserve"> </w:t>
      </w:r>
      <w:r>
        <w:rPr>
          <w:color w:val="221F1F"/>
        </w:rPr>
        <w:t>available</w:t>
      </w:r>
      <w:r>
        <w:rPr>
          <w:color w:val="221F1F"/>
          <w:spacing w:val="-10"/>
        </w:rPr>
        <w:t xml:space="preserve"> </w:t>
      </w:r>
      <w:r>
        <w:rPr>
          <w:color w:val="221F1F"/>
        </w:rPr>
        <w:t>peer-reviewed</w:t>
      </w:r>
      <w:r>
        <w:rPr>
          <w:color w:val="221F1F"/>
          <w:spacing w:val="-9"/>
        </w:rPr>
        <w:t xml:space="preserve"> </w:t>
      </w:r>
      <w:r>
        <w:rPr>
          <w:color w:val="221F1F"/>
        </w:rPr>
        <w:t>or research report</w:t>
      </w:r>
    </w:p>
    <w:p w14:paraId="23804A82" w14:textId="77777777" w:rsidR="000E1227" w:rsidRDefault="003556F2">
      <w:pPr>
        <w:pStyle w:val="ListParagraph"/>
        <w:numPr>
          <w:ilvl w:val="1"/>
          <w:numId w:val="26"/>
        </w:numPr>
        <w:tabs>
          <w:tab w:val="left" w:pos="1415"/>
          <w:tab w:val="left" w:pos="1416"/>
        </w:tabs>
        <w:spacing w:before="33"/>
        <w:ind w:left="1415"/>
      </w:pPr>
      <w:r>
        <w:rPr>
          <w:color w:val="221F1F"/>
        </w:rPr>
        <w:t>Be</w:t>
      </w:r>
      <w:r>
        <w:rPr>
          <w:color w:val="221F1F"/>
          <w:spacing w:val="-2"/>
        </w:rPr>
        <w:t xml:space="preserve"> </w:t>
      </w:r>
      <w:r>
        <w:rPr>
          <w:color w:val="221F1F"/>
        </w:rPr>
        <w:t>available</w:t>
      </w:r>
      <w:r>
        <w:rPr>
          <w:color w:val="221F1F"/>
          <w:spacing w:val="-4"/>
        </w:rPr>
        <w:t xml:space="preserve"> </w:t>
      </w:r>
      <w:r>
        <w:rPr>
          <w:color w:val="221F1F"/>
        </w:rPr>
        <w:t>in</w:t>
      </w:r>
      <w:r>
        <w:rPr>
          <w:color w:val="221F1F"/>
          <w:spacing w:val="-1"/>
        </w:rPr>
        <w:t xml:space="preserve"> </w:t>
      </w:r>
      <w:r>
        <w:rPr>
          <w:color w:val="221F1F"/>
          <w:spacing w:val="-2"/>
        </w:rPr>
        <w:t>English</w:t>
      </w:r>
    </w:p>
    <w:p w14:paraId="0BB728D5" w14:textId="77777777" w:rsidR="000E1227" w:rsidRDefault="003556F2">
      <w:pPr>
        <w:pStyle w:val="ListParagraph"/>
        <w:numPr>
          <w:ilvl w:val="1"/>
          <w:numId w:val="26"/>
        </w:numPr>
        <w:tabs>
          <w:tab w:val="left" w:pos="1415"/>
          <w:tab w:val="left" w:pos="1416"/>
        </w:tabs>
        <w:spacing w:before="43" w:line="247" w:lineRule="auto"/>
        <w:ind w:left="1415" w:right="934" w:hanging="360"/>
      </w:pPr>
      <w:r>
        <w:rPr>
          <w:color w:val="221F1F"/>
        </w:rPr>
        <w:t>Include</w:t>
      </w:r>
      <w:r>
        <w:rPr>
          <w:color w:val="221F1F"/>
          <w:spacing w:val="-8"/>
        </w:rPr>
        <w:t xml:space="preserve"> </w:t>
      </w:r>
      <w:r>
        <w:rPr>
          <w:color w:val="221F1F"/>
        </w:rPr>
        <w:t>at</w:t>
      </w:r>
      <w:r>
        <w:rPr>
          <w:color w:val="221F1F"/>
          <w:spacing w:val="-8"/>
        </w:rPr>
        <w:t xml:space="preserve"> </w:t>
      </w:r>
      <w:r>
        <w:rPr>
          <w:color w:val="221F1F"/>
        </w:rPr>
        <w:t>least</w:t>
      </w:r>
      <w:r>
        <w:rPr>
          <w:color w:val="221F1F"/>
          <w:spacing w:val="-5"/>
        </w:rPr>
        <w:t xml:space="preserve"> </w:t>
      </w:r>
      <w:r>
        <w:rPr>
          <w:color w:val="221F1F"/>
        </w:rPr>
        <w:t>one</w:t>
      </w:r>
      <w:r>
        <w:rPr>
          <w:color w:val="221F1F"/>
          <w:spacing w:val="-6"/>
        </w:rPr>
        <w:t xml:space="preserve"> </w:t>
      </w:r>
      <w:r>
        <w:rPr>
          <w:color w:val="221F1F"/>
        </w:rPr>
        <w:t>eligible</w:t>
      </w:r>
      <w:r>
        <w:rPr>
          <w:color w:val="221F1F"/>
          <w:spacing w:val="-8"/>
        </w:rPr>
        <w:t xml:space="preserve"> </w:t>
      </w:r>
      <w:r>
        <w:rPr>
          <w:color w:val="221F1F"/>
        </w:rPr>
        <w:t>outcome</w:t>
      </w:r>
      <w:r>
        <w:rPr>
          <w:color w:val="221F1F"/>
          <w:spacing w:val="-8"/>
        </w:rPr>
        <w:t xml:space="preserve"> </w:t>
      </w:r>
      <w:r>
        <w:rPr>
          <w:color w:val="221F1F"/>
        </w:rPr>
        <w:t>related</w:t>
      </w:r>
      <w:r>
        <w:rPr>
          <w:color w:val="221F1F"/>
          <w:spacing w:val="-5"/>
        </w:rPr>
        <w:t xml:space="preserve"> </w:t>
      </w:r>
      <w:r>
        <w:rPr>
          <w:color w:val="221F1F"/>
        </w:rPr>
        <w:t>to reduced suicidal thoughts and behaviors</w:t>
      </w:r>
    </w:p>
    <w:p w14:paraId="0CA6316C" w14:textId="77777777" w:rsidR="000E1227" w:rsidRDefault="003556F2">
      <w:pPr>
        <w:pStyle w:val="ListParagraph"/>
        <w:numPr>
          <w:ilvl w:val="1"/>
          <w:numId w:val="26"/>
        </w:numPr>
        <w:tabs>
          <w:tab w:val="left" w:pos="1415"/>
          <w:tab w:val="left" w:pos="1416"/>
        </w:tabs>
        <w:spacing w:before="33" w:line="249" w:lineRule="auto"/>
        <w:ind w:left="1415" w:right="987" w:hanging="360"/>
      </w:pPr>
      <w:r>
        <w:rPr>
          <w:color w:val="221F1F"/>
        </w:rPr>
        <w:t>Have a comparison/control group that is treatment</w:t>
      </w:r>
      <w:r>
        <w:rPr>
          <w:color w:val="221F1F"/>
          <w:spacing w:val="-11"/>
        </w:rPr>
        <w:t xml:space="preserve"> </w:t>
      </w:r>
      <w:r>
        <w:rPr>
          <w:color w:val="221F1F"/>
        </w:rPr>
        <w:t>as</w:t>
      </w:r>
      <w:r>
        <w:rPr>
          <w:color w:val="221F1F"/>
          <w:spacing w:val="-12"/>
        </w:rPr>
        <w:t xml:space="preserve"> </w:t>
      </w:r>
      <w:r>
        <w:rPr>
          <w:color w:val="221F1F"/>
        </w:rPr>
        <w:t>usual,</w:t>
      </w:r>
      <w:r>
        <w:rPr>
          <w:color w:val="221F1F"/>
          <w:spacing w:val="-12"/>
        </w:rPr>
        <w:t xml:space="preserve"> </w:t>
      </w:r>
      <w:r>
        <w:rPr>
          <w:color w:val="221F1F"/>
        </w:rPr>
        <w:t>or</w:t>
      </w:r>
      <w:r>
        <w:rPr>
          <w:color w:val="221F1F"/>
          <w:spacing w:val="-12"/>
        </w:rPr>
        <w:t xml:space="preserve"> </w:t>
      </w:r>
      <w:r>
        <w:rPr>
          <w:color w:val="221F1F"/>
        </w:rPr>
        <w:t>no/minimal</w:t>
      </w:r>
      <w:r>
        <w:rPr>
          <w:color w:val="221F1F"/>
          <w:spacing w:val="-11"/>
        </w:rPr>
        <w:t xml:space="preserve"> </w:t>
      </w:r>
      <w:r>
        <w:rPr>
          <w:color w:val="221F1F"/>
        </w:rPr>
        <w:t>intervention if using a randomized experimental or quasi- experimental design</w:t>
      </w:r>
    </w:p>
    <w:p w14:paraId="5EC2BEFE" w14:textId="77777777" w:rsidR="000E1227" w:rsidRDefault="000E1227">
      <w:pPr>
        <w:pStyle w:val="BodyText"/>
        <w:rPr>
          <w:sz w:val="23"/>
        </w:rPr>
      </w:pPr>
    </w:p>
    <w:p w14:paraId="70261067" w14:textId="77777777" w:rsidR="000E1227" w:rsidRDefault="003556F2">
      <w:pPr>
        <w:pStyle w:val="Heading2"/>
        <w:spacing w:before="0" w:line="194" w:lineRule="auto"/>
        <w:ind w:left="697" w:right="847"/>
      </w:pPr>
      <w:r>
        <w:rPr>
          <w:color w:val="1C384A"/>
        </w:rPr>
        <w:t>Step</w:t>
      </w:r>
      <w:r>
        <w:rPr>
          <w:color w:val="1C384A"/>
          <w:spacing w:val="-11"/>
        </w:rPr>
        <w:t xml:space="preserve"> </w:t>
      </w:r>
      <w:r>
        <w:rPr>
          <w:color w:val="1C384A"/>
        </w:rPr>
        <w:t>3:</w:t>
      </w:r>
      <w:r>
        <w:rPr>
          <w:color w:val="1C384A"/>
          <w:spacing w:val="-11"/>
        </w:rPr>
        <w:t xml:space="preserve"> </w:t>
      </w:r>
      <w:r>
        <w:rPr>
          <w:color w:val="1C384A"/>
        </w:rPr>
        <w:t>Study</w:t>
      </w:r>
      <w:r>
        <w:rPr>
          <w:color w:val="1C384A"/>
          <w:spacing w:val="-10"/>
        </w:rPr>
        <w:t xml:space="preserve"> </w:t>
      </w:r>
      <w:r>
        <w:rPr>
          <w:color w:val="1C384A"/>
        </w:rPr>
        <w:t>Review</w:t>
      </w:r>
      <w:r>
        <w:rPr>
          <w:color w:val="1C384A"/>
          <w:spacing w:val="-9"/>
        </w:rPr>
        <w:t xml:space="preserve"> </w:t>
      </w:r>
      <w:r>
        <w:rPr>
          <w:color w:val="1C384A"/>
        </w:rPr>
        <w:t xml:space="preserve">and </w:t>
      </w:r>
      <w:r>
        <w:rPr>
          <w:color w:val="1C384A"/>
          <w:spacing w:val="-2"/>
        </w:rPr>
        <w:t>Rating</w:t>
      </w:r>
    </w:p>
    <w:p w14:paraId="7F504277" w14:textId="77777777" w:rsidR="000E1227" w:rsidRDefault="003556F2">
      <w:pPr>
        <w:pStyle w:val="BodyText"/>
        <w:spacing w:before="170" w:line="266" w:lineRule="auto"/>
        <w:ind w:left="697" w:right="847"/>
      </w:pPr>
      <w:r>
        <w:rPr>
          <w:color w:val="221F1F"/>
        </w:rPr>
        <w:t>Next,</w:t>
      </w:r>
      <w:r>
        <w:rPr>
          <w:color w:val="221F1F"/>
          <w:spacing w:val="-5"/>
        </w:rPr>
        <w:t xml:space="preserve"> </w:t>
      </w:r>
      <w:r>
        <w:rPr>
          <w:color w:val="221F1F"/>
        </w:rPr>
        <w:t>trained</w:t>
      </w:r>
      <w:r>
        <w:rPr>
          <w:color w:val="221F1F"/>
          <w:spacing w:val="-6"/>
        </w:rPr>
        <w:t xml:space="preserve"> </w:t>
      </w:r>
      <w:r>
        <w:rPr>
          <w:color w:val="221F1F"/>
        </w:rPr>
        <w:t>reviewers</w:t>
      </w:r>
      <w:r>
        <w:rPr>
          <w:color w:val="221F1F"/>
          <w:spacing w:val="-6"/>
        </w:rPr>
        <w:t xml:space="preserve"> </w:t>
      </w:r>
      <w:r>
        <w:rPr>
          <w:color w:val="221F1F"/>
        </w:rPr>
        <w:t>assessed</w:t>
      </w:r>
      <w:r>
        <w:rPr>
          <w:color w:val="221F1F"/>
          <w:spacing w:val="-7"/>
        </w:rPr>
        <w:t xml:space="preserve"> </w:t>
      </w:r>
      <w:r>
        <w:rPr>
          <w:color w:val="221F1F"/>
        </w:rPr>
        <w:t>each</w:t>
      </w:r>
      <w:r>
        <w:rPr>
          <w:color w:val="221F1F"/>
          <w:spacing w:val="-5"/>
        </w:rPr>
        <w:t xml:space="preserve"> </w:t>
      </w:r>
      <w:r>
        <w:rPr>
          <w:color w:val="221F1F"/>
        </w:rPr>
        <w:t>study</w:t>
      </w:r>
      <w:r>
        <w:rPr>
          <w:color w:val="221F1F"/>
          <w:spacing w:val="-7"/>
        </w:rPr>
        <w:t xml:space="preserve"> </w:t>
      </w:r>
      <w:r>
        <w:rPr>
          <w:color w:val="221F1F"/>
        </w:rPr>
        <w:t>to</w:t>
      </w:r>
      <w:r>
        <w:rPr>
          <w:color w:val="221F1F"/>
          <w:spacing w:val="-5"/>
        </w:rPr>
        <w:t xml:space="preserve"> </w:t>
      </w:r>
      <w:r>
        <w:rPr>
          <w:color w:val="221F1F"/>
        </w:rPr>
        <w:t>ensure the methodology was rigorous and therefore could demonstrate causation between the programs and</w:t>
      </w:r>
    </w:p>
    <w:p w14:paraId="4512C398" w14:textId="77777777" w:rsidR="000E1227" w:rsidRDefault="003556F2">
      <w:pPr>
        <w:pStyle w:val="BodyText"/>
        <w:spacing w:line="268" w:lineRule="auto"/>
        <w:ind w:left="697" w:right="812"/>
      </w:pPr>
      <w:r>
        <w:rPr>
          <w:color w:val="221F1F"/>
        </w:rPr>
        <w:t>the</w:t>
      </w:r>
      <w:r>
        <w:rPr>
          <w:color w:val="221F1F"/>
          <w:spacing w:val="-14"/>
        </w:rPr>
        <w:t xml:space="preserve"> </w:t>
      </w:r>
      <w:r>
        <w:rPr>
          <w:color w:val="221F1F"/>
        </w:rPr>
        <w:t>identified</w:t>
      </w:r>
      <w:r>
        <w:rPr>
          <w:color w:val="221F1F"/>
          <w:spacing w:val="-7"/>
        </w:rPr>
        <w:t xml:space="preserve"> </w:t>
      </w:r>
      <w:r>
        <w:rPr>
          <w:color w:val="221F1F"/>
        </w:rPr>
        <w:t>outcomes.</w:t>
      </w:r>
      <w:r>
        <w:rPr>
          <w:color w:val="221F1F"/>
          <w:spacing w:val="-7"/>
        </w:rPr>
        <w:t xml:space="preserve"> </w:t>
      </w:r>
      <w:r>
        <w:rPr>
          <w:color w:val="221F1F"/>
        </w:rPr>
        <w:t>Reviewers</w:t>
      </w:r>
      <w:r>
        <w:rPr>
          <w:color w:val="221F1F"/>
          <w:spacing w:val="-7"/>
        </w:rPr>
        <w:t xml:space="preserve"> </w:t>
      </w:r>
      <w:r>
        <w:rPr>
          <w:color w:val="221F1F"/>
        </w:rPr>
        <w:t>reviewed</w:t>
      </w:r>
      <w:r>
        <w:rPr>
          <w:color w:val="221F1F"/>
          <w:spacing w:val="-14"/>
        </w:rPr>
        <w:t xml:space="preserve"> </w:t>
      </w:r>
      <w:r>
        <w:rPr>
          <w:color w:val="221F1F"/>
        </w:rPr>
        <w:t>and documented each study to ensure:</w:t>
      </w:r>
    </w:p>
    <w:p w14:paraId="7BE67B80" w14:textId="77777777" w:rsidR="000E1227" w:rsidRDefault="000E1227">
      <w:pPr>
        <w:spacing w:line="268" w:lineRule="auto"/>
        <w:sectPr w:rsidR="000E1227">
          <w:type w:val="continuous"/>
          <w:pgSz w:w="12240" w:h="15840"/>
          <w:pgMar w:top="1500" w:right="0" w:bottom="0" w:left="0" w:header="0" w:footer="666" w:gutter="0"/>
          <w:cols w:num="2" w:space="720" w:equalWidth="0">
            <w:col w:w="5744" w:space="40"/>
            <w:col w:w="6456"/>
          </w:cols>
        </w:sectPr>
      </w:pPr>
    </w:p>
    <w:p w14:paraId="541CE32C" w14:textId="77777777" w:rsidR="000E1227" w:rsidRDefault="000E1227">
      <w:pPr>
        <w:pStyle w:val="BodyText"/>
        <w:rPr>
          <w:sz w:val="20"/>
        </w:rPr>
      </w:pPr>
    </w:p>
    <w:p w14:paraId="7343EA9E" w14:textId="77777777" w:rsidR="000E1227" w:rsidRDefault="000E1227">
      <w:pPr>
        <w:pStyle w:val="BodyText"/>
        <w:spacing w:before="10"/>
        <w:rPr>
          <w:sz w:val="25"/>
        </w:rPr>
      </w:pPr>
    </w:p>
    <w:p w14:paraId="0F8CB539" w14:textId="77777777" w:rsidR="000E1227" w:rsidRDefault="000E1227">
      <w:pPr>
        <w:rPr>
          <w:sz w:val="25"/>
        </w:rPr>
        <w:sectPr w:rsidR="000E1227">
          <w:headerReference w:type="default" r:id="rId393"/>
          <w:footerReference w:type="default" r:id="rId394"/>
          <w:pgSz w:w="12240" w:h="15840"/>
          <w:pgMar w:top="380" w:right="0" w:bottom="860" w:left="0" w:header="0" w:footer="666" w:gutter="0"/>
          <w:cols w:space="720"/>
        </w:sectPr>
      </w:pPr>
    </w:p>
    <w:p w14:paraId="24110F12" w14:textId="77777777" w:rsidR="000E1227" w:rsidRDefault="003556F2">
      <w:pPr>
        <w:pStyle w:val="ListParagraph"/>
        <w:numPr>
          <w:ilvl w:val="0"/>
          <w:numId w:val="1"/>
        </w:numPr>
        <w:tabs>
          <w:tab w:val="left" w:pos="1441"/>
        </w:tabs>
        <w:spacing w:before="92" w:line="249" w:lineRule="auto"/>
        <w:ind w:right="34"/>
        <w:jc w:val="left"/>
      </w:pPr>
      <w:r>
        <w:rPr>
          <w:color w:val="221F1F"/>
        </w:rPr>
        <w:t>Experimental and comparison groups were statistically equivalent, with the only difference being that participants in the experimental</w:t>
      </w:r>
      <w:r>
        <w:rPr>
          <w:color w:val="221F1F"/>
          <w:spacing w:val="40"/>
        </w:rPr>
        <w:t xml:space="preserve"> </w:t>
      </w:r>
      <w:r>
        <w:rPr>
          <w:color w:val="221F1F"/>
        </w:rPr>
        <w:t>group received the intervention and those in the comparison</w:t>
      </w:r>
      <w:r>
        <w:rPr>
          <w:color w:val="221F1F"/>
          <w:spacing w:val="-9"/>
        </w:rPr>
        <w:t xml:space="preserve"> </w:t>
      </w:r>
      <w:r>
        <w:rPr>
          <w:color w:val="221F1F"/>
        </w:rPr>
        <w:t>group</w:t>
      </w:r>
      <w:r>
        <w:rPr>
          <w:color w:val="221F1F"/>
          <w:spacing w:val="-10"/>
        </w:rPr>
        <w:t xml:space="preserve"> </w:t>
      </w:r>
      <w:r>
        <w:rPr>
          <w:color w:val="221F1F"/>
        </w:rPr>
        <w:t>received</w:t>
      </w:r>
      <w:r>
        <w:rPr>
          <w:color w:val="221F1F"/>
          <w:spacing w:val="-9"/>
        </w:rPr>
        <w:t xml:space="preserve"> </w:t>
      </w:r>
      <w:r>
        <w:rPr>
          <w:color w:val="221F1F"/>
        </w:rPr>
        <w:t>treatment</w:t>
      </w:r>
      <w:r>
        <w:rPr>
          <w:color w:val="221F1F"/>
          <w:spacing w:val="-6"/>
        </w:rPr>
        <w:t xml:space="preserve"> </w:t>
      </w:r>
      <w:r>
        <w:rPr>
          <w:color w:val="221F1F"/>
        </w:rPr>
        <w:t>as</w:t>
      </w:r>
      <w:r>
        <w:rPr>
          <w:color w:val="221F1F"/>
          <w:spacing w:val="-7"/>
        </w:rPr>
        <w:t xml:space="preserve"> </w:t>
      </w:r>
      <w:r>
        <w:rPr>
          <w:color w:val="221F1F"/>
        </w:rPr>
        <w:t>usual</w:t>
      </w:r>
      <w:r>
        <w:rPr>
          <w:color w:val="221F1F"/>
          <w:spacing w:val="-6"/>
        </w:rPr>
        <w:t xml:space="preserve"> </w:t>
      </w:r>
      <w:r>
        <w:rPr>
          <w:color w:val="221F1F"/>
        </w:rPr>
        <w:t>or no/minimal intervention.</w:t>
      </w:r>
    </w:p>
    <w:p w14:paraId="3D7BE454" w14:textId="77777777" w:rsidR="000E1227" w:rsidRDefault="003556F2">
      <w:pPr>
        <w:pStyle w:val="ListParagraph"/>
        <w:numPr>
          <w:ilvl w:val="0"/>
          <w:numId w:val="1"/>
        </w:numPr>
        <w:tabs>
          <w:tab w:val="left" w:pos="1441"/>
        </w:tabs>
        <w:spacing w:before="92" w:line="249" w:lineRule="auto"/>
        <w:ind w:right="129"/>
        <w:jc w:val="left"/>
      </w:pPr>
      <w:r>
        <w:rPr>
          <w:color w:val="221F1F"/>
        </w:rPr>
        <w:t>For</w:t>
      </w:r>
      <w:r>
        <w:rPr>
          <w:color w:val="221F1F"/>
          <w:spacing w:val="-7"/>
        </w:rPr>
        <w:t xml:space="preserve"> </w:t>
      </w:r>
      <w:r>
        <w:rPr>
          <w:color w:val="221F1F"/>
        </w:rPr>
        <w:t>randomized</w:t>
      </w:r>
      <w:r>
        <w:rPr>
          <w:color w:val="221F1F"/>
          <w:spacing w:val="-7"/>
        </w:rPr>
        <w:t xml:space="preserve"> </w:t>
      </w:r>
      <w:r>
        <w:rPr>
          <w:color w:val="221F1F"/>
        </w:rPr>
        <w:t>experiments</w:t>
      </w:r>
      <w:r>
        <w:rPr>
          <w:color w:val="221F1F"/>
          <w:spacing w:val="-7"/>
        </w:rPr>
        <w:t xml:space="preserve"> </w:t>
      </w:r>
      <w:r>
        <w:rPr>
          <w:color w:val="221F1F"/>
        </w:rPr>
        <w:t>with</w:t>
      </w:r>
      <w:r>
        <w:rPr>
          <w:color w:val="221F1F"/>
          <w:spacing w:val="-10"/>
        </w:rPr>
        <w:t xml:space="preserve"> </w:t>
      </w:r>
      <w:r>
        <w:rPr>
          <w:color w:val="221F1F"/>
        </w:rPr>
        <w:t>high</w:t>
      </w:r>
      <w:r>
        <w:rPr>
          <w:color w:val="221F1F"/>
          <w:spacing w:val="-7"/>
        </w:rPr>
        <w:t xml:space="preserve"> </w:t>
      </w:r>
      <w:r>
        <w:rPr>
          <w:color w:val="221F1F"/>
        </w:rPr>
        <w:t>attrition and for quasi-experimental designs, baseline equivalence was established between the treatment and comparison groups.</w:t>
      </w:r>
    </w:p>
    <w:p w14:paraId="54F34C99" w14:textId="77777777" w:rsidR="000E1227" w:rsidRDefault="003556F2">
      <w:pPr>
        <w:pStyle w:val="ListParagraph"/>
        <w:numPr>
          <w:ilvl w:val="0"/>
          <w:numId w:val="1"/>
        </w:numPr>
        <w:tabs>
          <w:tab w:val="left" w:pos="1441"/>
        </w:tabs>
        <w:spacing w:before="90" w:line="249" w:lineRule="auto"/>
        <w:ind w:right="91"/>
        <w:jc w:val="left"/>
      </w:pPr>
      <w:r>
        <w:rPr>
          <w:color w:val="221F1F"/>
        </w:rPr>
        <w:t xml:space="preserve">For randomized experiments, randomization was not compromised. For example, ensuring that </w:t>
      </w:r>
      <w:r>
        <w:rPr>
          <w:color w:val="221F1F"/>
        </w:rPr>
        <w:t>reassignment of treatment status, usually made to balance the distribution of background variables</w:t>
      </w:r>
      <w:r>
        <w:rPr>
          <w:color w:val="221F1F"/>
          <w:spacing w:val="-11"/>
        </w:rPr>
        <w:t xml:space="preserve"> </w:t>
      </w:r>
      <w:r>
        <w:rPr>
          <w:color w:val="221F1F"/>
        </w:rPr>
        <w:t>between</w:t>
      </w:r>
      <w:r>
        <w:rPr>
          <w:color w:val="221F1F"/>
          <w:spacing w:val="-11"/>
        </w:rPr>
        <w:t xml:space="preserve"> </w:t>
      </w:r>
      <w:r>
        <w:rPr>
          <w:color w:val="221F1F"/>
        </w:rPr>
        <w:t>treatment</w:t>
      </w:r>
      <w:r>
        <w:rPr>
          <w:color w:val="221F1F"/>
          <w:spacing w:val="-10"/>
        </w:rPr>
        <w:t xml:space="preserve"> </w:t>
      </w:r>
      <w:r>
        <w:rPr>
          <w:color w:val="221F1F"/>
        </w:rPr>
        <w:t>and</w:t>
      </w:r>
      <w:r>
        <w:rPr>
          <w:color w:val="221F1F"/>
          <w:spacing w:val="-13"/>
        </w:rPr>
        <w:t xml:space="preserve"> </w:t>
      </w:r>
      <w:r>
        <w:rPr>
          <w:color w:val="221F1F"/>
        </w:rPr>
        <w:t>control</w:t>
      </w:r>
      <w:r>
        <w:rPr>
          <w:color w:val="221F1F"/>
          <w:spacing w:val="-9"/>
        </w:rPr>
        <w:t xml:space="preserve"> </w:t>
      </w:r>
      <w:r>
        <w:rPr>
          <w:color w:val="221F1F"/>
        </w:rPr>
        <w:t>groups, did not occur.</w:t>
      </w:r>
    </w:p>
    <w:p w14:paraId="14CE5A82" w14:textId="77777777" w:rsidR="000E1227" w:rsidRDefault="003556F2">
      <w:pPr>
        <w:pStyle w:val="ListParagraph"/>
        <w:numPr>
          <w:ilvl w:val="0"/>
          <w:numId w:val="1"/>
        </w:numPr>
        <w:tabs>
          <w:tab w:val="left" w:pos="1441"/>
        </w:tabs>
        <w:spacing w:before="95" w:line="247" w:lineRule="auto"/>
        <w:ind w:right="453"/>
        <w:jc w:val="left"/>
      </w:pPr>
      <w:r>
        <w:rPr>
          <w:color w:val="221F1F"/>
        </w:rPr>
        <w:t>Study</w:t>
      </w:r>
      <w:r>
        <w:rPr>
          <w:color w:val="221F1F"/>
          <w:spacing w:val="-6"/>
        </w:rPr>
        <w:t xml:space="preserve"> </w:t>
      </w:r>
      <w:r>
        <w:rPr>
          <w:color w:val="221F1F"/>
        </w:rPr>
        <w:t>did</w:t>
      </w:r>
      <w:r>
        <w:rPr>
          <w:color w:val="221F1F"/>
          <w:spacing w:val="-6"/>
        </w:rPr>
        <w:t xml:space="preserve"> </w:t>
      </w:r>
      <w:r>
        <w:rPr>
          <w:color w:val="221F1F"/>
        </w:rPr>
        <w:t>not</w:t>
      </w:r>
      <w:r>
        <w:rPr>
          <w:color w:val="221F1F"/>
          <w:spacing w:val="-5"/>
        </w:rPr>
        <w:t xml:space="preserve"> </w:t>
      </w:r>
      <w:r>
        <w:rPr>
          <w:color w:val="221F1F"/>
        </w:rPr>
        <w:t>have</w:t>
      </w:r>
      <w:r>
        <w:rPr>
          <w:color w:val="221F1F"/>
          <w:spacing w:val="-6"/>
        </w:rPr>
        <w:t xml:space="preserve"> </w:t>
      </w:r>
      <w:r>
        <w:rPr>
          <w:color w:val="221F1F"/>
        </w:rPr>
        <w:t>any</w:t>
      </w:r>
      <w:r>
        <w:rPr>
          <w:color w:val="221F1F"/>
          <w:spacing w:val="-6"/>
        </w:rPr>
        <w:t xml:space="preserve"> </w:t>
      </w:r>
      <w:r>
        <w:rPr>
          <w:color w:val="221F1F"/>
        </w:rPr>
        <w:t>confounding</w:t>
      </w:r>
      <w:r>
        <w:rPr>
          <w:color w:val="221F1F"/>
          <w:spacing w:val="-9"/>
        </w:rPr>
        <w:t xml:space="preserve"> </w:t>
      </w:r>
      <w:r>
        <w:rPr>
          <w:color w:val="221F1F"/>
        </w:rPr>
        <w:t>factors (factors that affect the outcome but are not accounted for by the study).</w:t>
      </w:r>
    </w:p>
    <w:p w14:paraId="4B72E74C" w14:textId="77777777" w:rsidR="000E1227" w:rsidRDefault="003556F2">
      <w:pPr>
        <w:pStyle w:val="ListParagraph"/>
        <w:numPr>
          <w:ilvl w:val="0"/>
          <w:numId w:val="1"/>
        </w:numPr>
        <w:tabs>
          <w:tab w:val="left" w:pos="1441"/>
        </w:tabs>
        <w:spacing w:before="94"/>
        <w:jc w:val="left"/>
      </w:pPr>
      <w:r>
        <w:rPr>
          <w:color w:val="221F1F"/>
        </w:rPr>
        <w:t>Missing</w:t>
      </w:r>
      <w:r>
        <w:rPr>
          <w:color w:val="221F1F"/>
          <w:spacing w:val="-4"/>
        </w:rPr>
        <w:t xml:space="preserve"> </w:t>
      </w:r>
      <w:r>
        <w:rPr>
          <w:color w:val="221F1F"/>
        </w:rPr>
        <w:t>data</w:t>
      </w:r>
      <w:r>
        <w:rPr>
          <w:color w:val="221F1F"/>
          <w:spacing w:val="-4"/>
        </w:rPr>
        <w:t xml:space="preserve"> </w:t>
      </w:r>
      <w:r>
        <w:rPr>
          <w:color w:val="221F1F"/>
        </w:rPr>
        <w:t>were</w:t>
      </w:r>
      <w:r>
        <w:rPr>
          <w:color w:val="221F1F"/>
          <w:spacing w:val="-4"/>
        </w:rPr>
        <w:t xml:space="preserve"> </w:t>
      </w:r>
      <w:r>
        <w:rPr>
          <w:color w:val="221F1F"/>
        </w:rPr>
        <w:t>addressed</w:t>
      </w:r>
      <w:r>
        <w:rPr>
          <w:color w:val="221F1F"/>
          <w:spacing w:val="-7"/>
        </w:rPr>
        <w:t xml:space="preserve"> </w:t>
      </w:r>
      <w:r>
        <w:rPr>
          <w:color w:val="221F1F"/>
          <w:spacing w:val="-2"/>
        </w:rPr>
        <w:t>appropriately:</w:t>
      </w:r>
    </w:p>
    <w:p w14:paraId="12201FAF" w14:textId="77777777" w:rsidR="000E1227" w:rsidRDefault="003556F2">
      <w:pPr>
        <w:pStyle w:val="ListParagraph"/>
        <w:numPr>
          <w:ilvl w:val="1"/>
          <w:numId w:val="1"/>
        </w:numPr>
        <w:tabs>
          <w:tab w:val="left" w:pos="1800"/>
          <w:tab w:val="left" w:pos="1801"/>
        </w:tabs>
        <w:spacing w:before="104" w:line="247" w:lineRule="auto"/>
        <w:ind w:right="111"/>
      </w:pPr>
      <w:r>
        <w:rPr>
          <w:color w:val="221F1F"/>
        </w:rPr>
        <w:t>Imputation</w:t>
      </w:r>
      <w:r>
        <w:rPr>
          <w:color w:val="221F1F"/>
          <w:spacing w:val="-6"/>
        </w:rPr>
        <w:t xml:space="preserve"> </w:t>
      </w:r>
      <w:r>
        <w:rPr>
          <w:color w:val="221F1F"/>
        </w:rPr>
        <w:t>based</w:t>
      </w:r>
      <w:r>
        <w:rPr>
          <w:color w:val="221F1F"/>
          <w:spacing w:val="-6"/>
        </w:rPr>
        <w:t xml:space="preserve"> </w:t>
      </w:r>
      <w:r>
        <w:rPr>
          <w:color w:val="221F1F"/>
        </w:rPr>
        <w:t>on</w:t>
      </w:r>
      <w:r>
        <w:rPr>
          <w:color w:val="221F1F"/>
          <w:spacing w:val="-9"/>
        </w:rPr>
        <w:t xml:space="preserve"> </w:t>
      </w:r>
      <w:r>
        <w:rPr>
          <w:color w:val="221F1F"/>
        </w:rPr>
        <w:t>surrounding</w:t>
      </w:r>
      <w:r>
        <w:rPr>
          <w:color w:val="221F1F"/>
          <w:spacing w:val="-9"/>
        </w:rPr>
        <w:t xml:space="preserve"> </w:t>
      </w:r>
      <w:r>
        <w:rPr>
          <w:color w:val="221F1F"/>
        </w:rPr>
        <w:t>cases</w:t>
      </w:r>
      <w:r>
        <w:rPr>
          <w:color w:val="221F1F"/>
          <w:spacing w:val="-6"/>
        </w:rPr>
        <w:t xml:space="preserve"> </w:t>
      </w:r>
      <w:r>
        <w:rPr>
          <w:color w:val="221F1F"/>
        </w:rPr>
        <w:t>was considered valid.</w:t>
      </w:r>
    </w:p>
    <w:p w14:paraId="756C4494" w14:textId="77777777" w:rsidR="000E1227" w:rsidRDefault="003556F2">
      <w:pPr>
        <w:pStyle w:val="ListParagraph"/>
        <w:numPr>
          <w:ilvl w:val="1"/>
          <w:numId w:val="1"/>
        </w:numPr>
        <w:tabs>
          <w:tab w:val="left" w:pos="1800"/>
          <w:tab w:val="left" w:pos="1801"/>
        </w:tabs>
        <w:spacing w:before="49" w:line="249" w:lineRule="auto"/>
      </w:pPr>
      <w:r>
        <w:rPr>
          <w:color w:val="221F1F"/>
        </w:rPr>
        <w:t>Complete</w:t>
      </w:r>
      <w:r>
        <w:rPr>
          <w:color w:val="221F1F"/>
          <w:spacing w:val="-10"/>
        </w:rPr>
        <w:t xml:space="preserve"> </w:t>
      </w:r>
      <w:r>
        <w:rPr>
          <w:color w:val="221F1F"/>
        </w:rPr>
        <w:t>case</w:t>
      </w:r>
      <w:r>
        <w:rPr>
          <w:color w:val="221F1F"/>
          <w:spacing w:val="-10"/>
        </w:rPr>
        <w:t xml:space="preserve"> </w:t>
      </w:r>
      <w:r>
        <w:rPr>
          <w:color w:val="221F1F"/>
        </w:rPr>
        <w:t>analysis</w:t>
      </w:r>
      <w:r>
        <w:rPr>
          <w:color w:val="221F1F"/>
          <w:spacing w:val="-10"/>
        </w:rPr>
        <w:t xml:space="preserve"> </w:t>
      </w:r>
      <w:r>
        <w:rPr>
          <w:color w:val="221F1F"/>
        </w:rPr>
        <w:t>was</w:t>
      </w:r>
      <w:r>
        <w:rPr>
          <w:color w:val="221F1F"/>
          <w:spacing w:val="-11"/>
        </w:rPr>
        <w:t xml:space="preserve"> </w:t>
      </w:r>
      <w:r>
        <w:rPr>
          <w:color w:val="221F1F"/>
        </w:rPr>
        <w:t>considered</w:t>
      </w:r>
      <w:r>
        <w:rPr>
          <w:color w:val="221F1F"/>
          <w:spacing w:val="-8"/>
        </w:rPr>
        <w:t xml:space="preserve"> </w:t>
      </w:r>
      <w:r>
        <w:rPr>
          <w:color w:val="221F1F"/>
        </w:rPr>
        <w:t>valid and accounted for as attrit</w:t>
      </w:r>
      <w:r>
        <w:rPr>
          <w:color w:val="221F1F"/>
        </w:rPr>
        <w:t>ion.</w:t>
      </w:r>
    </w:p>
    <w:p w14:paraId="558FD0F5" w14:textId="77777777" w:rsidR="000E1227" w:rsidRDefault="003556F2">
      <w:pPr>
        <w:pStyle w:val="ListParagraph"/>
        <w:numPr>
          <w:ilvl w:val="1"/>
          <w:numId w:val="1"/>
        </w:numPr>
        <w:tabs>
          <w:tab w:val="left" w:pos="1800"/>
          <w:tab w:val="left" w:pos="1801"/>
        </w:tabs>
        <w:spacing w:before="49" w:line="247" w:lineRule="auto"/>
        <w:ind w:right="199"/>
      </w:pPr>
      <w:r>
        <w:rPr>
          <w:color w:val="221F1F"/>
        </w:rPr>
        <w:t>Using</w:t>
      </w:r>
      <w:r>
        <w:rPr>
          <w:color w:val="221F1F"/>
          <w:spacing w:val="-7"/>
        </w:rPr>
        <w:t xml:space="preserve"> </w:t>
      </w:r>
      <w:r>
        <w:rPr>
          <w:color w:val="221F1F"/>
        </w:rPr>
        <w:t>model</w:t>
      </w:r>
      <w:r>
        <w:rPr>
          <w:color w:val="221F1F"/>
          <w:spacing w:val="-4"/>
        </w:rPr>
        <w:t xml:space="preserve"> </w:t>
      </w:r>
      <w:r>
        <w:rPr>
          <w:color w:val="221F1F"/>
        </w:rPr>
        <w:t>with</w:t>
      </w:r>
      <w:r>
        <w:rPr>
          <w:color w:val="221F1F"/>
          <w:spacing w:val="-5"/>
        </w:rPr>
        <w:t xml:space="preserve"> </w:t>
      </w:r>
      <w:r>
        <w:rPr>
          <w:color w:val="221F1F"/>
        </w:rPr>
        <w:t>dummy</w:t>
      </w:r>
      <w:r>
        <w:rPr>
          <w:color w:val="221F1F"/>
          <w:spacing w:val="-7"/>
        </w:rPr>
        <w:t xml:space="preserve"> </w:t>
      </w:r>
      <w:r>
        <w:rPr>
          <w:color w:val="221F1F"/>
        </w:rPr>
        <w:t>for</w:t>
      </w:r>
      <w:r>
        <w:rPr>
          <w:color w:val="221F1F"/>
          <w:spacing w:val="-5"/>
        </w:rPr>
        <w:t xml:space="preserve"> </w:t>
      </w:r>
      <w:r>
        <w:rPr>
          <w:color w:val="221F1F"/>
        </w:rPr>
        <w:t>missing</w:t>
      </w:r>
      <w:r>
        <w:rPr>
          <w:color w:val="221F1F"/>
          <w:spacing w:val="-7"/>
        </w:rPr>
        <w:t xml:space="preserve"> </w:t>
      </w:r>
      <w:r>
        <w:rPr>
          <w:color w:val="221F1F"/>
        </w:rPr>
        <w:t>as</w:t>
      </w:r>
      <w:r>
        <w:rPr>
          <w:color w:val="221F1F"/>
          <w:spacing w:val="-6"/>
        </w:rPr>
        <w:t xml:space="preserve"> </w:t>
      </w:r>
      <w:r>
        <w:rPr>
          <w:color w:val="221F1F"/>
        </w:rPr>
        <w:t>a covariate was considered valid.</w:t>
      </w:r>
    </w:p>
    <w:p w14:paraId="09503620" w14:textId="77777777" w:rsidR="000E1227" w:rsidRDefault="003556F2">
      <w:pPr>
        <w:pStyle w:val="ListParagraph"/>
        <w:numPr>
          <w:ilvl w:val="1"/>
          <w:numId w:val="1"/>
        </w:numPr>
        <w:tabs>
          <w:tab w:val="left" w:pos="1800"/>
          <w:tab w:val="left" w:pos="1801"/>
        </w:tabs>
        <w:spacing w:before="49" w:line="249" w:lineRule="auto"/>
        <w:ind w:right="143"/>
      </w:pPr>
      <w:r>
        <w:rPr>
          <w:color w:val="221F1F"/>
        </w:rPr>
        <w:t>Assuming</w:t>
      </w:r>
      <w:r>
        <w:rPr>
          <w:color w:val="221F1F"/>
          <w:spacing w:val="-8"/>
        </w:rPr>
        <w:t xml:space="preserve"> </w:t>
      </w:r>
      <w:r>
        <w:rPr>
          <w:color w:val="221F1F"/>
        </w:rPr>
        <w:t>all</w:t>
      </w:r>
      <w:r>
        <w:rPr>
          <w:color w:val="221F1F"/>
          <w:spacing w:val="-5"/>
        </w:rPr>
        <w:t xml:space="preserve"> </w:t>
      </w:r>
      <w:r>
        <w:rPr>
          <w:color w:val="221F1F"/>
        </w:rPr>
        <w:t>missing</w:t>
      </w:r>
      <w:r>
        <w:rPr>
          <w:color w:val="221F1F"/>
          <w:spacing w:val="-8"/>
        </w:rPr>
        <w:t xml:space="preserve"> </w:t>
      </w:r>
      <w:r>
        <w:rPr>
          <w:color w:val="221F1F"/>
        </w:rPr>
        <w:t>data</w:t>
      </w:r>
      <w:r>
        <w:rPr>
          <w:color w:val="221F1F"/>
          <w:spacing w:val="-7"/>
        </w:rPr>
        <w:t xml:space="preserve"> </w:t>
      </w:r>
      <w:r>
        <w:rPr>
          <w:color w:val="221F1F"/>
        </w:rPr>
        <w:t>points</w:t>
      </w:r>
      <w:r>
        <w:rPr>
          <w:color w:val="221F1F"/>
          <w:spacing w:val="-6"/>
        </w:rPr>
        <w:t xml:space="preserve"> </w:t>
      </w:r>
      <w:r>
        <w:rPr>
          <w:color w:val="221F1F"/>
        </w:rPr>
        <w:t>are</w:t>
      </w:r>
      <w:r>
        <w:rPr>
          <w:color w:val="221F1F"/>
          <w:spacing w:val="-6"/>
        </w:rPr>
        <w:t xml:space="preserve"> </w:t>
      </w:r>
      <w:r>
        <w:rPr>
          <w:color w:val="221F1F"/>
        </w:rPr>
        <w:t xml:space="preserve">either positive or negative was not considered </w:t>
      </w:r>
      <w:r>
        <w:rPr>
          <w:color w:val="221F1F"/>
          <w:spacing w:val="-2"/>
        </w:rPr>
        <w:t>valid.</w:t>
      </w:r>
    </w:p>
    <w:p w14:paraId="65392B69" w14:textId="77777777" w:rsidR="000E1227" w:rsidRDefault="003556F2">
      <w:pPr>
        <w:pStyle w:val="ListParagraph"/>
        <w:numPr>
          <w:ilvl w:val="1"/>
          <w:numId w:val="1"/>
        </w:numPr>
        <w:tabs>
          <w:tab w:val="left" w:pos="1800"/>
          <w:tab w:val="left" w:pos="1801"/>
        </w:tabs>
        <w:spacing w:before="48" w:line="249" w:lineRule="auto"/>
      </w:pPr>
      <w:r>
        <w:rPr>
          <w:color w:val="221F1F"/>
        </w:rPr>
        <w:t>Regression-based</w:t>
      </w:r>
      <w:r>
        <w:rPr>
          <w:color w:val="221F1F"/>
          <w:spacing w:val="-14"/>
        </w:rPr>
        <w:t xml:space="preserve"> </w:t>
      </w:r>
      <w:r>
        <w:rPr>
          <w:color w:val="221F1F"/>
        </w:rPr>
        <w:t>imputation</w:t>
      </w:r>
      <w:r>
        <w:rPr>
          <w:color w:val="221F1F"/>
          <w:spacing w:val="-14"/>
        </w:rPr>
        <w:t xml:space="preserve"> </w:t>
      </w:r>
      <w:r>
        <w:rPr>
          <w:color w:val="221F1F"/>
        </w:rPr>
        <w:t>was</w:t>
      </w:r>
      <w:r>
        <w:rPr>
          <w:color w:val="221F1F"/>
          <w:spacing w:val="-20"/>
        </w:rPr>
        <w:t xml:space="preserve"> </w:t>
      </w:r>
      <w:r>
        <w:rPr>
          <w:color w:val="221F1F"/>
        </w:rPr>
        <w:t xml:space="preserve">considered valid; mean imputation was not considered </w:t>
      </w:r>
      <w:r>
        <w:rPr>
          <w:color w:val="221F1F"/>
          <w:spacing w:val="-2"/>
        </w:rPr>
        <w:t>valid.</w:t>
      </w:r>
    </w:p>
    <w:p w14:paraId="5D43476A" w14:textId="77777777" w:rsidR="000E1227" w:rsidRDefault="003556F2">
      <w:pPr>
        <w:pStyle w:val="ListParagraph"/>
        <w:numPr>
          <w:ilvl w:val="0"/>
          <w:numId w:val="1"/>
        </w:numPr>
        <w:tabs>
          <w:tab w:val="left" w:pos="1452"/>
          <w:tab w:val="left" w:pos="1453"/>
        </w:tabs>
        <w:spacing w:before="46" w:line="249" w:lineRule="auto"/>
        <w:ind w:left="1445" w:right="444" w:hanging="1434"/>
        <w:jc w:val="left"/>
      </w:pPr>
      <w:r>
        <w:rPr>
          <w:color w:val="221F1F"/>
        </w:rPr>
        <w:t>Outcome</w:t>
      </w:r>
      <w:r>
        <w:rPr>
          <w:color w:val="221F1F"/>
          <w:spacing w:val="-8"/>
        </w:rPr>
        <w:t xml:space="preserve"> </w:t>
      </w:r>
      <w:r>
        <w:rPr>
          <w:color w:val="221F1F"/>
        </w:rPr>
        <w:t>measures</w:t>
      </w:r>
      <w:r>
        <w:rPr>
          <w:color w:val="221F1F"/>
          <w:spacing w:val="-6"/>
        </w:rPr>
        <w:t xml:space="preserve"> </w:t>
      </w:r>
      <w:r>
        <w:rPr>
          <w:color w:val="221F1F"/>
        </w:rPr>
        <w:t>were</w:t>
      </w:r>
      <w:r>
        <w:rPr>
          <w:color w:val="221F1F"/>
          <w:spacing w:val="-6"/>
        </w:rPr>
        <w:t xml:space="preserve"> </w:t>
      </w:r>
      <w:r>
        <w:rPr>
          <w:color w:val="221F1F"/>
        </w:rPr>
        <w:t>reliable,</w:t>
      </w:r>
      <w:r>
        <w:rPr>
          <w:color w:val="221F1F"/>
          <w:spacing w:val="-6"/>
        </w:rPr>
        <w:t xml:space="preserve"> </w:t>
      </w:r>
      <w:r>
        <w:rPr>
          <w:color w:val="221F1F"/>
        </w:rPr>
        <w:t>valid,</w:t>
      </w:r>
      <w:r>
        <w:rPr>
          <w:color w:val="221F1F"/>
          <w:spacing w:val="-14"/>
        </w:rPr>
        <w:t xml:space="preserve"> </w:t>
      </w:r>
      <w:r>
        <w:rPr>
          <w:color w:val="221F1F"/>
        </w:rPr>
        <w:t>and collected consistently from all participants.</w:t>
      </w:r>
    </w:p>
    <w:p w14:paraId="79179967" w14:textId="77777777" w:rsidR="000E1227" w:rsidRDefault="003556F2">
      <w:pPr>
        <w:pStyle w:val="ListParagraph"/>
        <w:numPr>
          <w:ilvl w:val="0"/>
          <w:numId w:val="1"/>
        </w:numPr>
        <w:tabs>
          <w:tab w:val="left" w:pos="1441"/>
        </w:tabs>
        <w:spacing w:before="90" w:line="252" w:lineRule="auto"/>
        <w:ind w:right="315"/>
        <w:jc w:val="left"/>
      </w:pPr>
      <w:r>
        <w:rPr>
          <w:color w:val="221F1F"/>
        </w:rPr>
        <w:t>Valid</w:t>
      </w:r>
      <w:r>
        <w:rPr>
          <w:color w:val="221F1F"/>
          <w:spacing w:val="-14"/>
        </w:rPr>
        <w:t xml:space="preserve"> </w:t>
      </w:r>
      <w:r>
        <w:rPr>
          <w:color w:val="221F1F"/>
        </w:rPr>
        <w:t>statistical</w:t>
      </w:r>
      <w:r>
        <w:rPr>
          <w:color w:val="221F1F"/>
          <w:spacing w:val="-13"/>
        </w:rPr>
        <w:t xml:space="preserve"> </w:t>
      </w:r>
      <w:r>
        <w:rPr>
          <w:color w:val="221F1F"/>
        </w:rPr>
        <w:t>models</w:t>
      </w:r>
      <w:r>
        <w:rPr>
          <w:color w:val="221F1F"/>
          <w:spacing w:val="-9"/>
        </w:rPr>
        <w:t xml:space="preserve"> </w:t>
      </w:r>
      <w:r>
        <w:rPr>
          <w:color w:val="221F1F"/>
        </w:rPr>
        <w:t>were</w:t>
      </w:r>
      <w:r>
        <w:rPr>
          <w:color w:val="221F1F"/>
          <w:spacing w:val="-10"/>
        </w:rPr>
        <w:t xml:space="preserve"> </w:t>
      </w:r>
      <w:r>
        <w:rPr>
          <w:color w:val="221F1F"/>
        </w:rPr>
        <w:t>used</w:t>
      </w:r>
      <w:r>
        <w:rPr>
          <w:color w:val="221F1F"/>
          <w:spacing w:val="-12"/>
        </w:rPr>
        <w:t xml:space="preserve"> </w:t>
      </w:r>
      <w:r>
        <w:rPr>
          <w:color w:val="221F1F"/>
        </w:rPr>
        <w:t>to</w:t>
      </w:r>
      <w:r>
        <w:rPr>
          <w:color w:val="221F1F"/>
          <w:spacing w:val="-12"/>
        </w:rPr>
        <w:t xml:space="preserve"> </w:t>
      </w:r>
      <w:r>
        <w:rPr>
          <w:color w:val="221F1F"/>
        </w:rPr>
        <w:t xml:space="preserve">estimate </w:t>
      </w:r>
      <w:r>
        <w:rPr>
          <w:color w:val="221F1F"/>
          <w:spacing w:val="-2"/>
        </w:rPr>
        <w:t>impacts.</w:t>
      </w:r>
    </w:p>
    <w:p w14:paraId="1964F3D7" w14:textId="77777777" w:rsidR="000E1227" w:rsidRDefault="003556F2">
      <w:pPr>
        <w:pStyle w:val="ListParagraph"/>
        <w:numPr>
          <w:ilvl w:val="0"/>
          <w:numId w:val="1"/>
        </w:numPr>
        <w:tabs>
          <w:tab w:val="left" w:pos="1441"/>
        </w:tabs>
        <w:spacing w:before="91" w:line="247" w:lineRule="auto"/>
        <w:ind w:right="509"/>
        <w:jc w:val="left"/>
      </w:pPr>
      <w:r>
        <w:rPr>
          <w:color w:val="221F1F"/>
        </w:rPr>
        <w:t>Program</w:t>
      </w:r>
      <w:r>
        <w:rPr>
          <w:color w:val="221F1F"/>
          <w:spacing w:val="-13"/>
        </w:rPr>
        <w:t xml:space="preserve"> </w:t>
      </w:r>
      <w:r>
        <w:rPr>
          <w:color w:val="221F1F"/>
        </w:rPr>
        <w:t>demonstrated</w:t>
      </w:r>
      <w:r>
        <w:rPr>
          <w:color w:val="221F1F"/>
          <w:spacing w:val="-12"/>
        </w:rPr>
        <w:t xml:space="preserve"> </w:t>
      </w:r>
      <w:r>
        <w:rPr>
          <w:color w:val="221F1F"/>
        </w:rPr>
        <w:t>improved</w:t>
      </w:r>
      <w:r>
        <w:rPr>
          <w:color w:val="221F1F"/>
          <w:spacing w:val="-13"/>
        </w:rPr>
        <w:t xml:space="preserve"> </w:t>
      </w:r>
      <w:r>
        <w:rPr>
          <w:color w:val="221F1F"/>
        </w:rPr>
        <w:t>outcomes related to suicidal thoughts and behaviors.</w:t>
      </w:r>
    </w:p>
    <w:p w14:paraId="50EB367A" w14:textId="77777777" w:rsidR="000E1227" w:rsidRDefault="003556F2">
      <w:pPr>
        <w:pStyle w:val="BodyText"/>
        <w:spacing w:before="202" w:line="266" w:lineRule="auto"/>
        <w:ind w:left="720" w:right="86"/>
      </w:pPr>
      <w:r>
        <w:rPr>
          <w:color w:val="221F1F"/>
        </w:rPr>
        <w:t>Based on the study design and these study characteristics, reviewers gave each study a rating for causal impact. Reviewers used the following scoring metric</w:t>
      </w:r>
      <w:r>
        <w:rPr>
          <w:color w:val="221F1F"/>
          <w:spacing w:val="-4"/>
        </w:rPr>
        <w:t xml:space="preserve"> </w:t>
      </w:r>
      <w:r>
        <w:rPr>
          <w:color w:val="221F1F"/>
        </w:rPr>
        <w:t>for</w:t>
      </w:r>
      <w:r>
        <w:rPr>
          <w:color w:val="221F1F"/>
          <w:spacing w:val="-4"/>
        </w:rPr>
        <w:t xml:space="preserve"> </w:t>
      </w:r>
      <w:r>
        <w:rPr>
          <w:color w:val="221F1F"/>
        </w:rPr>
        <w:t>each</w:t>
      </w:r>
      <w:r>
        <w:rPr>
          <w:color w:val="221F1F"/>
          <w:spacing w:val="-7"/>
        </w:rPr>
        <w:t xml:space="preserve"> </w:t>
      </w:r>
      <w:r>
        <w:rPr>
          <w:color w:val="221F1F"/>
        </w:rPr>
        <w:t>study,</w:t>
      </w:r>
      <w:r>
        <w:rPr>
          <w:color w:val="221F1F"/>
          <w:spacing w:val="-3"/>
        </w:rPr>
        <w:t xml:space="preserve"> </w:t>
      </w:r>
      <w:r>
        <w:rPr>
          <w:color w:val="221F1F"/>
        </w:rPr>
        <w:t>based</w:t>
      </w:r>
      <w:r>
        <w:rPr>
          <w:color w:val="221F1F"/>
          <w:spacing w:val="-4"/>
        </w:rPr>
        <w:t xml:space="preserve"> </w:t>
      </w:r>
      <w:r>
        <w:rPr>
          <w:color w:val="221F1F"/>
        </w:rPr>
        <w:t>on</w:t>
      </w:r>
      <w:r>
        <w:rPr>
          <w:color w:val="221F1F"/>
          <w:spacing w:val="-4"/>
        </w:rPr>
        <w:t xml:space="preserve"> </w:t>
      </w:r>
      <w:r>
        <w:rPr>
          <w:color w:val="221F1F"/>
        </w:rPr>
        <w:t>the</w:t>
      </w:r>
      <w:r>
        <w:rPr>
          <w:color w:val="221F1F"/>
          <w:spacing w:val="-4"/>
        </w:rPr>
        <w:t xml:space="preserve"> </w:t>
      </w:r>
      <w:r>
        <w:rPr>
          <w:color w:val="221F1F"/>
        </w:rPr>
        <w:t>eight</w:t>
      </w:r>
      <w:r>
        <w:rPr>
          <w:color w:val="221F1F"/>
          <w:spacing w:val="-6"/>
        </w:rPr>
        <w:t xml:space="preserve"> </w:t>
      </w:r>
      <w:r>
        <w:rPr>
          <w:color w:val="221F1F"/>
        </w:rPr>
        <w:t>factors</w:t>
      </w:r>
      <w:r>
        <w:rPr>
          <w:color w:val="221F1F"/>
          <w:spacing w:val="-4"/>
        </w:rPr>
        <w:t xml:space="preserve"> </w:t>
      </w:r>
      <w:r>
        <w:rPr>
          <w:color w:val="221F1F"/>
        </w:rPr>
        <w:t>abo</w:t>
      </w:r>
      <w:r>
        <w:rPr>
          <w:color w:val="221F1F"/>
        </w:rPr>
        <w:t>ve, to determine if a study rated:</w:t>
      </w:r>
    </w:p>
    <w:p w14:paraId="6A95C913" w14:textId="77777777" w:rsidR="000E1227" w:rsidRDefault="003556F2">
      <w:pPr>
        <w:pStyle w:val="ListParagraph"/>
        <w:numPr>
          <w:ilvl w:val="1"/>
          <w:numId w:val="26"/>
        </w:numPr>
        <w:tabs>
          <w:tab w:val="left" w:pos="1440"/>
          <w:tab w:val="left" w:pos="1441"/>
        </w:tabs>
        <w:spacing w:before="140"/>
        <w:ind w:hanging="364"/>
      </w:pPr>
      <w:r>
        <w:rPr>
          <w:color w:val="221F1F"/>
        </w:rPr>
        <w:t>High</w:t>
      </w:r>
      <w:r>
        <w:rPr>
          <w:color w:val="221F1F"/>
          <w:spacing w:val="-3"/>
        </w:rPr>
        <w:t xml:space="preserve"> </w:t>
      </w:r>
      <w:r>
        <w:rPr>
          <w:color w:val="221F1F"/>
        </w:rPr>
        <w:t>support</w:t>
      </w:r>
      <w:r>
        <w:rPr>
          <w:color w:val="221F1F"/>
          <w:spacing w:val="-1"/>
        </w:rPr>
        <w:t xml:space="preserve"> </w:t>
      </w:r>
      <w:r>
        <w:rPr>
          <w:color w:val="221F1F"/>
        </w:rPr>
        <w:t>of</w:t>
      </w:r>
      <w:r>
        <w:rPr>
          <w:color w:val="221F1F"/>
          <w:spacing w:val="-4"/>
        </w:rPr>
        <w:t xml:space="preserve"> </w:t>
      </w:r>
      <w:r>
        <w:rPr>
          <w:color w:val="221F1F"/>
        </w:rPr>
        <w:t>causal</w:t>
      </w:r>
      <w:r>
        <w:rPr>
          <w:color w:val="221F1F"/>
          <w:spacing w:val="-7"/>
        </w:rPr>
        <w:t xml:space="preserve"> </w:t>
      </w:r>
      <w:r>
        <w:rPr>
          <w:color w:val="221F1F"/>
          <w:spacing w:val="-2"/>
        </w:rPr>
        <w:t>evidence</w:t>
      </w:r>
    </w:p>
    <w:p w14:paraId="0F4FC72E" w14:textId="77777777" w:rsidR="000E1227" w:rsidRDefault="003556F2">
      <w:pPr>
        <w:pStyle w:val="ListParagraph"/>
        <w:numPr>
          <w:ilvl w:val="1"/>
          <w:numId w:val="26"/>
        </w:numPr>
        <w:tabs>
          <w:tab w:val="left" w:pos="1440"/>
          <w:tab w:val="left" w:pos="1441"/>
        </w:tabs>
        <w:spacing w:before="40"/>
        <w:ind w:hanging="364"/>
      </w:pPr>
      <w:r>
        <w:rPr>
          <w:color w:val="221F1F"/>
        </w:rPr>
        <w:t>Moderate</w:t>
      </w:r>
      <w:r>
        <w:rPr>
          <w:color w:val="221F1F"/>
          <w:spacing w:val="-5"/>
        </w:rPr>
        <w:t xml:space="preserve"> </w:t>
      </w:r>
      <w:r>
        <w:rPr>
          <w:color w:val="221F1F"/>
        </w:rPr>
        <w:t>support</w:t>
      </w:r>
      <w:r>
        <w:rPr>
          <w:color w:val="221F1F"/>
          <w:spacing w:val="-3"/>
        </w:rPr>
        <w:t xml:space="preserve"> </w:t>
      </w:r>
      <w:r>
        <w:rPr>
          <w:color w:val="221F1F"/>
        </w:rPr>
        <w:t>of</w:t>
      </w:r>
      <w:r>
        <w:rPr>
          <w:color w:val="221F1F"/>
          <w:spacing w:val="-5"/>
        </w:rPr>
        <w:t xml:space="preserve"> </w:t>
      </w:r>
      <w:r>
        <w:rPr>
          <w:color w:val="221F1F"/>
        </w:rPr>
        <w:t>causal</w:t>
      </w:r>
      <w:r>
        <w:rPr>
          <w:color w:val="221F1F"/>
          <w:spacing w:val="-8"/>
        </w:rPr>
        <w:t xml:space="preserve"> </w:t>
      </w:r>
      <w:r>
        <w:rPr>
          <w:color w:val="221F1F"/>
          <w:spacing w:val="-2"/>
        </w:rPr>
        <w:t>evidence</w:t>
      </w:r>
    </w:p>
    <w:p w14:paraId="0298EB0F" w14:textId="77777777" w:rsidR="000E1227" w:rsidRDefault="003556F2">
      <w:pPr>
        <w:pStyle w:val="ListParagraph"/>
        <w:numPr>
          <w:ilvl w:val="1"/>
          <w:numId w:val="26"/>
        </w:numPr>
        <w:tabs>
          <w:tab w:val="left" w:pos="1440"/>
          <w:tab w:val="left" w:pos="1441"/>
        </w:tabs>
        <w:spacing w:before="42"/>
        <w:ind w:hanging="364"/>
      </w:pPr>
      <w:r>
        <w:rPr>
          <w:color w:val="221F1F"/>
        </w:rPr>
        <w:t>Low</w:t>
      </w:r>
      <w:r>
        <w:rPr>
          <w:color w:val="221F1F"/>
          <w:spacing w:val="-5"/>
        </w:rPr>
        <w:t xml:space="preserve"> </w:t>
      </w:r>
      <w:r>
        <w:rPr>
          <w:color w:val="221F1F"/>
        </w:rPr>
        <w:t>support</w:t>
      </w:r>
      <w:r>
        <w:rPr>
          <w:color w:val="221F1F"/>
          <w:spacing w:val="-1"/>
        </w:rPr>
        <w:t xml:space="preserve"> </w:t>
      </w:r>
      <w:r>
        <w:rPr>
          <w:color w:val="221F1F"/>
        </w:rPr>
        <w:t>of</w:t>
      </w:r>
      <w:r>
        <w:rPr>
          <w:color w:val="221F1F"/>
          <w:spacing w:val="-2"/>
        </w:rPr>
        <w:t xml:space="preserve"> </w:t>
      </w:r>
      <w:r>
        <w:rPr>
          <w:color w:val="221F1F"/>
        </w:rPr>
        <w:t>causal</w:t>
      </w:r>
      <w:r>
        <w:rPr>
          <w:color w:val="221F1F"/>
          <w:spacing w:val="-3"/>
        </w:rPr>
        <w:t xml:space="preserve"> </w:t>
      </w:r>
      <w:r>
        <w:rPr>
          <w:color w:val="221F1F"/>
          <w:spacing w:val="-2"/>
        </w:rPr>
        <w:t>evidence</w:t>
      </w:r>
    </w:p>
    <w:p w14:paraId="3F7E4C88" w14:textId="77777777" w:rsidR="000E1227" w:rsidRDefault="003556F2">
      <w:pPr>
        <w:pStyle w:val="BodyText"/>
        <w:spacing w:before="92" w:line="266" w:lineRule="auto"/>
        <w:ind w:left="12" w:right="663"/>
      </w:pPr>
      <w:r>
        <w:br w:type="column"/>
      </w:r>
      <w:r>
        <w:rPr>
          <w:color w:val="221F1F"/>
        </w:rPr>
        <w:t>Only randomized controlled trials, quasi-experimental designs, and epidemiological studies with a strong comparison</w:t>
      </w:r>
      <w:r>
        <w:rPr>
          <w:color w:val="221F1F"/>
          <w:spacing w:val="-4"/>
        </w:rPr>
        <w:t xml:space="preserve"> </w:t>
      </w:r>
      <w:r>
        <w:rPr>
          <w:color w:val="221F1F"/>
        </w:rPr>
        <w:t>were</w:t>
      </w:r>
      <w:r>
        <w:rPr>
          <w:color w:val="221F1F"/>
          <w:spacing w:val="-6"/>
        </w:rPr>
        <w:t xml:space="preserve"> </w:t>
      </w:r>
      <w:r>
        <w:rPr>
          <w:color w:val="221F1F"/>
        </w:rPr>
        <w:t>eligible</w:t>
      </w:r>
      <w:r>
        <w:rPr>
          <w:color w:val="221F1F"/>
          <w:spacing w:val="-6"/>
        </w:rPr>
        <w:t xml:space="preserve"> </w:t>
      </w:r>
      <w:r>
        <w:rPr>
          <w:color w:val="221F1F"/>
        </w:rPr>
        <w:t>to</w:t>
      </w:r>
      <w:r>
        <w:rPr>
          <w:color w:val="221F1F"/>
          <w:spacing w:val="-7"/>
        </w:rPr>
        <w:t xml:space="preserve"> </w:t>
      </w:r>
      <w:r>
        <w:rPr>
          <w:color w:val="221F1F"/>
        </w:rPr>
        <w:t>receive</w:t>
      </w:r>
      <w:r>
        <w:rPr>
          <w:color w:val="221F1F"/>
          <w:spacing w:val="-6"/>
        </w:rPr>
        <w:t xml:space="preserve"> </w:t>
      </w:r>
      <w:r>
        <w:rPr>
          <w:color w:val="221F1F"/>
        </w:rPr>
        <w:t>a</w:t>
      </w:r>
      <w:r>
        <w:rPr>
          <w:color w:val="221F1F"/>
          <w:spacing w:val="-4"/>
        </w:rPr>
        <w:t xml:space="preserve"> </w:t>
      </w:r>
      <w:r>
        <w:rPr>
          <w:color w:val="221F1F"/>
        </w:rPr>
        <w:t>high</w:t>
      </w:r>
      <w:r>
        <w:rPr>
          <w:color w:val="221F1F"/>
          <w:spacing w:val="-4"/>
        </w:rPr>
        <w:t xml:space="preserve"> </w:t>
      </w:r>
      <w:r>
        <w:rPr>
          <w:color w:val="221F1F"/>
        </w:rPr>
        <w:t>or</w:t>
      </w:r>
      <w:r>
        <w:rPr>
          <w:color w:val="221F1F"/>
          <w:spacing w:val="-4"/>
        </w:rPr>
        <w:t xml:space="preserve"> </w:t>
      </w:r>
      <w:r>
        <w:rPr>
          <w:color w:val="221F1F"/>
        </w:rPr>
        <w:t>moderate study rating.</w:t>
      </w:r>
    </w:p>
    <w:p w14:paraId="6B4ACC15" w14:textId="77777777" w:rsidR="000E1227" w:rsidRDefault="003556F2">
      <w:pPr>
        <w:pStyle w:val="Heading2"/>
        <w:spacing w:before="116"/>
        <w:ind w:left="14"/>
      </w:pPr>
      <w:r>
        <w:rPr>
          <w:color w:val="1C384A"/>
        </w:rPr>
        <w:t>Step</w:t>
      </w:r>
      <w:r>
        <w:rPr>
          <w:color w:val="1C384A"/>
          <w:spacing w:val="-4"/>
        </w:rPr>
        <w:t xml:space="preserve"> </w:t>
      </w:r>
      <w:r>
        <w:rPr>
          <w:color w:val="1C384A"/>
        </w:rPr>
        <w:t>4:</w:t>
      </w:r>
      <w:r>
        <w:rPr>
          <w:color w:val="1C384A"/>
          <w:spacing w:val="-4"/>
        </w:rPr>
        <w:t xml:space="preserve"> </w:t>
      </w:r>
      <w:r>
        <w:rPr>
          <w:color w:val="1C384A"/>
        </w:rPr>
        <w:t>Program</w:t>
      </w:r>
      <w:r>
        <w:rPr>
          <w:color w:val="1C384A"/>
          <w:spacing w:val="-3"/>
        </w:rPr>
        <w:t xml:space="preserve"> </w:t>
      </w:r>
      <w:r>
        <w:rPr>
          <w:color w:val="1C384A"/>
          <w:spacing w:val="-2"/>
        </w:rPr>
        <w:t>Rating</w:t>
      </w:r>
    </w:p>
    <w:p w14:paraId="2F8427D5" w14:textId="77777777" w:rsidR="000E1227" w:rsidRDefault="003556F2">
      <w:pPr>
        <w:pStyle w:val="BodyText"/>
        <w:spacing w:before="147" w:line="266" w:lineRule="auto"/>
        <w:ind w:left="14" w:right="842"/>
      </w:pPr>
      <w:r>
        <w:rPr>
          <w:color w:val="221F1F"/>
        </w:rPr>
        <w:t>After all studies for a program were assessed for these criteria,</w:t>
      </w:r>
      <w:r>
        <w:rPr>
          <w:color w:val="221F1F"/>
          <w:spacing w:val="-4"/>
        </w:rPr>
        <w:t xml:space="preserve"> </w:t>
      </w:r>
      <w:r>
        <w:rPr>
          <w:color w:val="221F1F"/>
        </w:rPr>
        <w:t>the</w:t>
      </w:r>
      <w:r>
        <w:rPr>
          <w:color w:val="221F1F"/>
          <w:spacing w:val="-4"/>
        </w:rPr>
        <w:t xml:space="preserve"> </w:t>
      </w:r>
      <w:r>
        <w:rPr>
          <w:color w:val="221F1F"/>
        </w:rPr>
        <w:t>reviewers</w:t>
      </w:r>
      <w:r>
        <w:rPr>
          <w:color w:val="221F1F"/>
          <w:spacing w:val="-6"/>
        </w:rPr>
        <w:t xml:space="preserve"> </w:t>
      </w:r>
      <w:r>
        <w:rPr>
          <w:color w:val="221F1F"/>
        </w:rPr>
        <w:t>gave</w:t>
      </w:r>
      <w:r>
        <w:rPr>
          <w:color w:val="221F1F"/>
          <w:spacing w:val="-8"/>
        </w:rPr>
        <w:t xml:space="preserve"> </w:t>
      </w:r>
      <w:r>
        <w:rPr>
          <w:color w:val="221F1F"/>
        </w:rPr>
        <w:t>each</w:t>
      </w:r>
      <w:r>
        <w:rPr>
          <w:color w:val="221F1F"/>
          <w:spacing w:val="-4"/>
        </w:rPr>
        <w:t xml:space="preserve"> </w:t>
      </w:r>
      <w:r>
        <w:rPr>
          <w:color w:val="221F1F"/>
        </w:rPr>
        <w:t>program</w:t>
      </w:r>
      <w:r>
        <w:rPr>
          <w:color w:val="221F1F"/>
          <w:spacing w:val="-3"/>
        </w:rPr>
        <w:t xml:space="preserve"> </w:t>
      </w:r>
      <w:r>
        <w:rPr>
          <w:color w:val="221F1F"/>
        </w:rPr>
        <w:t>a</w:t>
      </w:r>
      <w:r>
        <w:rPr>
          <w:color w:val="221F1F"/>
          <w:spacing w:val="-6"/>
        </w:rPr>
        <w:t xml:space="preserve"> </w:t>
      </w:r>
      <w:r>
        <w:rPr>
          <w:color w:val="221F1F"/>
        </w:rPr>
        <w:t>rating</w:t>
      </w:r>
      <w:r>
        <w:rPr>
          <w:color w:val="221F1F"/>
          <w:spacing w:val="-7"/>
        </w:rPr>
        <w:t xml:space="preserve"> </w:t>
      </w:r>
      <w:r>
        <w:rPr>
          <w:color w:val="221F1F"/>
        </w:rPr>
        <w:t>based on the number of studies with strong, moderate, or emerging support of causal impact. Causal impact is evidence demonstrating that an intervent</w:t>
      </w:r>
      <w:r>
        <w:rPr>
          <w:color w:val="221F1F"/>
        </w:rPr>
        <w:t>ion causes, or is responsible for, the outcome measured in the study’s sample population.</w:t>
      </w:r>
    </w:p>
    <w:p w14:paraId="7BF8E6EC" w14:textId="77777777" w:rsidR="000E1227" w:rsidRDefault="003556F2">
      <w:pPr>
        <w:pStyle w:val="BodyText"/>
        <w:spacing w:before="173" w:line="266" w:lineRule="auto"/>
        <w:ind w:left="14" w:right="842"/>
      </w:pPr>
      <w:r>
        <w:rPr>
          <w:color w:val="221F1F"/>
        </w:rPr>
        <w:t>The program was placed into one of the following categories</w:t>
      </w:r>
      <w:r>
        <w:rPr>
          <w:color w:val="221F1F"/>
          <w:spacing w:val="-6"/>
        </w:rPr>
        <w:t xml:space="preserve"> </w:t>
      </w:r>
      <w:r>
        <w:rPr>
          <w:color w:val="221F1F"/>
        </w:rPr>
        <w:t>based</w:t>
      </w:r>
      <w:r>
        <w:rPr>
          <w:color w:val="221F1F"/>
          <w:spacing w:val="-4"/>
        </w:rPr>
        <w:t xml:space="preserve"> </w:t>
      </w:r>
      <w:r>
        <w:rPr>
          <w:color w:val="221F1F"/>
        </w:rPr>
        <w:t>on</w:t>
      </w:r>
      <w:r>
        <w:rPr>
          <w:color w:val="221F1F"/>
          <w:spacing w:val="-6"/>
        </w:rPr>
        <w:t xml:space="preserve"> </w:t>
      </w:r>
      <w:r>
        <w:rPr>
          <w:color w:val="221F1F"/>
        </w:rPr>
        <w:t>the</w:t>
      </w:r>
      <w:r>
        <w:rPr>
          <w:color w:val="221F1F"/>
          <w:spacing w:val="-6"/>
        </w:rPr>
        <w:t xml:space="preserve"> </w:t>
      </w:r>
      <w:r>
        <w:rPr>
          <w:color w:val="221F1F"/>
        </w:rPr>
        <w:t>level</w:t>
      </w:r>
      <w:r>
        <w:rPr>
          <w:color w:val="221F1F"/>
          <w:spacing w:val="-3"/>
        </w:rPr>
        <w:t xml:space="preserve"> </w:t>
      </w:r>
      <w:r>
        <w:rPr>
          <w:color w:val="221F1F"/>
        </w:rPr>
        <w:t>of</w:t>
      </w:r>
      <w:r>
        <w:rPr>
          <w:color w:val="221F1F"/>
          <w:spacing w:val="-4"/>
        </w:rPr>
        <w:t xml:space="preserve"> </w:t>
      </w:r>
      <w:r>
        <w:rPr>
          <w:color w:val="221F1F"/>
        </w:rPr>
        <w:t>causal</w:t>
      </w:r>
      <w:r>
        <w:rPr>
          <w:color w:val="221F1F"/>
          <w:spacing w:val="-3"/>
        </w:rPr>
        <w:t xml:space="preserve"> </w:t>
      </w:r>
      <w:r>
        <w:rPr>
          <w:color w:val="221F1F"/>
        </w:rPr>
        <w:t>evidence</w:t>
      </w:r>
      <w:r>
        <w:rPr>
          <w:color w:val="221F1F"/>
          <w:spacing w:val="-4"/>
        </w:rPr>
        <w:t xml:space="preserve"> </w:t>
      </w:r>
      <w:r>
        <w:rPr>
          <w:color w:val="221F1F"/>
        </w:rPr>
        <w:t>of</w:t>
      </w:r>
      <w:r>
        <w:rPr>
          <w:color w:val="221F1F"/>
          <w:spacing w:val="-4"/>
        </w:rPr>
        <w:t xml:space="preserve"> </w:t>
      </w:r>
      <w:r>
        <w:rPr>
          <w:color w:val="221F1F"/>
        </w:rPr>
        <w:t xml:space="preserve">its </w:t>
      </w:r>
      <w:r>
        <w:rPr>
          <w:color w:val="221F1F"/>
          <w:spacing w:val="-2"/>
        </w:rPr>
        <w:t>studies:</w:t>
      </w:r>
    </w:p>
    <w:p w14:paraId="16BFF60E" w14:textId="77777777" w:rsidR="000E1227" w:rsidRDefault="003556F2">
      <w:pPr>
        <w:pStyle w:val="ListParagraph"/>
        <w:numPr>
          <w:ilvl w:val="0"/>
          <w:numId w:val="27"/>
        </w:numPr>
        <w:tabs>
          <w:tab w:val="left" w:pos="732"/>
          <w:tab w:val="left" w:pos="733"/>
        </w:tabs>
        <w:spacing w:before="143" w:line="249" w:lineRule="auto"/>
        <w:ind w:right="833"/>
      </w:pPr>
      <w:r>
        <w:rPr>
          <w:b/>
          <w:color w:val="221F1F"/>
        </w:rPr>
        <w:t>Strong</w:t>
      </w:r>
      <w:r>
        <w:rPr>
          <w:b/>
          <w:color w:val="221F1F"/>
          <w:spacing w:val="-12"/>
        </w:rPr>
        <w:t xml:space="preserve"> </w:t>
      </w:r>
      <w:r>
        <w:rPr>
          <w:b/>
          <w:color w:val="221F1F"/>
        </w:rPr>
        <w:t>Evidence</w:t>
      </w:r>
      <w:r>
        <w:rPr>
          <w:b/>
          <w:color w:val="221F1F"/>
          <w:spacing w:val="-11"/>
        </w:rPr>
        <w:t xml:space="preserve"> </w:t>
      </w:r>
      <w:r>
        <w:rPr>
          <w:color w:val="221F1F"/>
        </w:rPr>
        <w:t>-</w:t>
      </w:r>
      <w:r>
        <w:rPr>
          <w:color w:val="221F1F"/>
          <w:spacing w:val="-13"/>
        </w:rPr>
        <w:t xml:space="preserve"> </w:t>
      </w:r>
      <w:r>
        <w:rPr>
          <w:color w:val="221F1F"/>
        </w:rPr>
        <w:t>Causal</w:t>
      </w:r>
      <w:r>
        <w:rPr>
          <w:color w:val="221F1F"/>
          <w:spacing w:val="-11"/>
        </w:rPr>
        <w:t xml:space="preserve"> </w:t>
      </w:r>
      <w:r>
        <w:rPr>
          <w:color w:val="221F1F"/>
        </w:rPr>
        <w:t>impact</w:t>
      </w:r>
      <w:r>
        <w:rPr>
          <w:color w:val="221F1F"/>
          <w:spacing w:val="-10"/>
        </w:rPr>
        <w:t xml:space="preserve"> </w:t>
      </w:r>
      <w:r>
        <w:rPr>
          <w:color w:val="221F1F"/>
        </w:rPr>
        <w:t xml:space="preserve">demonstrated by at least </w:t>
      </w:r>
      <w:r>
        <w:rPr>
          <w:b/>
          <w:i/>
          <w:color w:val="221F1F"/>
        </w:rPr>
        <w:t xml:space="preserve">two </w:t>
      </w:r>
      <w:r>
        <w:rPr>
          <w:color w:val="221F1F"/>
        </w:rPr>
        <w:t>randomized controlled trials, quasi-experimental</w:t>
      </w:r>
      <w:r>
        <w:rPr>
          <w:color w:val="221F1F"/>
          <w:spacing w:val="-1"/>
        </w:rPr>
        <w:t xml:space="preserve"> </w:t>
      </w:r>
      <w:r>
        <w:rPr>
          <w:color w:val="221F1F"/>
        </w:rPr>
        <w:t>designs,</w:t>
      </w:r>
      <w:r>
        <w:rPr>
          <w:color w:val="221F1F"/>
          <w:spacing w:val="-2"/>
        </w:rPr>
        <w:t xml:space="preserve"> </w:t>
      </w:r>
      <w:r>
        <w:rPr>
          <w:color w:val="221F1F"/>
        </w:rPr>
        <w:t>or epidemiological studies with a high or moderate rating.</w:t>
      </w:r>
    </w:p>
    <w:p w14:paraId="5D4F368C" w14:textId="77777777" w:rsidR="000E1227" w:rsidRDefault="003556F2">
      <w:pPr>
        <w:pStyle w:val="ListParagraph"/>
        <w:numPr>
          <w:ilvl w:val="0"/>
          <w:numId w:val="27"/>
        </w:numPr>
        <w:tabs>
          <w:tab w:val="left" w:pos="732"/>
          <w:tab w:val="left" w:pos="733"/>
        </w:tabs>
        <w:spacing w:line="249" w:lineRule="auto"/>
        <w:ind w:right="929"/>
      </w:pPr>
      <w:r>
        <w:rPr>
          <w:b/>
          <w:color w:val="221F1F"/>
        </w:rPr>
        <w:t xml:space="preserve">Moderate Evidence </w:t>
      </w:r>
      <w:r>
        <w:rPr>
          <w:color w:val="221F1F"/>
        </w:rPr>
        <w:t xml:space="preserve">- Causal impact demonstrated by at least </w:t>
      </w:r>
      <w:r>
        <w:rPr>
          <w:b/>
          <w:i/>
          <w:color w:val="221F1F"/>
        </w:rPr>
        <w:t xml:space="preserve">one </w:t>
      </w:r>
      <w:r>
        <w:rPr>
          <w:color w:val="221F1F"/>
        </w:rPr>
        <w:t>randomized controlled trial, quasi-experimental</w:t>
      </w:r>
      <w:r>
        <w:rPr>
          <w:color w:val="221F1F"/>
        </w:rPr>
        <w:t xml:space="preserve"> design, or epidemiological</w:t>
      </w:r>
      <w:r>
        <w:rPr>
          <w:color w:val="221F1F"/>
          <w:spacing w:val="-7"/>
        </w:rPr>
        <w:t xml:space="preserve"> </w:t>
      </w:r>
      <w:r>
        <w:rPr>
          <w:color w:val="221F1F"/>
        </w:rPr>
        <w:t>study</w:t>
      </w:r>
      <w:r>
        <w:rPr>
          <w:color w:val="221F1F"/>
          <w:spacing w:val="-5"/>
        </w:rPr>
        <w:t xml:space="preserve"> </w:t>
      </w:r>
      <w:r>
        <w:rPr>
          <w:color w:val="221F1F"/>
        </w:rPr>
        <w:t>with</w:t>
      </w:r>
      <w:r>
        <w:rPr>
          <w:color w:val="221F1F"/>
          <w:spacing w:val="-8"/>
        </w:rPr>
        <w:t xml:space="preserve"> </w:t>
      </w:r>
      <w:r>
        <w:rPr>
          <w:color w:val="221F1F"/>
        </w:rPr>
        <w:t>a</w:t>
      </w:r>
      <w:r>
        <w:rPr>
          <w:color w:val="221F1F"/>
          <w:spacing w:val="-5"/>
        </w:rPr>
        <w:t xml:space="preserve"> </w:t>
      </w:r>
      <w:r>
        <w:rPr>
          <w:color w:val="221F1F"/>
        </w:rPr>
        <w:t>high</w:t>
      </w:r>
      <w:r>
        <w:rPr>
          <w:color w:val="221F1F"/>
          <w:spacing w:val="-8"/>
        </w:rPr>
        <w:t xml:space="preserve"> </w:t>
      </w:r>
      <w:r>
        <w:rPr>
          <w:color w:val="221F1F"/>
        </w:rPr>
        <w:t>or</w:t>
      </w:r>
      <w:r>
        <w:rPr>
          <w:color w:val="221F1F"/>
          <w:spacing w:val="-7"/>
        </w:rPr>
        <w:t xml:space="preserve"> </w:t>
      </w:r>
      <w:r>
        <w:rPr>
          <w:color w:val="221F1F"/>
        </w:rPr>
        <w:t xml:space="preserve">moderate </w:t>
      </w:r>
      <w:r>
        <w:rPr>
          <w:color w:val="221F1F"/>
          <w:spacing w:val="-2"/>
        </w:rPr>
        <w:t>rating.</w:t>
      </w:r>
    </w:p>
    <w:p w14:paraId="42EC934B" w14:textId="77777777" w:rsidR="000E1227" w:rsidRDefault="003556F2">
      <w:pPr>
        <w:pStyle w:val="ListParagraph"/>
        <w:numPr>
          <w:ilvl w:val="0"/>
          <w:numId w:val="27"/>
        </w:numPr>
        <w:tabs>
          <w:tab w:val="left" w:pos="732"/>
          <w:tab w:val="left" w:pos="733"/>
        </w:tabs>
        <w:spacing w:line="249" w:lineRule="auto"/>
        <w:ind w:right="716"/>
      </w:pPr>
      <w:r>
        <w:rPr>
          <w:b/>
          <w:color w:val="221F1F"/>
        </w:rPr>
        <w:t xml:space="preserve">Emerging Evidence </w:t>
      </w:r>
      <w:r>
        <w:rPr>
          <w:color w:val="221F1F"/>
        </w:rPr>
        <w:t>- No study received a high or a moderate rating. The program may have been evaluated with less rigorous studies (e.g., pre-post</w:t>
      </w:r>
      <w:r>
        <w:rPr>
          <w:color w:val="221F1F"/>
          <w:spacing w:val="-6"/>
        </w:rPr>
        <w:t xml:space="preserve"> </w:t>
      </w:r>
      <w:r>
        <w:rPr>
          <w:color w:val="221F1F"/>
        </w:rPr>
        <w:t>designs)</w:t>
      </w:r>
      <w:r>
        <w:rPr>
          <w:color w:val="221F1F"/>
          <w:spacing w:val="-9"/>
        </w:rPr>
        <w:t xml:space="preserve"> </w:t>
      </w:r>
      <w:r>
        <w:rPr>
          <w:color w:val="221F1F"/>
        </w:rPr>
        <w:t>that</w:t>
      </w:r>
      <w:r>
        <w:rPr>
          <w:color w:val="221F1F"/>
          <w:spacing w:val="-6"/>
        </w:rPr>
        <w:t xml:space="preserve"> </w:t>
      </w:r>
      <w:r>
        <w:rPr>
          <w:color w:val="221F1F"/>
        </w:rPr>
        <w:t>demonstrate</w:t>
      </w:r>
      <w:r>
        <w:rPr>
          <w:color w:val="221F1F"/>
          <w:spacing w:val="-7"/>
        </w:rPr>
        <w:t xml:space="preserve"> </w:t>
      </w:r>
      <w:r>
        <w:rPr>
          <w:color w:val="221F1F"/>
        </w:rPr>
        <w:t>an</w:t>
      </w:r>
      <w:r>
        <w:rPr>
          <w:color w:val="221F1F"/>
          <w:spacing w:val="-10"/>
        </w:rPr>
        <w:t xml:space="preserve"> </w:t>
      </w:r>
      <w:r>
        <w:rPr>
          <w:color w:val="221F1F"/>
        </w:rPr>
        <w:t>association between the program and positive outcomes,</w:t>
      </w:r>
      <w:r>
        <w:rPr>
          <w:color w:val="221F1F"/>
          <w:spacing w:val="-1"/>
        </w:rPr>
        <w:t xml:space="preserve"> </w:t>
      </w:r>
      <w:r>
        <w:rPr>
          <w:color w:val="221F1F"/>
        </w:rPr>
        <w:t>but additional studies are needed to establi</w:t>
      </w:r>
      <w:r>
        <w:rPr>
          <w:color w:val="221F1F"/>
        </w:rPr>
        <w:t xml:space="preserve">sh causal </w:t>
      </w:r>
      <w:r>
        <w:rPr>
          <w:color w:val="221F1F"/>
          <w:spacing w:val="-2"/>
        </w:rPr>
        <w:t>impact.</w:t>
      </w:r>
    </w:p>
    <w:p w14:paraId="08DB7672" w14:textId="77777777" w:rsidR="000E1227" w:rsidRDefault="003556F2">
      <w:pPr>
        <w:pStyle w:val="BodyText"/>
        <w:spacing w:before="159" w:line="266" w:lineRule="auto"/>
        <w:ind w:left="12" w:right="663"/>
      </w:pPr>
      <w:r>
        <w:rPr>
          <w:color w:val="221F1F"/>
        </w:rPr>
        <w:t>The four-step process described above resulted in identification</w:t>
      </w:r>
      <w:r>
        <w:rPr>
          <w:color w:val="221F1F"/>
          <w:spacing w:val="-8"/>
        </w:rPr>
        <w:t xml:space="preserve"> </w:t>
      </w:r>
      <w:r>
        <w:rPr>
          <w:color w:val="221F1F"/>
        </w:rPr>
        <w:t>and</w:t>
      </w:r>
      <w:r>
        <w:rPr>
          <w:color w:val="221F1F"/>
          <w:spacing w:val="-7"/>
        </w:rPr>
        <w:t xml:space="preserve"> </w:t>
      </w:r>
      <w:r>
        <w:rPr>
          <w:color w:val="221F1F"/>
        </w:rPr>
        <w:t>rating</w:t>
      </w:r>
      <w:r>
        <w:rPr>
          <w:color w:val="221F1F"/>
          <w:spacing w:val="-5"/>
        </w:rPr>
        <w:t xml:space="preserve"> </w:t>
      </w:r>
      <w:r>
        <w:rPr>
          <w:color w:val="221F1F"/>
        </w:rPr>
        <w:t>of</w:t>
      </w:r>
      <w:r>
        <w:rPr>
          <w:color w:val="221F1F"/>
          <w:spacing w:val="-7"/>
        </w:rPr>
        <w:t xml:space="preserve"> </w:t>
      </w:r>
      <w:r>
        <w:rPr>
          <w:color w:val="221F1F"/>
        </w:rPr>
        <w:t>two</w:t>
      </w:r>
      <w:r>
        <w:rPr>
          <w:color w:val="221F1F"/>
          <w:spacing w:val="-5"/>
        </w:rPr>
        <w:t xml:space="preserve"> </w:t>
      </w:r>
      <w:r>
        <w:rPr>
          <w:color w:val="221F1F"/>
        </w:rPr>
        <w:t>programs</w:t>
      </w:r>
      <w:r>
        <w:rPr>
          <w:color w:val="221F1F"/>
          <w:spacing w:val="-5"/>
        </w:rPr>
        <w:t xml:space="preserve"> </w:t>
      </w:r>
      <w:r>
        <w:rPr>
          <w:color w:val="221F1F"/>
        </w:rPr>
        <w:t>with</w:t>
      </w:r>
      <w:r>
        <w:rPr>
          <w:color w:val="221F1F"/>
          <w:spacing w:val="-8"/>
        </w:rPr>
        <w:t xml:space="preserve"> </w:t>
      </w:r>
      <w:r>
        <w:rPr>
          <w:color w:val="221F1F"/>
        </w:rPr>
        <w:t>evidence for treating suicidal thoughts and behaviors. The rating given to each program is intended to inform decision- making about adoption</w:t>
      </w:r>
      <w:r>
        <w:rPr>
          <w:color w:val="221F1F"/>
        </w:rPr>
        <w:t xml:space="preserve"> of new practices or clinical or system enhancements that will improve outcomes for </w:t>
      </w:r>
      <w:r>
        <w:rPr>
          <w:color w:val="221F1F"/>
          <w:spacing w:val="-2"/>
        </w:rPr>
        <w:t>youth.</w:t>
      </w:r>
    </w:p>
    <w:p w14:paraId="665BB0DA" w14:textId="77777777" w:rsidR="000E1227" w:rsidRDefault="000E1227">
      <w:pPr>
        <w:spacing w:line="266" w:lineRule="auto"/>
        <w:sectPr w:rsidR="000E1227">
          <w:type w:val="continuous"/>
          <w:pgSz w:w="12240" w:h="15840"/>
          <w:pgMar w:top="1500" w:right="0" w:bottom="0" w:left="0" w:header="0" w:footer="666" w:gutter="0"/>
          <w:cols w:num="2" w:space="720" w:equalWidth="0">
            <w:col w:w="5747" w:space="720"/>
            <w:col w:w="5773"/>
          </w:cols>
        </w:sectPr>
      </w:pPr>
    </w:p>
    <w:p w14:paraId="669C994C" w14:textId="77777777" w:rsidR="000E1227" w:rsidRDefault="003556F2">
      <w:pPr>
        <w:pStyle w:val="BodyText"/>
        <w:rPr>
          <w:sz w:val="20"/>
        </w:rPr>
      </w:pPr>
      <w:r>
        <w:lastRenderedPageBreak/>
        <w:pict w14:anchorId="1C2DF20E">
          <v:group id="docshapegroup245" o:spid="_x0000_s2050" style="position:absolute;margin-left:0;margin-top:252.8pt;width:612pt;height:539.2pt;z-index:-17324032;mso-position-horizontal-relative:page;mso-position-vertical-relative:page" coordorigin=",5056" coordsize="12240,10784">
            <v:shape id="docshape246" o:spid="_x0000_s2059" type="#_x0000_t75" style="position:absolute;left:8615;top:13757;width:2978;height:1005">
              <v:imagedata r:id="rId395" o:title=""/>
            </v:shape>
            <v:rect id="docshape247" o:spid="_x0000_s2058" style="position:absolute;top:5424;width:12240;height:10416" fillcolor="#221f1f" stroked="f">
              <v:fill opacity="3341f"/>
            </v:rect>
            <v:shape id="docshape248" o:spid="_x0000_s2057" style="position:absolute;top:5997;width:12240;height:9524" coordorigin=",5997" coordsize="12240,9524" path="m12240,5997l1,8992r,8l,9001r,6520l8251,13502r,-8l12240,12518r,-6521xe" fillcolor="#67953e" stroked="f">
              <v:path arrowok="t"/>
            </v:shape>
            <v:rect id="docshape249" o:spid="_x0000_s2056" style="position:absolute;left:4056;top:5056;width:8184;height:3154" fillcolor="#221f1f" stroked="f">
              <v:fill opacity="13107f"/>
            </v:rect>
            <v:shape id="docshape250" o:spid="_x0000_s2055" style="position:absolute;left:4511;top:5492;width:7729;height:2411" coordorigin="4511,5492" coordsize="7729,2411" path="m12240,5492l4547,7384r-36,519l12240,6012r,-520xe" fillcolor="#1c384a" stroked="f">
              <v:path arrowok="t"/>
            </v:shape>
            <v:rect id="docshape251" o:spid="_x0000_s2054" style="position:absolute;top:11797;width:12240;height:4043" fillcolor="#221f1f" stroked="f">
              <v:fill opacity="13107f"/>
            </v:rect>
            <v:shape id="docshape252" o:spid="_x0000_s2053" style="position:absolute;top:12354;width:12240;height:3485" coordorigin=",12354" coordsize="12240,3485" path="m12240,12354l,15337r,502l12240,15839r,-3485xe" fillcolor="#1d3849" stroked="f">
              <v:path arrowok="t"/>
            </v:shape>
            <v:shape id="docshape253" o:spid="_x0000_s2052" type="#_x0000_t75" style="position:absolute;left:8052;top:13622;width:3486;height:1165">
              <v:imagedata r:id="rId396" o:title=""/>
            </v:shape>
            <v:shape id="docshape254" o:spid="_x0000_s2051" style="position:absolute;left:6385;top:15397;width:1979;height:59" coordorigin="6385,15397" coordsize="1979,59" o:spt="100" adj="0,,0" path="m6415,15397r-12,3l6394,15406r-6,9l6385,15427r3,11l6394,15448r9,6l6415,15456r11,-2l6436,15448r6,-10l6444,15427r-2,-12l6436,15406r-10,-6l6415,15397xm8335,15397r-12,3l8314,15406r-6,9l8305,15427r3,11l8314,15448r9,6l8335,15456r11,-2l8356,15448r6,-10l8364,15427r-2,-12l8356,15406r-10,-6l8335,15397xe" stroked="f">
              <v:stroke joinstyle="round"/>
              <v:formulas/>
              <v:path arrowok="t" o:connecttype="segments"/>
            </v:shape>
            <w10:wrap anchorx="page" anchory="page"/>
          </v:group>
        </w:pict>
      </w:r>
    </w:p>
    <w:p w14:paraId="20B1ED5A" w14:textId="77777777" w:rsidR="000E1227" w:rsidRDefault="000E1227">
      <w:pPr>
        <w:pStyle w:val="BodyText"/>
        <w:rPr>
          <w:sz w:val="20"/>
        </w:rPr>
      </w:pPr>
    </w:p>
    <w:p w14:paraId="64EB4905" w14:textId="77777777" w:rsidR="000E1227" w:rsidRDefault="000E1227">
      <w:pPr>
        <w:pStyle w:val="BodyText"/>
        <w:rPr>
          <w:sz w:val="20"/>
        </w:rPr>
      </w:pPr>
    </w:p>
    <w:p w14:paraId="315D2EEB" w14:textId="77777777" w:rsidR="000E1227" w:rsidRDefault="000E1227">
      <w:pPr>
        <w:pStyle w:val="BodyText"/>
        <w:rPr>
          <w:sz w:val="20"/>
        </w:rPr>
      </w:pPr>
    </w:p>
    <w:p w14:paraId="5EDDA8A3" w14:textId="77777777" w:rsidR="000E1227" w:rsidRDefault="000E1227">
      <w:pPr>
        <w:pStyle w:val="BodyText"/>
        <w:rPr>
          <w:sz w:val="20"/>
        </w:rPr>
      </w:pPr>
    </w:p>
    <w:p w14:paraId="789B690D" w14:textId="77777777" w:rsidR="000E1227" w:rsidRDefault="000E1227">
      <w:pPr>
        <w:pStyle w:val="BodyText"/>
        <w:rPr>
          <w:sz w:val="20"/>
        </w:rPr>
      </w:pPr>
    </w:p>
    <w:p w14:paraId="7D1A10E1" w14:textId="77777777" w:rsidR="000E1227" w:rsidRDefault="000E1227">
      <w:pPr>
        <w:pStyle w:val="BodyText"/>
        <w:rPr>
          <w:sz w:val="20"/>
        </w:rPr>
      </w:pPr>
    </w:p>
    <w:p w14:paraId="6C067D00" w14:textId="77777777" w:rsidR="000E1227" w:rsidRDefault="000E1227">
      <w:pPr>
        <w:pStyle w:val="BodyText"/>
        <w:rPr>
          <w:sz w:val="20"/>
        </w:rPr>
      </w:pPr>
    </w:p>
    <w:p w14:paraId="4FF64D2E" w14:textId="77777777" w:rsidR="000E1227" w:rsidRDefault="000E1227">
      <w:pPr>
        <w:pStyle w:val="BodyText"/>
        <w:rPr>
          <w:sz w:val="20"/>
        </w:rPr>
      </w:pPr>
    </w:p>
    <w:p w14:paraId="36FBB202" w14:textId="77777777" w:rsidR="000E1227" w:rsidRDefault="000E1227">
      <w:pPr>
        <w:pStyle w:val="BodyText"/>
        <w:rPr>
          <w:sz w:val="20"/>
        </w:rPr>
      </w:pPr>
    </w:p>
    <w:p w14:paraId="70E8B776" w14:textId="77777777" w:rsidR="000E1227" w:rsidRDefault="000E1227">
      <w:pPr>
        <w:pStyle w:val="BodyText"/>
        <w:rPr>
          <w:sz w:val="20"/>
        </w:rPr>
      </w:pPr>
    </w:p>
    <w:p w14:paraId="2AD327AC" w14:textId="77777777" w:rsidR="000E1227" w:rsidRDefault="000E1227">
      <w:pPr>
        <w:pStyle w:val="BodyText"/>
        <w:rPr>
          <w:sz w:val="20"/>
        </w:rPr>
      </w:pPr>
    </w:p>
    <w:p w14:paraId="01A5CA6E" w14:textId="77777777" w:rsidR="000E1227" w:rsidRDefault="000E1227">
      <w:pPr>
        <w:pStyle w:val="BodyText"/>
        <w:rPr>
          <w:sz w:val="20"/>
        </w:rPr>
      </w:pPr>
    </w:p>
    <w:p w14:paraId="50538260" w14:textId="77777777" w:rsidR="000E1227" w:rsidRDefault="000E1227">
      <w:pPr>
        <w:pStyle w:val="BodyText"/>
        <w:rPr>
          <w:sz w:val="20"/>
        </w:rPr>
      </w:pPr>
    </w:p>
    <w:p w14:paraId="2EBD815B" w14:textId="77777777" w:rsidR="000E1227" w:rsidRDefault="000E1227">
      <w:pPr>
        <w:pStyle w:val="BodyText"/>
        <w:rPr>
          <w:sz w:val="20"/>
        </w:rPr>
      </w:pPr>
    </w:p>
    <w:p w14:paraId="37185541" w14:textId="77777777" w:rsidR="000E1227" w:rsidRDefault="000E1227">
      <w:pPr>
        <w:pStyle w:val="BodyText"/>
        <w:rPr>
          <w:sz w:val="20"/>
        </w:rPr>
      </w:pPr>
    </w:p>
    <w:p w14:paraId="3B8B663F" w14:textId="77777777" w:rsidR="000E1227" w:rsidRDefault="000E1227">
      <w:pPr>
        <w:pStyle w:val="BodyText"/>
        <w:rPr>
          <w:sz w:val="20"/>
        </w:rPr>
      </w:pPr>
    </w:p>
    <w:p w14:paraId="6DDE4B3C" w14:textId="77777777" w:rsidR="000E1227" w:rsidRDefault="000E1227">
      <w:pPr>
        <w:pStyle w:val="BodyText"/>
        <w:rPr>
          <w:sz w:val="20"/>
        </w:rPr>
      </w:pPr>
    </w:p>
    <w:p w14:paraId="03F94086" w14:textId="77777777" w:rsidR="000E1227" w:rsidRDefault="000E1227">
      <w:pPr>
        <w:pStyle w:val="BodyText"/>
        <w:rPr>
          <w:sz w:val="20"/>
        </w:rPr>
      </w:pPr>
    </w:p>
    <w:p w14:paraId="0C2D14BF" w14:textId="77777777" w:rsidR="000E1227" w:rsidRDefault="000E1227">
      <w:pPr>
        <w:pStyle w:val="BodyText"/>
        <w:rPr>
          <w:sz w:val="20"/>
        </w:rPr>
      </w:pPr>
    </w:p>
    <w:p w14:paraId="3881A27A" w14:textId="77777777" w:rsidR="000E1227" w:rsidRDefault="000E1227">
      <w:pPr>
        <w:pStyle w:val="BodyText"/>
        <w:rPr>
          <w:sz w:val="20"/>
        </w:rPr>
      </w:pPr>
    </w:p>
    <w:p w14:paraId="6042F9E9" w14:textId="77777777" w:rsidR="000E1227" w:rsidRDefault="000E1227">
      <w:pPr>
        <w:pStyle w:val="BodyText"/>
        <w:rPr>
          <w:sz w:val="20"/>
        </w:rPr>
      </w:pPr>
    </w:p>
    <w:p w14:paraId="047A4673" w14:textId="77777777" w:rsidR="000E1227" w:rsidRDefault="000E1227">
      <w:pPr>
        <w:pStyle w:val="BodyText"/>
        <w:rPr>
          <w:sz w:val="20"/>
        </w:rPr>
      </w:pPr>
    </w:p>
    <w:p w14:paraId="61ED6558" w14:textId="77777777" w:rsidR="000E1227" w:rsidRDefault="000E1227">
      <w:pPr>
        <w:pStyle w:val="BodyText"/>
        <w:rPr>
          <w:sz w:val="20"/>
        </w:rPr>
      </w:pPr>
    </w:p>
    <w:p w14:paraId="6B55CA51" w14:textId="77777777" w:rsidR="000E1227" w:rsidRDefault="000E1227">
      <w:pPr>
        <w:pStyle w:val="BodyText"/>
        <w:rPr>
          <w:sz w:val="20"/>
        </w:rPr>
      </w:pPr>
    </w:p>
    <w:p w14:paraId="553F6E1A" w14:textId="77777777" w:rsidR="000E1227" w:rsidRDefault="000E1227">
      <w:pPr>
        <w:pStyle w:val="BodyText"/>
        <w:rPr>
          <w:sz w:val="20"/>
        </w:rPr>
      </w:pPr>
    </w:p>
    <w:p w14:paraId="7D6FABD7" w14:textId="77777777" w:rsidR="000E1227" w:rsidRDefault="000E1227">
      <w:pPr>
        <w:pStyle w:val="BodyText"/>
        <w:rPr>
          <w:sz w:val="20"/>
        </w:rPr>
      </w:pPr>
    </w:p>
    <w:p w14:paraId="4020537D" w14:textId="77777777" w:rsidR="000E1227" w:rsidRDefault="000E1227">
      <w:pPr>
        <w:pStyle w:val="BodyText"/>
        <w:rPr>
          <w:sz w:val="20"/>
        </w:rPr>
      </w:pPr>
    </w:p>
    <w:p w14:paraId="332FA9F8" w14:textId="77777777" w:rsidR="000E1227" w:rsidRDefault="000E1227">
      <w:pPr>
        <w:pStyle w:val="BodyText"/>
        <w:rPr>
          <w:sz w:val="20"/>
        </w:rPr>
      </w:pPr>
    </w:p>
    <w:p w14:paraId="4698547A" w14:textId="77777777" w:rsidR="000E1227" w:rsidRDefault="000E1227">
      <w:pPr>
        <w:pStyle w:val="BodyText"/>
        <w:rPr>
          <w:sz w:val="20"/>
        </w:rPr>
      </w:pPr>
    </w:p>
    <w:p w14:paraId="5CEDADCD" w14:textId="77777777" w:rsidR="000E1227" w:rsidRDefault="000E1227">
      <w:pPr>
        <w:pStyle w:val="BodyText"/>
        <w:rPr>
          <w:sz w:val="20"/>
        </w:rPr>
      </w:pPr>
    </w:p>
    <w:p w14:paraId="25317761" w14:textId="77777777" w:rsidR="000E1227" w:rsidRDefault="000E1227">
      <w:pPr>
        <w:pStyle w:val="BodyText"/>
        <w:rPr>
          <w:sz w:val="20"/>
        </w:rPr>
      </w:pPr>
    </w:p>
    <w:p w14:paraId="75BD78E9" w14:textId="77777777" w:rsidR="000E1227" w:rsidRDefault="000E1227">
      <w:pPr>
        <w:pStyle w:val="BodyText"/>
        <w:rPr>
          <w:sz w:val="20"/>
        </w:rPr>
      </w:pPr>
    </w:p>
    <w:p w14:paraId="00D47716" w14:textId="77777777" w:rsidR="000E1227" w:rsidRDefault="000E1227">
      <w:pPr>
        <w:pStyle w:val="BodyText"/>
        <w:rPr>
          <w:sz w:val="20"/>
        </w:rPr>
      </w:pPr>
    </w:p>
    <w:p w14:paraId="71E944F5" w14:textId="77777777" w:rsidR="000E1227" w:rsidRDefault="000E1227">
      <w:pPr>
        <w:pStyle w:val="BodyText"/>
        <w:rPr>
          <w:sz w:val="20"/>
        </w:rPr>
      </w:pPr>
    </w:p>
    <w:p w14:paraId="1D074D2A" w14:textId="77777777" w:rsidR="000E1227" w:rsidRDefault="000E1227">
      <w:pPr>
        <w:pStyle w:val="BodyText"/>
        <w:rPr>
          <w:sz w:val="20"/>
        </w:rPr>
      </w:pPr>
    </w:p>
    <w:p w14:paraId="3C280153" w14:textId="77777777" w:rsidR="000E1227" w:rsidRDefault="000E1227">
      <w:pPr>
        <w:pStyle w:val="BodyText"/>
        <w:rPr>
          <w:sz w:val="20"/>
        </w:rPr>
      </w:pPr>
    </w:p>
    <w:p w14:paraId="65C7A86A" w14:textId="77777777" w:rsidR="000E1227" w:rsidRDefault="000E1227">
      <w:pPr>
        <w:pStyle w:val="BodyText"/>
        <w:rPr>
          <w:sz w:val="20"/>
        </w:rPr>
      </w:pPr>
    </w:p>
    <w:p w14:paraId="3794CD7D" w14:textId="77777777" w:rsidR="000E1227" w:rsidRDefault="000E1227">
      <w:pPr>
        <w:pStyle w:val="BodyText"/>
        <w:rPr>
          <w:sz w:val="20"/>
        </w:rPr>
      </w:pPr>
    </w:p>
    <w:p w14:paraId="629C0C39" w14:textId="77777777" w:rsidR="000E1227" w:rsidRDefault="000E1227">
      <w:pPr>
        <w:pStyle w:val="BodyText"/>
        <w:rPr>
          <w:sz w:val="20"/>
        </w:rPr>
      </w:pPr>
    </w:p>
    <w:p w14:paraId="178DE26B" w14:textId="77777777" w:rsidR="000E1227" w:rsidRDefault="000E1227">
      <w:pPr>
        <w:pStyle w:val="BodyText"/>
        <w:rPr>
          <w:sz w:val="20"/>
        </w:rPr>
      </w:pPr>
    </w:p>
    <w:p w14:paraId="3933D214" w14:textId="77777777" w:rsidR="000E1227" w:rsidRDefault="000E1227">
      <w:pPr>
        <w:pStyle w:val="BodyText"/>
        <w:rPr>
          <w:sz w:val="20"/>
        </w:rPr>
      </w:pPr>
    </w:p>
    <w:p w14:paraId="140F0D61" w14:textId="77777777" w:rsidR="000E1227" w:rsidRDefault="000E1227">
      <w:pPr>
        <w:pStyle w:val="BodyText"/>
        <w:rPr>
          <w:sz w:val="20"/>
        </w:rPr>
      </w:pPr>
    </w:p>
    <w:p w14:paraId="2080F9FD" w14:textId="77777777" w:rsidR="000E1227" w:rsidRDefault="000E1227">
      <w:pPr>
        <w:pStyle w:val="BodyText"/>
        <w:rPr>
          <w:sz w:val="20"/>
        </w:rPr>
      </w:pPr>
    </w:p>
    <w:p w14:paraId="0F0317C9" w14:textId="77777777" w:rsidR="000E1227" w:rsidRDefault="000E1227">
      <w:pPr>
        <w:pStyle w:val="BodyText"/>
        <w:rPr>
          <w:sz w:val="20"/>
        </w:rPr>
      </w:pPr>
    </w:p>
    <w:p w14:paraId="04B42854" w14:textId="77777777" w:rsidR="000E1227" w:rsidRDefault="000E1227">
      <w:pPr>
        <w:pStyle w:val="BodyText"/>
        <w:rPr>
          <w:sz w:val="20"/>
        </w:rPr>
      </w:pPr>
    </w:p>
    <w:p w14:paraId="0E7BDBBC" w14:textId="77777777" w:rsidR="000E1227" w:rsidRDefault="000E1227">
      <w:pPr>
        <w:pStyle w:val="BodyText"/>
        <w:rPr>
          <w:sz w:val="20"/>
        </w:rPr>
      </w:pPr>
    </w:p>
    <w:p w14:paraId="40A97E22" w14:textId="77777777" w:rsidR="000E1227" w:rsidRDefault="000E1227">
      <w:pPr>
        <w:pStyle w:val="BodyText"/>
        <w:spacing w:before="7"/>
        <w:rPr>
          <w:sz w:val="16"/>
        </w:rPr>
      </w:pPr>
    </w:p>
    <w:p w14:paraId="4158B917" w14:textId="77777777" w:rsidR="000E1227" w:rsidRDefault="003556F2">
      <w:pPr>
        <w:spacing w:before="96" w:line="247" w:lineRule="auto"/>
        <w:ind w:left="900" w:right="8305"/>
        <w:rPr>
          <w:rFonts w:ascii="Arial"/>
          <w:sz w:val="16"/>
        </w:rPr>
      </w:pPr>
      <w:r>
        <w:rPr>
          <w:rFonts w:ascii="Arial"/>
          <w:color w:val="FFFFFF"/>
          <w:sz w:val="16"/>
        </w:rPr>
        <w:t>Photos are for illustrative purposes only. Any</w:t>
      </w:r>
      <w:r>
        <w:rPr>
          <w:rFonts w:ascii="Arial"/>
          <w:color w:val="FFFFFF"/>
          <w:spacing w:val="-5"/>
          <w:sz w:val="16"/>
        </w:rPr>
        <w:t xml:space="preserve"> </w:t>
      </w:r>
      <w:r>
        <w:rPr>
          <w:rFonts w:ascii="Arial"/>
          <w:color w:val="FFFFFF"/>
          <w:sz w:val="16"/>
        </w:rPr>
        <w:t>person</w:t>
      </w:r>
      <w:r>
        <w:rPr>
          <w:rFonts w:ascii="Arial"/>
          <w:color w:val="FFFFFF"/>
          <w:spacing w:val="-4"/>
          <w:sz w:val="16"/>
        </w:rPr>
        <w:t xml:space="preserve"> </w:t>
      </w:r>
      <w:r>
        <w:rPr>
          <w:rFonts w:ascii="Arial"/>
          <w:color w:val="FFFFFF"/>
          <w:sz w:val="16"/>
        </w:rPr>
        <w:t>depicted</w:t>
      </w:r>
      <w:r>
        <w:rPr>
          <w:rFonts w:ascii="Arial"/>
          <w:color w:val="FFFFFF"/>
          <w:spacing w:val="-7"/>
          <w:sz w:val="16"/>
        </w:rPr>
        <w:t xml:space="preserve"> </w:t>
      </w:r>
      <w:r>
        <w:rPr>
          <w:rFonts w:ascii="Arial"/>
          <w:color w:val="FFFFFF"/>
          <w:sz w:val="16"/>
        </w:rPr>
        <w:t>in</w:t>
      </w:r>
      <w:r>
        <w:rPr>
          <w:rFonts w:ascii="Arial"/>
          <w:color w:val="FFFFFF"/>
          <w:spacing w:val="-4"/>
          <w:sz w:val="16"/>
        </w:rPr>
        <w:t xml:space="preserve"> </w:t>
      </w:r>
      <w:r>
        <w:rPr>
          <w:rFonts w:ascii="Arial"/>
          <w:color w:val="FFFFFF"/>
          <w:sz w:val="16"/>
        </w:rPr>
        <w:t>a</w:t>
      </w:r>
      <w:r>
        <w:rPr>
          <w:rFonts w:ascii="Arial"/>
          <w:color w:val="FFFFFF"/>
          <w:spacing w:val="-7"/>
          <w:sz w:val="16"/>
        </w:rPr>
        <w:t xml:space="preserve"> </w:t>
      </w:r>
      <w:r>
        <w:rPr>
          <w:rFonts w:ascii="Arial"/>
          <w:color w:val="FFFFFF"/>
          <w:sz w:val="16"/>
        </w:rPr>
        <w:t>photo</w:t>
      </w:r>
      <w:r>
        <w:rPr>
          <w:rFonts w:ascii="Arial"/>
          <w:color w:val="FFFFFF"/>
          <w:spacing w:val="-4"/>
          <w:sz w:val="16"/>
        </w:rPr>
        <w:t xml:space="preserve"> </w:t>
      </w:r>
      <w:r>
        <w:rPr>
          <w:rFonts w:ascii="Arial"/>
          <w:color w:val="FFFFFF"/>
          <w:sz w:val="16"/>
        </w:rPr>
        <w:t>is</w:t>
      </w:r>
      <w:r>
        <w:rPr>
          <w:rFonts w:ascii="Arial"/>
          <w:color w:val="FFFFFF"/>
          <w:spacing w:val="-7"/>
          <w:sz w:val="16"/>
        </w:rPr>
        <w:t xml:space="preserve"> </w:t>
      </w:r>
      <w:r>
        <w:rPr>
          <w:rFonts w:ascii="Arial"/>
          <w:color w:val="FFFFFF"/>
          <w:sz w:val="16"/>
        </w:rPr>
        <w:t>a</w:t>
      </w:r>
      <w:r>
        <w:rPr>
          <w:rFonts w:ascii="Arial"/>
          <w:color w:val="FFFFFF"/>
          <w:spacing w:val="-4"/>
          <w:sz w:val="16"/>
        </w:rPr>
        <w:t xml:space="preserve"> </w:t>
      </w:r>
      <w:r>
        <w:rPr>
          <w:rFonts w:ascii="Arial"/>
          <w:color w:val="FFFFFF"/>
          <w:sz w:val="16"/>
        </w:rPr>
        <w:t>model.</w:t>
      </w:r>
    </w:p>
    <w:p w14:paraId="03C17FED" w14:textId="77777777" w:rsidR="000E1227" w:rsidRDefault="000E1227">
      <w:pPr>
        <w:pStyle w:val="BodyText"/>
        <w:spacing w:before="9"/>
        <w:rPr>
          <w:rFonts w:ascii="Arial"/>
          <w:sz w:val="15"/>
        </w:rPr>
      </w:pPr>
    </w:p>
    <w:p w14:paraId="31554F09" w14:textId="77777777" w:rsidR="000E1227" w:rsidRDefault="003556F2">
      <w:pPr>
        <w:spacing w:before="1" w:line="249" w:lineRule="auto"/>
        <w:ind w:left="900" w:right="8305"/>
        <w:rPr>
          <w:rFonts w:ascii="Arial"/>
          <w:sz w:val="16"/>
        </w:rPr>
      </w:pPr>
      <w:r>
        <w:rPr>
          <w:rFonts w:ascii="Arial"/>
          <w:color w:val="FFFFFF"/>
          <w:sz w:val="16"/>
        </w:rPr>
        <w:t>Publication</w:t>
      </w:r>
      <w:r>
        <w:rPr>
          <w:rFonts w:ascii="Arial"/>
          <w:color w:val="FFFFFF"/>
          <w:spacing w:val="-12"/>
          <w:sz w:val="16"/>
        </w:rPr>
        <w:t xml:space="preserve"> </w:t>
      </w:r>
      <w:r>
        <w:rPr>
          <w:rFonts w:ascii="Arial"/>
          <w:color w:val="FFFFFF"/>
          <w:sz w:val="16"/>
        </w:rPr>
        <w:t>No.</w:t>
      </w:r>
      <w:r>
        <w:rPr>
          <w:rFonts w:ascii="Arial"/>
          <w:color w:val="FFFFFF"/>
          <w:spacing w:val="-11"/>
          <w:sz w:val="16"/>
        </w:rPr>
        <w:t xml:space="preserve"> </w:t>
      </w:r>
      <w:r>
        <w:rPr>
          <w:rFonts w:ascii="Arial"/>
          <w:color w:val="FFFFFF"/>
          <w:sz w:val="16"/>
        </w:rPr>
        <w:t>PEP20-06-01-002 Released 2020</w:t>
      </w:r>
    </w:p>
    <w:p w14:paraId="30C5DEFE" w14:textId="77777777" w:rsidR="000E1227" w:rsidRDefault="000E1227">
      <w:pPr>
        <w:pStyle w:val="BodyText"/>
        <w:rPr>
          <w:rFonts w:ascii="Arial"/>
          <w:sz w:val="18"/>
        </w:rPr>
      </w:pPr>
    </w:p>
    <w:p w14:paraId="32087E21" w14:textId="77777777" w:rsidR="000E1227" w:rsidRDefault="000E1227">
      <w:pPr>
        <w:pStyle w:val="BodyText"/>
        <w:rPr>
          <w:rFonts w:ascii="Arial"/>
          <w:sz w:val="18"/>
        </w:rPr>
      </w:pPr>
    </w:p>
    <w:p w14:paraId="0ADB9940" w14:textId="77777777" w:rsidR="000E1227" w:rsidRDefault="000E1227">
      <w:pPr>
        <w:pStyle w:val="BodyText"/>
        <w:rPr>
          <w:rFonts w:ascii="Arial"/>
          <w:sz w:val="18"/>
        </w:rPr>
      </w:pPr>
    </w:p>
    <w:p w14:paraId="2592D6E3" w14:textId="77777777" w:rsidR="000E1227" w:rsidRDefault="000E1227">
      <w:pPr>
        <w:pStyle w:val="BodyText"/>
        <w:rPr>
          <w:rFonts w:ascii="Arial"/>
          <w:sz w:val="18"/>
        </w:rPr>
      </w:pPr>
    </w:p>
    <w:p w14:paraId="0D4A8382" w14:textId="77777777" w:rsidR="000E1227" w:rsidRDefault="000E1227">
      <w:pPr>
        <w:pStyle w:val="BodyText"/>
        <w:rPr>
          <w:rFonts w:ascii="Arial"/>
          <w:sz w:val="18"/>
        </w:rPr>
      </w:pPr>
    </w:p>
    <w:p w14:paraId="7EA3B8D0" w14:textId="77777777" w:rsidR="000E1227" w:rsidRDefault="000E1227">
      <w:pPr>
        <w:pStyle w:val="BodyText"/>
        <w:rPr>
          <w:rFonts w:ascii="Arial"/>
          <w:sz w:val="18"/>
        </w:rPr>
      </w:pPr>
    </w:p>
    <w:p w14:paraId="69F5F24E" w14:textId="77777777" w:rsidR="000E1227" w:rsidRDefault="000E1227">
      <w:pPr>
        <w:pStyle w:val="BodyText"/>
        <w:rPr>
          <w:rFonts w:ascii="Arial"/>
          <w:sz w:val="18"/>
        </w:rPr>
      </w:pPr>
    </w:p>
    <w:p w14:paraId="1B5D8629" w14:textId="77777777" w:rsidR="000E1227" w:rsidRDefault="003556F2">
      <w:pPr>
        <w:spacing w:before="156"/>
        <w:ind w:left="2769" w:right="1783"/>
        <w:jc w:val="center"/>
        <w:rPr>
          <w:rFonts w:ascii="Arial" w:hAnsi="Arial"/>
          <w:sz w:val="16"/>
        </w:rPr>
      </w:pPr>
      <w:r>
        <w:rPr>
          <w:rFonts w:ascii="Arial" w:hAnsi="Arial"/>
          <w:color w:val="FFFFFF"/>
          <w:sz w:val="16"/>
        </w:rPr>
        <w:t>SAMHSA’s</w:t>
      </w:r>
      <w:r>
        <w:rPr>
          <w:rFonts w:ascii="Arial" w:hAnsi="Arial"/>
          <w:color w:val="FFFFFF"/>
          <w:spacing w:val="-7"/>
          <w:sz w:val="16"/>
        </w:rPr>
        <w:t xml:space="preserve"> </w:t>
      </w:r>
      <w:r>
        <w:rPr>
          <w:rFonts w:ascii="Arial" w:hAnsi="Arial"/>
          <w:color w:val="FFFFFF"/>
          <w:sz w:val="16"/>
        </w:rPr>
        <w:t>mission</w:t>
      </w:r>
      <w:r>
        <w:rPr>
          <w:rFonts w:ascii="Arial" w:hAnsi="Arial"/>
          <w:color w:val="FFFFFF"/>
          <w:spacing w:val="-4"/>
          <w:sz w:val="16"/>
        </w:rPr>
        <w:t xml:space="preserve"> </w:t>
      </w:r>
      <w:r>
        <w:rPr>
          <w:rFonts w:ascii="Arial" w:hAnsi="Arial"/>
          <w:color w:val="FFFFFF"/>
          <w:sz w:val="16"/>
        </w:rPr>
        <w:t>is</w:t>
      </w:r>
      <w:r>
        <w:rPr>
          <w:rFonts w:ascii="Arial" w:hAnsi="Arial"/>
          <w:color w:val="FFFFFF"/>
          <w:spacing w:val="-5"/>
          <w:sz w:val="16"/>
        </w:rPr>
        <w:t xml:space="preserve"> </w:t>
      </w:r>
      <w:r>
        <w:rPr>
          <w:rFonts w:ascii="Arial" w:hAnsi="Arial"/>
          <w:color w:val="FFFFFF"/>
          <w:sz w:val="16"/>
        </w:rPr>
        <w:t>to</w:t>
      </w:r>
      <w:r>
        <w:rPr>
          <w:rFonts w:ascii="Arial" w:hAnsi="Arial"/>
          <w:color w:val="FFFFFF"/>
          <w:spacing w:val="-4"/>
          <w:sz w:val="16"/>
        </w:rPr>
        <w:t xml:space="preserve"> </w:t>
      </w:r>
      <w:r>
        <w:rPr>
          <w:rFonts w:ascii="Arial" w:hAnsi="Arial"/>
          <w:color w:val="FFFFFF"/>
          <w:sz w:val="16"/>
        </w:rPr>
        <w:t>reduce</w:t>
      </w:r>
      <w:r>
        <w:rPr>
          <w:rFonts w:ascii="Arial" w:hAnsi="Arial"/>
          <w:color w:val="FFFFFF"/>
          <w:spacing w:val="-6"/>
          <w:sz w:val="16"/>
        </w:rPr>
        <w:t xml:space="preserve"> </w:t>
      </w:r>
      <w:r>
        <w:rPr>
          <w:rFonts w:ascii="Arial" w:hAnsi="Arial"/>
          <w:color w:val="FFFFFF"/>
          <w:sz w:val="16"/>
        </w:rPr>
        <w:t>the</w:t>
      </w:r>
      <w:r>
        <w:rPr>
          <w:rFonts w:ascii="Arial" w:hAnsi="Arial"/>
          <w:color w:val="FFFFFF"/>
          <w:spacing w:val="-4"/>
          <w:sz w:val="16"/>
        </w:rPr>
        <w:t xml:space="preserve"> </w:t>
      </w:r>
      <w:r>
        <w:rPr>
          <w:rFonts w:ascii="Arial" w:hAnsi="Arial"/>
          <w:color w:val="FFFFFF"/>
          <w:sz w:val="16"/>
        </w:rPr>
        <w:t>impact</w:t>
      </w:r>
      <w:r>
        <w:rPr>
          <w:rFonts w:ascii="Arial" w:hAnsi="Arial"/>
          <w:color w:val="FFFFFF"/>
          <w:spacing w:val="-5"/>
          <w:sz w:val="16"/>
        </w:rPr>
        <w:t xml:space="preserve"> </w:t>
      </w:r>
      <w:r>
        <w:rPr>
          <w:rFonts w:ascii="Arial" w:hAnsi="Arial"/>
          <w:color w:val="FFFFFF"/>
          <w:sz w:val="16"/>
        </w:rPr>
        <w:t>of</w:t>
      </w:r>
      <w:r>
        <w:rPr>
          <w:rFonts w:ascii="Arial" w:hAnsi="Arial"/>
          <w:color w:val="FFFFFF"/>
          <w:spacing w:val="-5"/>
          <w:sz w:val="16"/>
        </w:rPr>
        <w:t xml:space="preserve"> </w:t>
      </w:r>
      <w:r>
        <w:rPr>
          <w:rFonts w:ascii="Arial" w:hAnsi="Arial"/>
          <w:color w:val="FFFFFF"/>
          <w:sz w:val="16"/>
        </w:rPr>
        <w:t>substance</w:t>
      </w:r>
      <w:r>
        <w:rPr>
          <w:rFonts w:ascii="Arial" w:hAnsi="Arial"/>
          <w:color w:val="FFFFFF"/>
          <w:spacing w:val="-4"/>
          <w:sz w:val="16"/>
        </w:rPr>
        <w:t xml:space="preserve"> </w:t>
      </w:r>
      <w:r>
        <w:rPr>
          <w:rFonts w:ascii="Arial" w:hAnsi="Arial"/>
          <w:color w:val="FFFFFF"/>
          <w:sz w:val="16"/>
        </w:rPr>
        <w:t>abuse</w:t>
      </w:r>
      <w:r>
        <w:rPr>
          <w:rFonts w:ascii="Arial" w:hAnsi="Arial"/>
          <w:color w:val="FFFFFF"/>
          <w:spacing w:val="-7"/>
          <w:sz w:val="16"/>
        </w:rPr>
        <w:t xml:space="preserve"> </w:t>
      </w:r>
      <w:r>
        <w:rPr>
          <w:rFonts w:ascii="Arial" w:hAnsi="Arial"/>
          <w:color w:val="FFFFFF"/>
          <w:sz w:val="16"/>
        </w:rPr>
        <w:t>and</w:t>
      </w:r>
      <w:r>
        <w:rPr>
          <w:rFonts w:ascii="Arial" w:hAnsi="Arial"/>
          <w:color w:val="FFFFFF"/>
          <w:spacing w:val="-6"/>
          <w:sz w:val="16"/>
        </w:rPr>
        <w:t xml:space="preserve"> </w:t>
      </w:r>
      <w:r>
        <w:rPr>
          <w:rFonts w:ascii="Arial" w:hAnsi="Arial"/>
          <w:color w:val="FFFFFF"/>
          <w:sz w:val="16"/>
        </w:rPr>
        <w:t>mental</w:t>
      </w:r>
      <w:r>
        <w:rPr>
          <w:rFonts w:ascii="Arial" w:hAnsi="Arial"/>
          <w:color w:val="FFFFFF"/>
          <w:spacing w:val="-5"/>
          <w:sz w:val="16"/>
        </w:rPr>
        <w:t xml:space="preserve"> </w:t>
      </w:r>
      <w:r>
        <w:rPr>
          <w:rFonts w:ascii="Arial" w:hAnsi="Arial"/>
          <w:color w:val="FFFFFF"/>
          <w:sz w:val="16"/>
        </w:rPr>
        <w:t>illness</w:t>
      </w:r>
      <w:r>
        <w:rPr>
          <w:rFonts w:ascii="Arial" w:hAnsi="Arial"/>
          <w:color w:val="FFFFFF"/>
          <w:spacing w:val="-5"/>
          <w:sz w:val="16"/>
        </w:rPr>
        <w:t xml:space="preserve"> </w:t>
      </w:r>
      <w:r>
        <w:rPr>
          <w:rFonts w:ascii="Arial" w:hAnsi="Arial"/>
          <w:color w:val="FFFFFF"/>
          <w:sz w:val="16"/>
        </w:rPr>
        <w:t>on</w:t>
      </w:r>
      <w:r>
        <w:rPr>
          <w:rFonts w:ascii="Arial" w:hAnsi="Arial"/>
          <w:color w:val="FFFFFF"/>
          <w:spacing w:val="-4"/>
          <w:sz w:val="16"/>
        </w:rPr>
        <w:t xml:space="preserve"> </w:t>
      </w:r>
      <w:r>
        <w:rPr>
          <w:rFonts w:ascii="Arial" w:hAnsi="Arial"/>
          <w:color w:val="FFFFFF"/>
          <w:sz w:val="16"/>
        </w:rPr>
        <w:t>America’s</w:t>
      </w:r>
      <w:r>
        <w:rPr>
          <w:rFonts w:ascii="Arial" w:hAnsi="Arial"/>
          <w:color w:val="FFFFFF"/>
          <w:spacing w:val="-4"/>
          <w:sz w:val="16"/>
        </w:rPr>
        <w:t xml:space="preserve"> </w:t>
      </w:r>
      <w:r>
        <w:rPr>
          <w:rFonts w:ascii="Arial" w:hAnsi="Arial"/>
          <w:color w:val="FFFFFF"/>
          <w:spacing w:val="-2"/>
          <w:sz w:val="16"/>
        </w:rPr>
        <w:t>communities.</w:t>
      </w:r>
    </w:p>
    <w:p w14:paraId="6DF094FB" w14:textId="77777777" w:rsidR="000E1227" w:rsidRDefault="003556F2">
      <w:pPr>
        <w:spacing w:before="8"/>
        <w:ind w:left="2769" w:right="1781"/>
        <w:jc w:val="center"/>
        <w:rPr>
          <w:rFonts w:ascii="Arial"/>
          <w:sz w:val="16"/>
        </w:rPr>
      </w:pPr>
      <w:r>
        <w:rPr>
          <w:rFonts w:ascii="Arial"/>
          <w:color w:val="FFFFFF"/>
          <w:sz w:val="16"/>
        </w:rPr>
        <w:t>1-877-SAMHSA</w:t>
      </w:r>
      <w:r>
        <w:rPr>
          <w:rFonts w:ascii="Arial"/>
          <w:color w:val="FFFFFF"/>
          <w:spacing w:val="-9"/>
          <w:sz w:val="16"/>
        </w:rPr>
        <w:t xml:space="preserve"> </w:t>
      </w:r>
      <w:r>
        <w:rPr>
          <w:rFonts w:ascii="Arial"/>
          <w:color w:val="FFFFFF"/>
          <w:sz w:val="16"/>
        </w:rPr>
        <w:t>-7</w:t>
      </w:r>
      <w:r>
        <w:rPr>
          <w:rFonts w:ascii="Arial"/>
          <w:color w:val="FFFFFF"/>
          <w:spacing w:val="-8"/>
          <w:sz w:val="16"/>
        </w:rPr>
        <w:t xml:space="preserve"> </w:t>
      </w:r>
      <w:r>
        <w:rPr>
          <w:rFonts w:ascii="Arial"/>
          <w:color w:val="FFFFFF"/>
          <w:sz w:val="16"/>
        </w:rPr>
        <w:t>(1-877-726-4727)</w:t>
      </w:r>
      <w:r>
        <w:rPr>
          <w:rFonts w:ascii="Arial"/>
          <w:color w:val="FFFFFF"/>
          <w:spacing w:val="-8"/>
          <w:sz w:val="16"/>
        </w:rPr>
        <w:t xml:space="preserve"> </w:t>
      </w:r>
      <w:r>
        <w:rPr>
          <w:rFonts w:ascii="Arial"/>
          <w:color w:val="FFFFFF"/>
          <w:sz w:val="16"/>
        </w:rPr>
        <w:t>1-800-487-4889</w:t>
      </w:r>
      <w:r>
        <w:rPr>
          <w:rFonts w:ascii="Arial"/>
          <w:color w:val="FFFFFF"/>
          <w:spacing w:val="-8"/>
          <w:sz w:val="16"/>
        </w:rPr>
        <w:t xml:space="preserve"> </w:t>
      </w:r>
      <w:r>
        <w:rPr>
          <w:rFonts w:ascii="Arial"/>
          <w:color w:val="FFFFFF"/>
          <w:sz w:val="16"/>
        </w:rPr>
        <w:t>(TDD)</w:t>
      </w:r>
      <w:r>
        <w:rPr>
          <w:rFonts w:ascii="Arial"/>
          <w:color w:val="FFFFFF"/>
          <w:spacing w:val="-7"/>
          <w:sz w:val="16"/>
        </w:rPr>
        <w:t xml:space="preserve"> </w:t>
      </w:r>
      <w:hyperlink r:id="rId397">
        <w:r>
          <w:rPr>
            <w:rFonts w:ascii="Arial"/>
            <w:color w:val="FFFFFF"/>
            <w:spacing w:val="-2"/>
            <w:sz w:val="16"/>
          </w:rPr>
          <w:t>www.samhsa.gov</w:t>
        </w:r>
      </w:hyperlink>
    </w:p>
    <w:sectPr w:rsidR="000E1227">
      <w:headerReference w:type="default" r:id="rId398"/>
      <w:footerReference w:type="default" r:id="rId399"/>
      <w:pgSz w:w="12240" w:h="15840"/>
      <w:pgMar w:top="150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3906A" w14:textId="77777777" w:rsidR="003556F2" w:rsidRDefault="003556F2">
      <w:r>
        <w:separator/>
      </w:r>
    </w:p>
  </w:endnote>
  <w:endnote w:type="continuationSeparator" w:id="0">
    <w:p w14:paraId="238C522D" w14:textId="77777777" w:rsidR="003556F2" w:rsidRDefault="0035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Gill Sans MT">
    <w:altName w:val="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32FE" w14:textId="77777777" w:rsidR="000E1227" w:rsidRDefault="003556F2">
    <w:pPr>
      <w:pStyle w:val="BodyText"/>
      <w:spacing w:line="14" w:lineRule="auto"/>
      <w:rPr>
        <w:sz w:val="20"/>
      </w:rPr>
    </w:pPr>
    <w:r>
      <w:pict w14:anchorId="0377F3D9">
        <v:rect id="docshape12" o:spid="_x0000_s1126" style="position:absolute;margin-left:0;margin-top:743.45pt;width:612pt;height:1pt;z-index:-17366016;mso-position-horizontal-relative:page;mso-position-vertical-relative:page" fillcolor="#1d3849" stroked="f">
          <w10:wrap anchorx="page" anchory="page"/>
        </v:rect>
      </w:pict>
    </w:r>
    <w:r>
      <w:pict w14:anchorId="2BD2739F">
        <v:shapetype id="_x0000_t202" coordsize="21600,21600" o:spt="202" path="m,l,21600r21600,l21600,xe">
          <v:stroke joinstyle="miter"/>
          <v:path gradientshapeok="t" o:connecttype="rect"/>
        </v:shapetype>
        <v:shape id="docshape13" o:spid="_x0000_s1125" type="#_x0000_t202" style="position:absolute;margin-left:35pt;margin-top:745.65pt;width:340.1pt;height:22.6pt;z-index:-17365504;mso-position-horizontal-relative:page;mso-position-vertical-relative:page" filled="f" stroked="f">
          <v:textbox inset="0,0,0,0">
            <w:txbxContent>
              <w:p w14:paraId="6C97AFB3"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4"/>
                    <w:sz w:val="18"/>
                  </w:rPr>
                  <w:t xml:space="preserve"> </w:t>
                </w:r>
                <w:r>
                  <w:rPr>
                    <w:rFonts w:ascii="Arial"/>
                    <w:b/>
                    <w:color w:val="66953E"/>
                    <w:sz w:val="18"/>
                  </w:rPr>
                  <w:t>for</w:t>
                </w:r>
                <w:r>
                  <w:rPr>
                    <w:rFonts w:ascii="Arial"/>
                    <w:b/>
                    <w:color w:val="66953E"/>
                    <w:spacing w:val="-2"/>
                    <w:sz w:val="18"/>
                  </w:rPr>
                  <w:t xml:space="preserve"> </w:t>
                </w:r>
                <w:r>
                  <w:rPr>
                    <w:rFonts w:ascii="Arial"/>
                    <w:b/>
                    <w:color w:val="66953E"/>
                    <w:sz w:val="18"/>
                  </w:rPr>
                  <w:t>Suicidal</w:t>
                </w:r>
                <w:r>
                  <w:rPr>
                    <w:rFonts w:ascii="Arial"/>
                    <w:b/>
                    <w:color w:val="66953E"/>
                    <w:spacing w:val="-1"/>
                    <w:sz w:val="18"/>
                  </w:rPr>
                  <w:t xml:space="preserve"> </w:t>
                </w:r>
                <w:r>
                  <w:rPr>
                    <w:rFonts w:ascii="Arial"/>
                    <w:b/>
                    <w:color w:val="66953E"/>
                    <w:sz w:val="18"/>
                  </w:rPr>
                  <w:t>Ideation,</w:t>
                </w:r>
                <w:r>
                  <w:rPr>
                    <w:rFonts w:ascii="Arial"/>
                    <w:b/>
                    <w:color w:val="66953E"/>
                    <w:spacing w:val="-2"/>
                    <w:sz w:val="18"/>
                  </w:rPr>
                  <w:t xml:space="preserve"> </w:t>
                </w:r>
                <w:r>
                  <w:rPr>
                    <w:rFonts w:ascii="Arial"/>
                    <w:b/>
                    <w:color w:val="66953E"/>
                    <w:sz w:val="18"/>
                  </w:rPr>
                  <w:t>Self-Harm,</w:t>
                </w:r>
                <w:r>
                  <w:rPr>
                    <w:rFonts w:ascii="Arial"/>
                    <w:b/>
                    <w:color w:val="66953E"/>
                    <w:spacing w:val="-1"/>
                    <w:sz w:val="18"/>
                  </w:rPr>
                  <w:t xml:space="preserve"> </w:t>
                </w:r>
                <w:r>
                  <w:rPr>
                    <w:rFonts w:ascii="Arial"/>
                    <w:b/>
                    <w:color w:val="66953E"/>
                    <w:sz w:val="18"/>
                  </w:rPr>
                  <w:t>and</w:t>
                </w:r>
                <w:r>
                  <w:rPr>
                    <w:rFonts w:ascii="Arial"/>
                    <w:b/>
                    <w:color w:val="66953E"/>
                    <w:spacing w:val="-3"/>
                    <w:sz w:val="18"/>
                  </w:rPr>
                  <w:t xml:space="preserve"> </w:t>
                </w:r>
                <w:r>
                  <w:rPr>
                    <w:rFonts w:ascii="Arial"/>
                    <w:b/>
                    <w:color w:val="66953E"/>
                    <w:sz w:val="18"/>
                  </w:rPr>
                  <w:t>Suicide</w:t>
                </w:r>
                <w:r>
                  <w:rPr>
                    <w:rFonts w:ascii="Arial"/>
                    <w:b/>
                    <w:color w:val="66953E"/>
                    <w:spacing w:val="-4"/>
                    <w:sz w:val="18"/>
                  </w:rPr>
                  <w:t xml:space="preserve"> </w:t>
                </w:r>
                <w:r>
                  <w:rPr>
                    <w:rFonts w:ascii="Arial"/>
                    <w:b/>
                    <w:color w:val="66953E"/>
                    <w:sz w:val="18"/>
                  </w:rPr>
                  <w:t>Attempts Among</w:t>
                </w:r>
                <w:r>
                  <w:rPr>
                    <w:rFonts w:ascii="Arial"/>
                    <w:b/>
                    <w:color w:val="66953E"/>
                    <w:spacing w:val="-1"/>
                    <w:sz w:val="18"/>
                  </w:rPr>
                  <w:t xml:space="preserve"> </w:t>
                </w:r>
                <w:r>
                  <w:rPr>
                    <w:rFonts w:ascii="Arial"/>
                    <w:b/>
                    <w:color w:val="66953E"/>
                    <w:spacing w:val="-2"/>
                    <w:sz w:val="18"/>
                  </w:rPr>
                  <w:t>Youth</w:t>
                </w:r>
              </w:p>
              <w:p w14:paraId="123C5872" w14:textId="77777777" w:rsidR="000E1227" w:rsidRDefault="003556F2">
                <w:pPr>
                  <w:spacing w:before="26"/>
                  <w:ind w:left="20"/>
                  <w:rPr>
                    <w:rFonts w:ascii="Arial"/>
                    <w:sz w:val="16"/>
                  </w:rPr>
                </w:pPr>
                <w:r>
                  <w:rPr>
                    <w:rFonts w:ascii="Arial"/>
                    <w:color w:val="1D3849"/>
                    <w:spacing w:val="-2"/>
                    <w:sz w:val="16"/>
                  </w:rPr>
                  <w:t>Acknowledgments</w:t>
                </w:r>
              </w:p>
            </w:txbxContent>
          </v:textbox>
          <w10:wrap anchorx="page" anchory="page"/>
        </v:shape>
      </w:pict>
    </w:r>
    <w:r>
      <w:pict w14:anchorId="43AA5F8C">
        <v:shape id="docshape14" o:spid="_x0000_s1124" type="#_x0000_t202" style="position:absolute;margin-left:572.95pt;margin-top:755.05pt;width:5.55pt;height:14.7pt;z-index:-17364992;mso-position-horizontal-relative:page;mso-position-vertical-relative:page" filled="f" stroked="f">
          <v:textbox inset="0,0,0,0">
            <w:txbxContent>
              <w:p w14:paraId="6926242F" w14:textId="77777777" w:rsidR="000E1227" w:rsidRDefault="003556F2">
                <w:pPr>
                  <w:spacing w:before="20"/>
                  <w:ind w:left="20"/>
                  <w:rPr>
                    <w:rFonts w:ascii="Arial Black"/>
                    <w:sz w:val="18"/>
                  </w:rPr>
                </w:pPr>
                <w:r>
                  <w:rPr>
                    <w:rFonts w:ascii="Arial Black"/>
                    <w:color w:val="1D3849"/>
                    <w:sz w:val="18"/>
                  </w:rPr>
                  <w:t>I</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C326" w14:textId="77777777" w:rsidR="000E1227" w:rsidRDefault="003556F2">
    <w:pPr>
      <w:pStyle w:val="BodyText"/>
      <w:spacing w:line="14" w:lineRule="auto"/>
      <w:rPr>
        <w:sz w:val="20"/>
      </w:rPr>
    </w:pPr>
    <w:r>
      <w:pict w14:anchorId="445B9083">
        <v:rect id="docshape16" o:spid="_x0000_s1122" style="position:absolute;margin-left:0;margin-top:744.7pt;width:612pt;height:1pt;z-index:-17363968;mso-position-horizontal-relative:page;mso-position-vertical-relative:page" fillcolor="#1d3849" stroked="f">
          <w10:wrap anchorx="page" anchory="page"/>
        </v:rect>
      </w:pict>
    </w:r>
    <w:r>
      <w:pict w14:anchorId="07C3C9A2">
        <v:shapetype id="_x0000_t202" coordsize="21600,21600" o:spt="202" path="m,l,21600r21600,l21600,xe">
          <v:stroke joinstyle="miter"/>
          <v:path gradientshapeok="t" o:connecttype="rect"/>
        </v:shapetype>
        <v:shape id="docshape17" o:spid="_x0000_s1121" type="#_x0000_t202" style="position:absolute;margin-left:35pt;margin-top:747.65pt;width:337.25pt;height:21.6pt;z-index:-17363456;mso-position-horizontal-relative:page;mso-position-vertical-relative:page" filled="f" stroked="f">
          <v:textbox inset="0,0,0,0">
            <w:txbxContent>
              <w:p w14:paraId="7D57062C"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0E94AE37" w14:textId="77777777" w:rsidR="000E1227" w:rsidRDefault="003556F2">
                <w:pPr>
                  <w:spacing w:before="6"/>
                  <w:ind w:left="20"/>
                  <w:rPr>
                    <w:rFonts w:ascii="Arial"/>
                    <w:sz w:val="16"/>
                  </w:rPr>
                </w:pPr>
                <w:r>
                  <w:rPr>
                    <w:rFonts w:ascii="Arial"/>
                    <w:color w:val="1D3849"/>
                    <w:sz w:val="16"/>
                  </w:rPr>
                  <w:t>Message</w:t>
                </w:r>
                <w:r>
                  <w:rPr>
                    <w:rFonts w:ascii="Arial"/>
                    <w:color w:val="1D3849"/>
                    <w:spacing w:val="-8"/>
                    <w:sz w:val="16"/>
                  </w:rPr>
                  <w:t xml:space="preserve"> </w:t>
                </w:r>
                <w:r>
                  <w:rPr>
                    <w:rFonts w:ascii="Arial"/>
                    <w:color w:val="1D3849"/>
                    <w:sz w:val="16"/>
                  </w:rPr>
                  <w:t>from</w:t>
                </w:r>
                <w:r>
                  <w:rPr>
                    <w:rFonts w:ascii="Arial"/>
                    <w:color w:val="1D3849"/>
                    <w:spacing w:val="-6"/>
                    <w:sz w:val="16"/>
                  </w:rPr>
                  <w:t xml:space="preserve"> </w:t>
                </w:r>
                <w:r>
                  <w:rPr>
                    <w:rFonts w:ascii="Arial"/>
                    <w:color w:val="1D3849"/>
                    <w:sz w:val="16"/>
                  </w:rPr>
                  <w:t>Assistant</w:t>
                </w:r>
                <w:r>
                  <w:rPr>
                    <w:rFonts w:ascii="Arial"/>
                    <w:color w:val="1D3849"/>
                    <w:spacing w:val="-6"/>
                    <w:sz w:val="16"/>
                  </w:rPr>
                  <w:t xml:space="preserve"> </w:t>
                </w:r>
                <w:r>
                  <w:rPr>
                    <w:rFonts w:ascii="Arial"/>
                    <w:color w:val="1D3849"/>
                    <w:sz w:val="16"/>
                  </w:rPr>
                  <w:t>Secretary</w:t>
                </w:r>
                <w:r>
                  <w:rPr>
                    <w:rFonts w:ascii="Arial"/>
                    <w:color w:val="1D3849"/>
                    <w:spacing w:val="-6"/>
                    <w:sz w:val="16"/>
                  </w:rPr>
                  <w:t xml:space="preserve"> </w:t>
                </w:r>
                <w:r>
                  <w:rPr>
                    <w:rFonts w:ascii="Arial"/>
                    <w:color w:val="1D3849"/>
                    <w:sz w:val="16"/>
                  </w:rPr>
                  <w:t>for</w:t>
                </w:r>
                <w:r>
                  <w:rPr>
                    <w:rFonts w:ascii="Arial"/>
                    <w:color w:val="1D3849"/>
                    <w:spacing w:val="-7"/>
                    <w:sz w:val="16"/>
                  </w:rPr>
                  <w:t xml:space="preserve"> </w:t>
                </w:r>
                <w:r>
                  <w:rPr>
                    <w:rFonts w:ascii="Arial"/>
                    <w:color w:val="1D3849"/>
                    <w:sz w:val="16"/>
                  </w:rPr>
                  <w:t>Mental</w:t>
                </w:r>
                <w:r>
                  <w:rPr>
                    <w:rFonts w:ascii="Arial"/>
                    <w:color w:val="1D3849"/>
                    <w:spacing w:val="-7"/>
                    <w:sz w:val="16"/>
                  </w:rPr>
                  <w:t xml:space="preserve"> </w:t>
                </w:r>
                <w:r>
                  <w:rPr>
                    <w:rFonts w:ascii="Arial"/>
                    <w:color w:val="1D3849"/>
                    <w:sz w:val="16"/>
                  </w:rPr>
                  <w:t>Health</w:t>
                </w:r>
                <w:r>
                  <w:rPr>
                    <w:rFonts w:ascii="Arial"/>
                    <w:color w:val="1D3849"/>
                    <w:spacing w:val="-6"/>
                    <w:sz w:val="16"/>
                  </w:rPr>
                  <w:t xml:space="preserve"> </w:t>
                </w:r>
                <w:r>
                  <w:rPr>
                    <w:rFonts w:ascii="Arial"/>
                    <w:color w:val="1D3849"/>
                    <w:sz w:val="16"/>
                  </w:rPr>
                  <w:t>and</w:t>
                </w:r>
                <w:r>
                  <w:rPr>
                    <w:rFonts w:ascii="Arial"/>
                    <w:color w:val="1D3849"/>
                    <w:spacing w:val="-7"/>
                    <w:sz w:val="16"/>
                  </w:rPr>
                  <w:t xml:space="preserve"> </w:t>
                </w:r>
                <w:r>
                  <w:rPr>
                    <w:rFonts w:ascii="Arial"/>
                    <w:color w:val="1D3849"/>
                    <w:sz w:val="16"/>
                  </w:rPr>
                  <w:t>Substance</w:t>
                </w:r>
                <w:r>
                  <w:rPr>
                    <w:rFonts w:ascii="Arial"/>
                    <w:color w:val="1D3849"/>
                    <w:spacing w:val="-7"/>
                    <w:sz w:val="16"/>
                  </w:rPr>
                  <w:t xml:space="preserve"> </w:t>
                </w:r>
                <w:r>
                  <w:rPr>
                    <w:rFonts w:ascii="Arial"/>
                    <w:color w:val="1D3849"/>
                    <w:spacing w:val="-5"/>
                    <w:sz w:val="16"/>
                  </w:rPr>
                  <w:t>Use</w:t>
                </w:r>
              </w:p>
            </w:txbxContent>
          </v:textbox>
          <w10:wrap anchorx="page" anchory="page"/>
        </v:shape>
      </w:pict>
    </w:r>
    <w:r>
      <w:pict w14:anchorId="7D1B0FBC">
        <v:shape id="docshape18" o:spid="_x0000_s1120" type="#_x0000_t202" style="position:absolute;margin-left:569.45pt;margin-top:755.9pt;width:9pt;height:14.7pt;z-index:-17362944;mso-position-horizontal-relative:page;mso-position-vertical-relative:page" filled="f" stroked="f">
          <v:textbox inset="0,0,0,0">
            <w:txbxContent>
              <w:p w14:paraId="14C41B6C" w14:textId="77777777" w:rsidR="000E1227" w:rsidRDefault="003556F2">
                <w:pPr>
                  <w:spacing w:before="20"/>
                  <w:ind w:left="20"/>
                  <w:rPr>
                    <w:rFonts w:ascii="Arial Black"/>
                    <w:sz w:val="18"/>
                  </w:rPr>
                </w:pPr>
                <w:r>
                  <w:rPr>
                    <w:rFonts w:ascii="Arial Black"/>
                    <w:color w:val="1D3849"/>
                    <w:spacing w:val="-5"/>
                    <w:sz w:val="18"/>
                  </w:rPr>
                  <w:t>II</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F2FD" w14:textId="77777777" w:rsidR="000E1227" w:rsidRDefault="003556F2">
    <w:pPr>
      <w:pStyle w:val="BodyText"/>
      <w:spacing w:line="14" w:lineRule="auto"/>
      <w:rPr>
        <w:sz w:val="20"/>
      </w:rPr>
    </w:pPr>
    <w:r>
      <w:pict w14:anchorId="12378EDE">
        <v:shapetype id="_x0000_t202" coordsize="21600,21600" o:spt="202" path="m,l,21600r21600,l21600,xe">
          <v:stroke joinstyle="miter"/>
          <v:path gradientshapeok="t" o:connecttype="rect"/>
        </v:shapetype>
        <v:shape id="docshape21" o:spid="_x0000_s1119" type="#_x0000_t202" style="position:absolute;margin-left:35pt;margin-top:747.65pt;width:337.25pt;height:21.6pt;z-index:-17362432;mso-position-horizontal-relative:page;mso-position-vertical-relative:page" filled="f" stroked="f">
          <v:textbox inset="0,0,0,0">
            <w:txbxContent>
              <w:p w14:paraId="7BCC45BF"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669CB888" w14:textId="77777777" w:rsidR="000E1227" w:rsidRDefault="003556F2">
                <w:pPr>
                  <w:spacing w:before="6"/>
                  <w:ind w:left="20"/>
                  <w:rPr>
                    <w:rFonts w:ascii="Arial"/>
                    <w:sz w:val="16"/>
                  </w:rPr>
                </w:pPr>
                <w:r>
                  <w:rPr>
                    <w:rFonts w:ascii="Arial"/>
                    <w:color w:val="1D3849"/>
                    <w:sz w:val="16"/>
                  </w:rPr>
                  <w:t>Evidence-Based</w:t>
                </w:r>
                <w:r>
                  <w:rPr>
                    <w:rFonts w:ascii="Arial"/>
                    <w:color w:val="1D3849"/>
                    <w:spacing w:val="-8"/>
                    <w:sz w:val="16"/>
                  </w:rPr>
                  <w:t xml:space="preserve"> </w:t>
                </w:r>
                <w:r>
                  <w:rPr>
                    <w:rFonts w:ascii="Arial"/>
                    <w:color w:val="1D3849"/>
                    <w:sz w:val="16"/>
                  </w:rPr>
                  <w:t>Resource</w:t>
                </w:r>
                <w:r>
                  <w:rPr>
                    <w:rFonts w:ascii="Arial"/>
                    <w:color w:val="1D3849"/>
                    <w:spacing w:val="-7"/>
                    <w:sz w:val="16"/>
                  </w:rPr>
                  <w:t xml:space="preserve"> </w:t>
                </w:r>
                <w:r>
                  <w:rPr>
                    <w:rFonts w:ascii="Arial"/>
                    <w:color w:val="1D3849"/>
                    <w:sz w:val="16"/>
                  </w:rPr>
                  <w:t>Guide</w:t>
                </w:r>
                <w:r>
                  <w:rPr>
                    <w:rFonts w:ascii="Arial"/>
                    <w:color w:val="1D3849"/>
                    <w:spacing w:val="-11"/>
                    <w:sz w:val="16"/>
                  </w:rPr>
                  <w:t xml:space="preserve"> </w:t>
                </w:r>
                <w:r>
                  <w:rPr>
                    <w:rFonts w:ascii="Arial"/>
                    <w:color w:val="1D3849"/>
                    <w:sz w:val="16"/>
                  </w:rPr>
                  <w:t>Series</w:t>
                </w:r>
                <w:r>
                  <w:rPr>
                    <w:rFonts w:ascii="Arial"/>
                    <w:color w:val="1D3849"/>
                    <w:spacing w:val="-8"/>
                    <w:sz w:val="16"/>
                  </w:rPr>
                  <w:t xml:space="preserve"> </w:t>
                </w:r>
                <w:r>
                  <w:rPr>
                    <w:rFonts w:ascii="Arial"/>
                    <w:color w:val="1D3849"/>
                    <w:spacing w:val="-2"/>
                    <w:sz w:val="16"/>
                  </w:rPr>
                  <w:t>Overview</w:t>
                </w:r>
              </w:p>
            </w:txbxContent>
          </v:textbox>
          <w10:wrap anchorx="page" anchory="page"/>
        </v:shape>
      </w:pict>
    </w:r>
    <w:r>
      <w:pict w14:anchorId="78709FF4">
        <v:shape id="docshape22" o:spid="_x0000_s1118" type="#_x0000_t202" style="position:absolute;margin-left:568.55pt;margin-top:755.9pt;width:13.05pt;height:14.7pt;z-index:-17361920;mso-position-horizontal-relative:page;mso-position-vertical-relative:page" filled="f" stroked="f">
          <v:textbox inset="0,0,0,0">
            <w:txbxContent>
              <w:p w14:paraId="720E66B6" w14:textId="77777777" w:rsidR="000E1227" w:rsidRDefault="003556F2">
                <w:pPr>
                  <w:spacing w:before="20"/>
                  <w:ind w:left="60"/>
                  <w:rPr>
                    <w:rFonts w:ascii="Arial Black"/>
                    <w:sz w:val="18"/>
                  </w:rPr>
                </w:pPr>
                <w:r>
                  <w:rPr>
                    <w:rFonts w:ascii="Arial Black"/>
                    <w:color w:val="1D3849"/>
                    <w:sz w:val="18"/>
                  </w:rPr>
                  <w:fldChar w:fldCharType="begin"/>
                </w:r>
                <w:r>
                  <w:rPr>
                    <w:rFonts w:ascii="Arial Black"/>
                    <w:color w:val="1D3849"/>
                    <w:sz w:val="18"/>
                  </w:rPr>
                  <w:instrText xml:space="preserve"> PAGE </w:instrText>
                </w:r>
                <w:r>
                  <w:rPr>
                    <w:rFonts w:ascii="Arial Black"/>
                    <w:color w:val="1D3849"/>
                    <w:sz w:val="18"/>
                  </w:rPr>
                  <w:fldChar w:fldCharType="separate"/>
                </w:r>
                <w:r>
                  <w:rPr>
                    <w:rFonts w:ascii="Arial Black"/>
                    <w:color w:val="1D3849"/>
                    <w:sz w:val="18"/>
                  </w:rPr>
                  <w:t>1</w:t>
                </w:r>
                <w:r>
                  <w:rPr>
                    <w:rFonts w:ascii="Arial Black"/>
                    <w:color w:val="1D3849"/>
                    <w:sz w:val="18"/>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55E1" w14:textId="77777777" w:rsidR="000E1227" w:rsidRDefault="003556F2">
    <w:pPr>
      <w:pStyle w:val="BodyText"/>
      <w:spacing w:line="14" w:lineRule="auto"/>
      <w:rPr>
        <w:sz w:val="20"/>
      </w:rPr>
    </w:pPr>
    <w:r>
      <w:pict w14:anchorId="13B55485">
        <v:shapetype id="_x0000_t202" coordsize="21600,21600" o:spt="202" path="m,l,21600r21600,l21600,xe">
          <v:stroke joinstyle="miter"/>
          <v:path gradientshapeok="t" o:connecttype="rect"/>
        </v:shapetype>
        <v:shape id="docshape28" o:spid="_x0000_s1117" type="#_x0000_t202" style="position:absolute;margin-left:35pt;margin-top:747.65pt;width:337.25pt;height:21.6pt;z-index:-17361408;mso-position-horizontal-relative:page;mso-position-vertical-relative:page" filled="f" stroked="f">
          <v:textbox inset="0,0,0,0">
            <w:txbxContent>
              <w:p w14:paraId="3992B85E"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4CB7C01F" w14:textId="77777777" w:rsidR="000E1227" w:rsidRDefault="003556F2">
                <w:pPr>
                  <w:spacing w:before="6"/>
                  <w:ind w:left="20"/>
                  <w:rPr>
                    <w:rFonts w:ascii="Arial"/>
                    <w:sz w:val="16"/>
                  </w:rPr>
                </w:pPr>
                <w:r>
                  <w:rPr>
                    <w:rFonts w:ascii="Arial"/>
                    <w:color w:val="1D3849"/>
                    <w:sz w:val="16"/>
                  </w:rPr>
                  <w:t>Evidence-Based</w:t>
                </w:r>
                <w:r>
                  <w:rPr>
                    <w:rFonts w:ascii="Arial"/>
                    <w:color w:val="1D3849"/>
                    <w:spacing w:val="-8"/>
                    <w:sz w:val="16"/>
                  </w:rPr>
                  <w:t xml:space="preserve"> </w:t>
                </w:r>
                <w:r>
                  <w:rPr>
                    <w:rFonts w:ascii="Arial"/>
                    <w:color w:val="1D3849"/>
                    <w:sz w:val="16"/>
                  </w:rPr>
                  <w:t>Resource</w:t>
                </w:r>
                <w:r>
                  <w:rPr>
                    <w:rFonts w:ascii="Arial"/>
                    <w:color w:val="1D3849"/>
                    <w:spacing w:val="-7"/>
                    <w:sz w:val="16"/>
                  </w:rPr>
                  <w:t xml:space="preserve"> </w:t>
                </w:r>
                <w:r>
                  <w:rPr>
                    <w:rFonts w:ascii="Arial"/>
                    <w:color w:val="1D3849"/>
                    <w:sz w:val="16"/>
                  </w:rPr>
                  <w:t>Guide</w:t>
                </w:r>
                <w:r>
                  <w:rPr>
                    <w:rFonts w:ascii="Arial"/>
                    <w:color w:val="1D3849"/>
                    <w:spacing w:val="-11"/>
                    <w:sz w:val="16"/>
                  </w:rPr>
                  <w:t xml:space="preserve"> </w:t>
                </w:r>
                <w:r>
                  <w:rPr>
                    <w:rFonts w:ascii="Arial"/>
                    <w:color w:val="1D3849"/>
                    <w:sz w:val="16"/>
                  </w:rPr>
                  <w:t>Series</w:t>
                </w:r>
                <w:r>
                  <w:rPr>
                    <w:rFonts w:ascii="Arial"/>
                    <w:color w:val="1D3849"/>
                    <w:spacing w:val="-8"/>
                    <w:sz w:val="16"/>
                  </w:rPr>
                  <w:t xml:space="preserve"> </w:t>
                </w:r>
                <w:r>
                  <w:rPr>
                    <w:rFonts w:ascii="Arial"/>
                    <w:color w:val="1D3849"/>
                    <w:spacing w:val="-2"/>
                    <w:sz w:val="16"/>
                  </w:rPr>
                  <w:t>Overview</w:t>
                </w:r>
              </w:p>
            </w:txbxContent>
          </v:textbox>
          <w10:wrap anchorx="page" anchory="page"/>
        </v:shape>
      </w:pict>
    </w:r>
    <w:r>
      <w:pict w14:anchorId="2E7835FA">
        <v:shape id="docshape29" o:spid="_x0000_s1116" type="#_x0000_t202" style="position:absolute;margin-left:568.55pt;margin-top:755.9pt;width:13.05pt;height:14.7pt;z-index:-17360896;mso-position-horizontal-relative:page;mso-position-vertical-relative:page" filled="f" stroked="f">
          <v:textbox inset="0,0,0,0">
            <w:txbxContent>
              <w:p w14:paraId="2CA7ED00" w14:textId="77777777" w:rsidR="000E1227" w:rsidRDefault="003556F2">
                <w:pPr>
                  <w:spacing w:before="20"/>
                  <w:ind w:left="60"/>
                  <w:rPr>
                    <w:rFonts w:ascii="Arial Black"/>
                    <w:sz w:val="18"/>
                  </w:rPr>
                </w:pPr>
                <w:r>
                  <w:rPr>
                    <w:rFonts w:ascii="Arial Black"/>
                    <w:color w:val="1D3849"/>
                    <w:sz w:val="18"/>
                  </w:rPr>
                  <w:fldChar w:fldCharType="begin"/>
                </w:r>
                <w:r>
                  <w:rPr>
                    <w:rFonts w:ascii="Arial Black"/>
                    <w:color w:val="1D3849"/>
                    <w:sz w:val="18"/>
                  </w:rPr>
                  <w:instrText xml:space="preserve"> PAGE </w:instrText>
                </w:r>
                <w:r>
                  <w:rPr>
                    <w:rFonts w:ascii="Arial Black"/>
                    <w:color w:val="1D3849"/>
                    <w:sz w:val="18"/>
                  </w:rPr>
                  <w:fldChar w:fldCharType="separate"/>
                </w:r>
                <w:r>
                  <w:rPr>
                    <w:rFonts w:ascii="Arial Black"/>
                    <w:color w:val="1D3849"/>
                    <w:sz w:val="18"/>
                  </w:rPr>
                  <w:t>2</w:t>
                </w:r>
                <w:r>
                  <w:rPr>
                    <w:rFonts w:ascii="Arial Black"/>
                    <w:color w:val="1D3849"/>
                    <w:sz w:val="18"/>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1EE9" w14:textId="77777777" w:rsidR="000E1227" w:rsidRDefault="003556F2">
    <w:pPr>
      <w:pStyle w:val="BodyText"/>
      <w:spacing w:line="14" w:lineRule="auto"/>
      <w:rPr>
        <w:sz w:val="20"/>
      </w:rPr>
    </w:pPr>
    <w:r>
      <w:pict w14:anchorId="54BB927C">
        <v:shapetype id="_x0000_t202" coordsize="21600,21600" o:spt="202" path="m,l,21600r21600,l21600,xe">
          <v:stroke joinstyle="miter"/>
          <v:path gradientshapeok="t" o:connecttype="rect"/>
        </v:shapetype>
        <v:shape id="docshape36" o:spid="_x0000_s1115" type="#_x0000_t202" style="position:absolute;margin-left:35pt;margin-top:747.65pt;width:337.25pt;height:21.6pt;z-index:-17360384;mso-position-horizontal-relative:page;mso-position-vertical-relative:page" filled="f" stroked="f">
          <v:textbox inset="0,0,0,0">
            <w:txbxContent>
              <w:p w14:paraId="31FD0981"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5362750D" w14:textId="77777777" w:rsidR="000E1227" w:rsidRDefault="003556F2">
                <w:pPr>
                  <w:spacing w:before="6"/>
                  <w:ind w:left="20"/>
                  <w:rPr>
                    <w:rFonts w:ascii="Arial"/>
                    <w:sz w:val="16"/>
                  </w:rPr>
                </w:pPr>
                <w:r>
                  <w:rPr>
                    <w:rFonts w:ascii="Arial"/>
                    <w:color w:val="1D3849"/>
                    <w:sz w:val="16"/>
                  </w:rPr>
                  <w:t>Evidence-Based</w:t>
                </w:r>
                <w:r>
                  <w:rPr>
                    <w:rFonts w:ascii="Arial"/>
                    <w:color w:val="1D3849"/>
                    <w:spacing w:val="-8"/>
                    <w:sz w:val="16"/>
                  </w:rPr>
                  <w:t xml:space="preserve"> </w:t>
                </w:r>
                <w:r>
                  <w:rPr>
                    <w:rFonts w:ascii="Arial"/>
                    <w:color w:val="1D3849"/>
                    <w:sz w:val="16"/>
                  </w:rPr>
                  <w:t>Resource</w:t>
                </w:r>
                <w:r>
                  <w:rPr>
                    <w:rFonts w:ascii="Arial"/>
                    <w:color w:val="1D3849"/>
                    <w:spacing w:val="-7"/>
                    <w:sz w:val="16"/>
                  </w:rPr>
                  <w:t xml:space="preserve"> </w:t>
                </w:r>
                <w:r>
                  <w:rPr>
                    <w:rFonts w:ascii="Arial"/>
                    <w:color w:val="1D3849"/>
                    <w:sz w:val="16"/>
                  </w:rPr>
                  <w:t>Guide</w:t>
                </w:r>
                <w:r>
                  <w:rPr>
                    <w:rFonts w:ascii="Arial"/>
                    <w:color w:val="1D3849"/>
                    <w:spacing w:val="-11"/>
                    <w:sz w:val="16"/>
                  </w:rPr>
                  <w:t xml:space="preserve"> </w:t>
                </w:r>
                <w:r>
                  <w:rPr>
                    <w:rFonts w:ascii="Arial"/>
                    <w:color w:val="1D3849"/>
                    <w:sz w:val="16"/>
                  </w:rPr>
                  <w:t>Series</w:t>
                </w:r>
                <w:r>
                  <w:rPr>
                    <w:rFonts w:ascii="Arial"/>
                    <w:color w:val="1D3849"/>
                    <w:spacing w:val="-8"/>
                    <w:sz w:val="16"/>
                  </w:rPr>
                  <w:t xml:space="preserve"> </w:t>
                </w:r>
                <w:r>
                  <w:rPr>
                    <w:rFonts w:ascii="Arial"/>
                    <w:color w:val="1D3849"/>
                    <w:spacing w:val="-2"/>
                    <w:sz w:val="16"/>
                  </w:rPr>
                  <w:t>Overview</w:t>
                </w:r>
              </w:p>
            </w:txbxContent>
          </v:textbox>
          <w10:wrap anchorx="page" anchory="page"/>
        </v:shape>
      </w:pict>
    </w:r>
    <w:r>
      <w:pict w14:anchorId="3AEF70A5">
        <v:shape id="docshape37" o:spid="_x0000_s1114" type="#_x0000_t202" style="position:absolute;margin-left:568.55pt;margin-top:755.9pt;width:13.05pt;height:14.7pt;z-index:-17359872;mso-position-horizontal-relative:page;mso-position-vertical-relative:page" filled="f" stroked="f">
          <v:textbox inset="0,0,0,0">
            <w:txbxContent>
              <w:p w14:paraId="15CCBB3D" w14:textId="77777777" w:rsidR="000E1227" w:rsidRDefault="003556F2">
                <w:pPr>
                  <w:spacing w:before="20"/>
                  <w:ind w:left="60"/>
                  <w:rPr>
                    <w:rFonts w:ascii="Arial Black"/>
                    <w:sz w:val="18"/>
                  </w:rPr>
                </w:pPr>
                <w:r>
                  <w:rPr>
                    <w:rFonts w:ascii="Arial Black"/>
                    <w:color w:val="1D3849"/>
                    <w:sz w:val="18"/>
                  </w:rPr>
                  <w:fldChar w:fldCharType="begin"/>
                </w:r>
                <w:r>
                  <w:rPr>
                    <w:rFonts w:ascii="Arial Black"/>
                    <w:color w:val="1D3849"/>
                    <w:sz w:val="18"/>
                  </w:rPr>
                  <w:instrText xml:space="preserve"> PAGE </w:instrText>
                </w:r>
                <w:r>
                  <w:rPr>
                    <w:rFonts w:ascii="Arial Black"/>
                    <w:color w:val="1D3849"/>
                    <w:sz w:val="18"/>
                  </w:rPr>
                  <w:fldChar w:fldCharType="separate"/>
                </w:r>
                <w:r>
                  <w:rPr>
                    <w:rFonts w:ascii="Arial Black"/>
                    <w:color w:val="1D3849"/>
                    <w:sz w:val="18"/>
                  </w:rPr>
                  <w:t>3</w:t>
                </w:r>
                <w:r>
                  <w:rPr>
                    <w:rFonts w:ascii="Arial Black"/>
                    <w:color w:val="1D3849"/>
                    <w:sz w:val="18"/>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C63CD" w14:textId="77777777" w:rsidR="000E1227" w:rsidRDefault="003556F2">
    <w:pPr>
      <w:pStyle w:val="BodyText"/>
      <w:spacing w:line="14" w:lineRule="auto"/>
      <w:rPr>
        <w:sz w:val="20"/>
      </w:rPr>
    </w:pPr>
    <w:r>
      <w:pict w14:anchorId="0EC13C5E">
        <v:rect id="docshape40" o:spid="_x0000_s1113" style="position:absolute;margin-left:0;margin-top:744.7pt;width:612pt;height:1pt;z-index:-17359360;mso-position-horizontal-relative:page;mso-position-vertical-relative:page" fillcolor="#1d3849" stroked="f">
          <w10:wrap anchorx="page" anchory="page"/>
        </v:rect>
      </w:pict>
    </w:r>
    <w:r>
      <w:pict w14:anchorId="26358E22">
        <v:shapetype id="_x0000_t202" coordsize="21600,21600" o:spt="202" path="m,l,21600r21600,l21600,xe">
          <v:stroke joinstyle="miter"/>
          <v:path gradientshapeok="t" o:connecttype="rect"/>
        </v:shapetype>
        <v:shape id="docshape41" o:spid="_x0000_s1112" type="#_x0000_t202" style="position:absolute;margin-left:35pt;margin-top:747.65pt;width:337.25pt;height:21.6pt;z-index:-17358848;mso-position-horizontal-relative:page;mso-position-vertical-relative:page" filled="f" stroked="f">
          <v:textbox inset="0,0,0,0">
            <w:txbxContent>
              <w:p w14:paraId="78116C4B"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4F746F42" w14:textId="77777777" w:rsidR="000E1227" w:rsidRDefault="003556F2">
                <w:pPr>
                  <w:spacing w:before="6"/>
                  <w:ind w:left="20"/>
                  <w:rPr>
                    <w:rFonts w:ascii="Arial"/>
                    <w:sz w:val="16"/>
                  </w:rPr>
                </w:pPr>
                <w:r>
                  <w:rPr>
                    <w:rFonts w:ascii="Arial"/>
                    <w:color w:val="1D3849"/>
                    <w:sz w:val="16"/>
                  </w:rPr>
                  <w:t>Issue</w:t>
                </w:r>
                <w:r>
                  <w:rPr>
                    <w:rFonts w:ascii="Arial"/>
                    <w:color w:val="1D3849"/>
                    <w:spacing w:val="-5"/>
                    <w:sz w:val="16"/>
                  </w:rPr>
                  <w:t xml:space="preserve"> </w:t>
                </w:r>
                <w:r>
                  <w:rPr>
                    <w:rFonts w:ascii="Arial"/>
                    <w:color w:val="1D3849"/>
                    <w:spacing w:val="-2"/>
                    <w:sz w:val="16"/>
                  </w:rPr>
                  <w:t>Brief</w:t>
                </w:r>
              </w:p>
            </w:txbxContent>
          </v:textbox>
          <w10:wrap anchorx="page" anchory="page"/>
        </v:shape>
      </w:pict>
    </w:r>
    <w:r>
      <w:pict w14:anchorId="6F9A79BA">
        <v:shape id="docshape42" o:spid="_x0000_s1111" type="#_x0000_t202" style="position:absolute;margin-left:568.55pt;margin-top:755.9pt;width:13.05pt;height:14.7pt;z-index:-17358336;mso-position-horizontal-relative:page;mso-position-vertical-relative:page" filled="f" stroked="f">
          <v:textbox inset="0,0,0,0">
            <w:txbxContent>
              <w:p w14:paraId="7C596DE7" w14:textId="77777777" w:rsidR="000E1227" w:rsidRDefault="003556F2">
                <w:pPr>
                  <w:spacing w:before="20"/>
                  <w:ind w:left="60"/>
                  <w:rPr>
                    <w:rFonts w:ascii="Arial Black"/>
                    <w:sz w:val="18"/>
                  </w:rPr>
                </w:pPr>
                <w:r>
                  <w:rPr>
                    <w:rFonts w:ascii="Arial Black"/>
                    <w:color w:val="1D3849"/>
                    <w:sz w:val="18"/>
                  </w:rPr>
                  <w:fldChar w:fldCharType="begin"/>
                </w:r>
                <w:r>
                  <w:rPr>
                    <w:rFonts w:ascii="Arial Black"/>
                    <w:color w:val="1D3849"/>
                    <w:sz w:val="18"/>
                  </w:rPr>
                  <w:instrText xml:space="preserve"> PAGE </w:instrText>
                </w:r>
                <w:r>
                  <w:rPr>
                    <w:rFonts w:ascii="Arial Black"/>
                    <w:color w:val="1D3849"/>
                    <w:sz w:val="18"/>
                  </w:rPr>
                  <w:fldChar w:fldCharType="separate"/>
                </w:r>
                <w:r>
                  <w:rPr>
                    <w:rFonts w:ascii="Arial Black"/>
                    <w:color w:val="1D3849"/>
                    <w:sz w:val="18"/>
                  </w:rPr>
                  <w:t>4</w:t>
                </w:r>
                <w:r>
                  <w:rPr>
                    <w:rFonts w:ascii="Arial Black"/>
                    <w:color w:val="1D3849"/>
                    <w:sz w:val="18"/>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ACF6B" w14:textId="77777777" w:rsidR="000E1227" w:rsidRDefault="003556F2">
    <w:pPr>
      <w:pStyle w:val="BodyText"/>
      <w:spacing w:line="14" w:lineRule="auto"/>
      <w:rPr>
        <w:sz w:val="20"/>
      </w:rPr>
    </w:pPr>
    <w:r>
      <w:pict w14:anchorId="7B2ED385">
        <v:rect id="docshape55" o:spid="_x0000_s1109" style="position:absolute;margin-left:0;margin-top:744.7pt;width:612pt;height:1pt;z-index:-17357312;mso-position-horizontal-relative:page;mso-position-vertical-relative:page" fillcolor="#1d3849" stroked="f">
          <w10:wrap anchorx="page" anchory="page"/>
        </v:rect>
      </w:pict>
    </w:r>
    <w:r>
      <w:pict w14:anchorId="4E75954B">
        <v:shapetype id="_x0000_t202" coordsize="21600,21600" o:spt="202" path="m,l,21600r21600,l21600,xe">
          <v:stroke joinstyle="miter"/>
          <v:path gradientshapeok="t" o:connecttype="rect"/>
        </v:shapetype>
        <v:shape id="docshape56" o:spid="_x0000_s1108" type="#_x0000_t202" style="position:absolute;margin-left:35pt;margin-top:747.65pt;width:337.25pt;height:21.6pt;z-index:-17356800;mso-position-horizontal-relative:page;mso-position-vertical-relative:page" filled="f" stroked="f">
          <v:textbox inset="0,0,0,0">
            <w:txbxContent>
              <w:p w14:paraId="0902A0AF"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44DB046F" w14:textId="77777777" w:rsidR="000E1227" w:rsidRDefault="003556F2">
                <w:pPr>
                  <w:spacing w:before="6"/>
                  <w:ind w:left="20"/>
                  <w:rPr>
                    <w:rFonts w:ascii="Arial"/>
                    <w:sz w:val="16"/>
                  </w:rPr>
                </w:pPr>
                <w:r>
                  <w:rPr>
                    <w:rFonts w:ascii="Arial"/>
                    <w:color w:val="1D3849"/>
                    <w:sz w:val="16"/>
                  </w:rPr>
                  <w:t>Issue</w:t>
                </w:r>
                <w:r>
                  <w:rPr>
                    <w:rFonts w:ascii="Arial"/>
                    <w:color w:val="1D3849"/>
                    <w:spacing w:val="-5"/>
                    <w:sz w:val="16"/>
                  </w:rPr>
                  <w:t xml:space="preserve"> </w:t>
                </w:r>
                <w:r>
                  <w:rPr>
                    <w:rFonts w:ascii="Arial"/>
                    <w:color w:val="1D3849"/>
                    <w:spacing w:val="-2"/>
                    <w:sz w:val="16"/>
                  </w:rPr>
                  <w:t>Brief</w:t>
                </w:r>
              </w:p>
            </w:txbxContent>
          </v:textbox>
          <w10:wrap anchorx="page" anchory="page"/>
        </v:shape>
      </w:pict>
    </w:r>
    <w:r>
      <w:pict w14:anchorId="0FED4161">
        <v:shape id="docshape57" o:spid="_x0000_s1107" type="#_x0000_t202" style="position:absolute;margin-left:568.55pt;margin-top:755.9pt;width:13.05pt;height:14.7pt;z-index:-17356288;mso-position-horizontal-relative:page;mso-position-vertical-relative:page" filled="f" stroked="f">
          <v:textbox inset="0,0,0,0">
            <w:txbxContent>
              <w:p w14:paraId="1285D3A8" w14:textId="77777777" w:rsidR="000E1227" w:rsidRDefault="003556F2">
                <w:pPr>
                  <w:spacing w:before="20"/>
                  <w:ind w:left="60"/>
                  <w:rPr>
                    <w:rFonts w:ascii="Arial Black"/>
                    <w:sz w:val="18"/>
                  </w:rPr>
                </w:pPr>
                <w:r>
                  <w:rPr>
                    <w:rFonts w:ascii="Arial Black"/>
                    <w:color w:val="1D3849"/>
                    <w:sz w:val="18"/>
                  </w:rPr>
                  <w:fldChar w:fldCharType="begin"/>
                </w:r>
                <w:r>
                  <w:rPr>
                    <w:rFonts w:ascii="Arial Black"/>
                    <w:color w:val="1D3849"/>
                    <w:sz w:val="18"/>
                  </w:rPr>
                  <w:instrText xml:space="preserve"> PAGE </w:instrText>
                </w:r>
                <w:r>
                  <w:rPr>
                    <w:rFonts w:ascii="Arial Black"/>
                    <w:color w:val="1D3849"/>
                    <w:sz w:val="18"/>
                  </w:rPr>
                  <w:fldChar w:fldCharType="separate"/>
                </w:r>
                <w:r>
                  <w:rPr>
                    <w:rFonts w:ascii="Arial Black"/>
                    <w:color w:val="1D3849"/>
                    <w:sz w:val="18"/>
                  </w:rPr>
                  <w:t>5</w:t>
                </w:r>
                <w:r>
                  <w:rPr>
                    <w:rFonts w:ascii="Arial Black"/>
                    <w:color w:val="1D3849"/>
                    <w:sz w:val="18"/>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D540C" w14:textId="77777777" w:rsidR="000E1227" w:rsidRDefault="003556F2">
    <w:pPr>
      <w:pStyle w:val="BodyText"/>
      <w:spacing w:line="14" w:lineRule="auto"/>
      <w:rPr>
        <w:sz w:val="20"/>
      </w:rPr>
    </w:pPr>
    <w:r>
      <w:pict w14:anchorId="1BF1E5A1">
        <v:shapetype id="_x0000_t202" coordsize="21600,21600" o:spt="202" path="m,l,21600r21600,l21600,xe">
          <v:stroke joinstyle="miter"/>
          <v:path gradientshapeok="t" o:connecttype="rect"/>
        </v:shapetype>
        <v:shape id="docshape78" o:spid="_x0000_s1106" type="#_x0000_t202" style="position:absolute;margin-left:35pt;margin-top:747.65pt;width:337.25pt;height:21.6pt;z-index:-17355776;mso-position-horizontal-relative:page;mso-position-vertical-relative:page" filled="f" stroked="f">
          <v:textbox inset="0,0,0,0">
            <w:txbxContent>
              <w:p w14:paraId="5F4971E0"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1FA287CD" w14:textId="77777777" w:rsidR="000E1227" w:rsidRDefault="003556F2">
                <w:pPr>
                  <w:spacing w:before="6"/>
                  <w:ind w:left="20"/>
                  <w:rPr>
                    <w:rFonts w:ascii="Arial"/>
                    <w:sz w:val="16"/>
                  </w:rPr>
                </w:pPr>
                <w:r>
                  <w:rPr>
                    <w:rFonts w:ascii="Arial"/>
                    <w:color w:val="1D3849"/>
                    <w:sz w:val="16"/>
                  </w:rPr>
                  <w:t>Issue</w:t>
                </w:r>
                <w:r>
                  <w:rPr>
                    <w:rFonts w:ascii="Arial"/>
                    <w:color w:val="1D3849"/>
                    <w:spacing w:val="-5"/>
                    <w:sz w:val="16"/>
                  </w:rPr>
                  <w:t xml:space="preserve"> </w:t>
                </w:r>
                <w:r>
                  <w:rPr>
                    <w:rFonts w:ascii="Arial"/>
                    <w:color w:val="1D3849"/>
                    <w:spacing w:val="-2"/>
                    <w:sz w:val="16"/>
                  </w:rPr>
                  <w:t>Brief</w:t>
                </w:r>
              </w:p>
            </w:txbxContent>
          </v:textbox>
          <w10:wrap anchorx="page" anchory="page"/>
        </v:shape>
      </w:pict>
    </w:r>
    <w:r>
      <w:pict w14:anchorId="2A031E97">
        <v:shape id="docshape79" o:spid="_x0000_s1105" type="#_x0000_t202" style="position:absolute;margin-left:562.55pt;margin-top:755.9pt;width:19pt;height:14.7pt;z-index:-17355264;mso-position-horizontal-relative:page;mso-position-vertical-relative:page" filled="f" stroked="f">
          <v:textbox inset="0,0,0,0">
            <w:txbxContent>
              <w:p w14:paraId="7C649450"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10</w:t>
                </w:r>
                <w:r>
                  <w:rPr>
                    <w:rFonts w:ascii="Arial Black"/>
                    <w:color w:val="1D3849"/>
                    <w:spacing w:val="-5"/>
                    <w:sz w:val="18"/>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EFE66" w14:textId="77777777" w:rsidR="000E1227" w:rsidRDefault="003556F2">
    <w:pPr>
      <w:pStyle w:val="BodyText"/>
      <w:spacing w:line="14" w:lineRule="auto"/>
      <w:rPr>
        <w:sz w:val="20"/>
      </w:rPr>
    </w:pPr>
    <w:r>
      <w:pict w14:anchorId="6638446A">
        <v:rect id="docshape86" o:spid="_x0000_s1103" style="position:absolute;margin-left:0;margin-top:744.7pt;width:612pt;height:1pt;z-index:-17354240;mso-position-horizontal-relative:page;mso-position-vertical-relative:page" fillcolor="#1d3849" stroked="f">
          <w10:wrap anchorx="page" anchory="page"/>
        </v:rect>
      </w:pict>
    </w:r>
    <w:r>
      <w:pict w14:anchorId="17A571C6">
        <v:shapetype id="_x0000_t202" coordsize="21600,21600" o:spt="202" path="m,l,21600r21600,l21600,xe">
          <v:stroke joinstyle="miter"/>
          <v:path gradientshapeok="t" o:connecttype="rect"/>
        </v:shapetype>
        <v:shape id="docshape87" o:spid="_x0000_s1102" type="#_x0000_t202" style="position:absolute;margin-left:35pt;margin-top:747.65pt;width:337.25pt;height:21.6pt;z-index:-17353728;mso-position-horizontal-relative:page;mso-position-vertical-relative:page" filled="f" stroked="f">
          <v:textbox inset="0,0,0,0">
            <w:txbxContent>
              <w:p w14:paraId="7F659159"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76860076" w14:textId="77777777" w:rsidR="000E1227" w:rsidRDefault="003556F2">
                <w:pPr>
                  <w:spacing w:before="6"/>
                  <w:ind w:left="20"/>
                  <w:rPr>
                    <w:rFonts w:ascii="Arial"/>
                    <w:sz w:val="16"/>
                  </w:rPr>
                </w:pPr>
                <w:r>
                  <w:rPr>
                    <w:rFonts w:ascii="Arial"/>
                    <w:color w:val="1D3849"/>
                    <w:sz w:val="16"/>
                  </w:rPr>
                  <w:t>Issue</w:t>
                </w:r>
                <w:r>
                  <w:rPr>
                    <w:rFonts w:ascii="Arial"/>
                    <w:color w:val="1D3849"/>
                    <w:spacing w:val="-5"/>
                    <w:sz w:val="16"/>
                  </w:rPr>
                  <w:t xml:space="preserve"> </w:t>
                </w:r>
                <w:r>
                  <w:rPr>
                    <w:rFonts w:ascii="Arial"/>
                    <w:color w:val="1D3849"/>
                    <w:spacing w:val="-2"/>
                    <w:sz w:val="16"/>
                  </w:rPr>
                  <w:t>Brief</w:t>
                </w:r>
              </w:p>
            </w:txbxContent>
          </v:textbox>
          <w10:wrap anchorx="page" anchory="page"/>
        </v:shape>
      </w:pict>
    </w:r>
    <w:r>
      <w:pict w14:anchorId="410A758C">
        <v:shape id="docshape88" o:spid="_x0000_s1101" type="#_x0000_t202" style="position:absolute;margin-left:562.55pt;margin-top:755.9pt;width:19pt;height:14.7pt;z-index:-17353216;mso-position-horizontal-relative:page;mso-position-vertical-relative:page" filled="f" stroked="f">
          <v:textbox inset="0,0,0,0">
            <w:txbxContent>
              <w:p w14:paraId="7C9F42BC"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11</w:t>
                </w:r>
                <w:r>
                  <w:rPr>
                    <w:rFonts w:ascii="Arial Black"/>
                    <w:color w:val="1D3849"/>
                    <w:spacing w:val="-5"/>
                    <w:sz w:val="18"/>
                  </w:rP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27277" w14:textId="77777777" w:rsidR="000E1227" w:rsidRDefault="003556F2">
    <w:pPr>
      <w:pStyle w:val="BodyText"/>
      <w:spacing w:line="14" w:lineRule="auto"/>
      <w:rPr>
        <w:sz w:val="20"/>
      </w:rPr>
    </w:pPr>
    <w:r>
      <w:pict w14:anchorId="494C53AD">
        <v:rect id="docshape91" o:spid="_x0000_s1100" style="position:absolute;margin-left:0;margin-top:744.7pt;width:612pt;height:1pt;z-index:-17352704;mso-position-horizontal-relative:page;mso-position-vertical-relative:page" fillcolor="#1d3849" stroked="f">
          <w10:wrap anchorx="page" anchory="page"/>
        </v:rect>
      </w:pict>
    </w:r>
    <w:r>
      <w:pict w14:anchorId="1032E932">
        <v:shapetype id="_x0000_t202" coordsize="21600,21600" o:spt="202" path="m,l,21600r21600,l21600,xe">
          <v:stroke joinstyle="miter"/>
          <v:path gradientshapeok="t" o:connecttype="rect"/>
        </v:shapetype>
        <v:shape id="docshape92" o:spid="_x0000_s1099" type="#_x0000_t202" style="position:absolute;margin-left:35pt;margin-top:747.65pt;width:337.25pt;height:21.6pt;z-index:-17352192;mso-position-horizontal-relative:page;mso-position-vertical-relative:page" filled="f" stroked="f">
          <v:textbox inset="0,0,0,0">
            <w:txbxContent>
              <w:p w14:paraId="41E5DCDD"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2A56DE5B" w14:textId="77777777" w:rsidR="000E1227" w:rsidRDefault="003556F2">
                <w:pPr>
                  <w:spacing w:before="6"/>
                  <w:ind w:left="20"/>
                  <w:rPr>
                    <w:rFonts w:ascii="Arial"/>
                    <w:sz w:val="16"/>
                  </w:rPr>
                </w:pPr>
                <w:r>
                  <w:rPr>
                    <w:rFonts w:ascii="Arial"/>
                    <w:color w:val="1D3849"/>
                    <w:sz w:val="16"/>
                  </w:rPr>
                  <w:t>What</w:t>
                </w:r>
                <w:r>
                  <w:rPr>
                    <w:rFonts w:ascii="Arial"/>
                    <w:color w:val="1D3849"/>
                    <w:spacing w:val="-5"/>
                    <w:sz w:val="16"/>
                  </w:rPr>
                  <w:t xml:space="preserve"> </w:t>
                </w:r>
                <w:r>
                  <w:rPr>
                    <w:rFonts w:ascii="Arial"/>
                    <w:color w:val="1D3849"/>
                    <w:sz w:val="16"/>
                  </w:rPr>
                  <w:t>Research</w:t>
                </w:r>
                <w:r>
                  <w:rPr>
                    <w:rFonts w:ascii="Arial"/>
                    <w:color w:val="1D3849"/>
                    <w:spacing w:val="-5"/>
                    <w:sz w:val="16"/>
                  </w:rPr>
                  <w:t xml:space="preserve"> </w:t>
                </w:r>
                <w:r>
                  <w:rPr>
                    <w:rFonts w:ascii="Arial"/>
                    <w:color w:val="1D3849"/>
                    <w:sz w:val="16"/>
                  </w:rPr>
                  <w:t>Tells</w:t>
                </w:r>
                <w:r>
                  <w:rPr>
                    <w:rFonts w:ascii="Arial"/>
                    <w:color w:val="1D3849"/>
                    <w:spacing w:val="-4"/>
                    <w:sz w:val="16"/>
                  </w:rPr>
                  <w:t xml:space="preserve"> </w:t>
                </w:r>
                <w:r>
                  <w:rPr>
                    <w:rFonts w:ascii="Arial"/>
                    <w:color w:val="1D3849"/>
                    <w:spacing w:val="-5"/>
                    <w:sz w:val="16"/>
                  </w:rPr>
                  <w:t>Us</w:t>
                </w:r>
              </w:p>
            </w:txbxContent>
          </v:textbox>
          <w10:wrap anchorx="page" anchory="page"/>
        </v:shape>
      </w:pict>
    </w:r>
    <w:r>
      <w:pict w14:anchorId="0C28D25F">
        <v:shape id="docshape93" o:spid="_x0000_s1098" type="#_x0000_t202" style="position:absolute;margin-left:562.55pt;margin-top:755.9pt;width:19pt;height:14.7pt;z-index:-17351680;mso-position-horizontal-relative:page;mso-position-vertical-relative:page" filled="f" stroked="f">
          <v:textbox inset="0,0,0,0">
            <w:txbxContent>
              <w:p w14:paraId="632B706A"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16</w:t>
                </w:r>
                <w:r>
                  <w:rPr>
                    <w:rFonts w:ascii="Arial Black"/>
                    <w:color w:val="1D3849"/>
                    <w:spacing w:val="-5"/>
                    <w:sz w:val="18"/>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50BDE" w14:textId="77777777" w:rsidR="000E1227" w:rsidRDefault="003556F2">
    <w:pPr>
      <w:pStyle w:val="BodyText"/>
      <w:spacing w:line="14" w:lineRule="auto"/>
      <w:rPr>
        <w:sz w:val="20"/>
      </w:rPr>
    </w:pPr>
    <w:r>
      <w:pict w14:anchorId="530A93DF">
        <v:rect id="docshape102" o:spid="_x0000_s1096" style="position:absolute;margin-left:0;margin-top:744.7pt;width:612pt;height:1pt;z-index:-17350656;mso-position-horizontal-relative:page;mso-position-vertical-relative:page" fillcolor="#1d3849" stroked="f">
          <w10:wrap anchorx="page" anchory="page"/>
        </v:rect>
      </w:pict>
    </w:r>
    <w:r>
      <w:pict w14:anchorId="57D7B13F">
        <v:shapetype id="_x0000_t202" coordsize="21600,21600" o:spt="202" path="m,l,21600r21600,l21600,xe">
          <v:stroke joinstyle="miter"/>
          <v:path gradientshapeok="t" o:connecttype="rect"/>
        </v:shapetype>
        <v:shape id="docshape103" o:spid="_x0000_s1095" type="#_x0000_t202" style="position:absolute;margin-left:35pt;margin-top:747.65pt;width:337.25pt;height:21.6pt;z-index:-17350144;mso-position-horizontal-relative:page;mso-position-vertical-relative:page" filled="f" stroked="f">
          <v:textbox inset="0,0,0,0">
            <w:txbxContent>
              <w:p w14:paraId="3CACA569"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465286D5" w14:textId="77777777" w:rsidR="000E1227" w:rsidRDefault="003556F2">
                <w:pPr>
                  <w:spacing w:before="6"/>
                  <w:ind w:left="20"/>
                  <w:rPr>
                    <w:rFonts w:ascii="Arial"/>
                    <w:sz w:val="16"/>
                  </w:rPr>
                </w:pPr>
                <w:r>
                  <w:rPr>
                    <w:rFonts w:ascii="Arial"/>
                    <w:color w:val="1D3849"/>
                    <w:sz w:val="16"/>
                  </w:rPr>
                  <w:t>What</w:t>
                </w:r>
                <w:r>
                  <w:rPr>
                    <w:rFonts w:ascii="Arial"/>
                    <w:color w:val="1D3849"/>
                    <w:spacing w:val="-5"/>
                    <w:sz w:val="16"/>
                  </w:rPr>
                  <w:t xml:space="preserve"> </w:t>
                </w:r>
                <w:r>
                  <w:rPr>
                    <w:rFonts w:ascii="Arial"/>
                    <w:color w:val="1D3849"/>
                    <w:sz w:val="16"/>
                  </w:rPr>
                  <w:t>Research</w:t>
                </w:r>
                <w:r>
                  <w:rPr>
                    <w:rFonts w:ascii="Arial"/>
                    <w:color w:val="1D3849"/>
                    <w:spacing w:val="-5"/>
                    <w:sz w:val="16"/>
                  </w:rPr>
                  <w:t xml:space="preserve"> </w:t>
                </w:r>
                <w:r>
                  <w:rPr>
                    <w:rFonts w:ascii="Arial"/>
                    <w:color w:val="1D3849"/>
                    <w:sz w:val="16"/>
                  </w:rPr>
                  <w:t>Tells</w:t>
                </w:r>
                <w:r>
                  <w:rPr>
                    <w:rFonts w:ascii="Arial"/>
                    <w:color w:val="1D3849"/>
                    <w:spacing w:val="-4"/>
                    <w:sz w:val="16"/>
                  </w:rPr>
                  <w:t xml:space="preserve"> </w:t>
                </w:r>
                <w:r>
                  <w:rPr>
                    <w:rFonts w:ascii="Arial"/>
                    <w:color w:val="1D3849"/>
                    <w:spacing w:val="-5"/>
                    <w:sz w:val="16"/>
                  </w:rPr>
                  <w:t>Us</w:t>
                </w:r>
              </w:p>
            </w:txbxContent>
          </v:textbox>
          <w10:wrap anchorx="page" anchory="page"/>
        </v:shape>
      </w:pict>
    </w:r>
    <w:r>
      <w:pict w14:anchorId="08B7928F">
        <v:shape id="docshape104" o:spid="_x0000_s1094" type="#_x0000_t202" style="position:absolute;margin-left:562.55pt;margin-top:755.9pt;width:19pt;height:14.7pt;z-index:-17349632;mso-position-horizontal-relative:page;mso-position-vertical-relative:page" filled="f" stroked="f">
          <v:textbox inset="0,0,0,0">
            <w:txbxContent>
              <w:p w14:paraId="3FBFC0F4"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17</w:t>
                </w:r>
                <w:r>
                  <w:rPr>
                    <w:rFonts w:ascii="Arial Black"/>
                    <w:color w:val="1D3849"/>
                    <w:spacing w:val="-5"/>
                    <w:sz w:val="18"/>
                  </w:rPr>
                  <w:fldChar w:fldCharType="end"/>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2D0F9" w14:textId="77777777" w:rsidR="000E1227" w:rsidRDefault="003556F2">
    <w:pPr>
      <w:pStyle w:val="BodyText"/>
      <w:spacing w:line="14" w:lineRule="auto"/>
      <w:rPr>
        <w:sz w:val="20"/>
      </w:rPr>
    </w:pPr>
    <w:r>
      <w:pict w14:anchorId="057E352B">
        <v:shapetype id="_x0000_t202" coordsize="21600,21600" o:spt="202" path="m,l,21600r21600,l21600,xe">
          <v:stroke joinstyle="miter"/>
          <v:path gradientshapeok="t" o:connecttype="rect"/>
        </v:shapetype>
        <v:shape id="docshape112" o:spid="_x0000_s1093" type="#_x0000_t202" style="position:absolute;margin-left:35pt;margin-top:747.65pt;width:337.25pt;height:21.6pt;z-index:-17349120;mso-position-horizontal-relative:page;mso-position-vertical-relative:page" filled="f" stroked="f">
          <v:textbox inset="0,0,0,0">
            <w:txbxContent>
              <w:p w14:paraId="2E4237B2"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3D5F767D" w14:textId="77777777" w:rsidR="000E1227" w:rsidRDefault="003556F2">
                <w:pPr>
                  <w:spacing w:before="6"/>
                  <w:ind w:left="20"/>
                  <w:rPr>
                    <w:rFonts w:ascii="Arial"/>
                    <w:sz w:val="16"/>
                  </w:rPr>
                </w:pPr>
                <w:r>
                  <w:rPr>
                    <w:rFonts w:ascii="Arial"/>
                    <w:color w:val="1D3849"/>
                    <w:sz w:val="16"/>
                  </w:rPr>
                  <w:t>What</w:t>
                </w:r>
                <w:r>
                  <w:rPr>
                    <w:rFonts w:ascii="Arial"/>
                    <w:color w:val="1D3849"/>
                    <w:spacing w:val="-5"/>
                    <w:sz w:val="16"/>
                  </w:rPr>
                  <w:t xml:space="preserve"> </w:t>
                </w:r>
                <w:r>
                  <w:rPr>
                    <w:rFonts w:ascii="Arial"/>
                    <w:color w:val="1D3849"/>
                    <w:sz w:val="16"/>
                  </w:rPr>
                  <w:t>Research</w:t>
                </w:r>
                <w:r>
                  <w:rPr>
                    <w:rFonts w:ascii="Arial"/>
                    <w:color w:val="1D3849"/>
                    <w:spacing w:val="-5"/>
                    <w:sz w:val="16"/>
                  </w:rPr>
                  <w:t xml:space="preserve"> </w:t>
                </w:r>
                <w:r>
                  <w:rPr>
                    <w:rFonts w:ascii="Arial"/>
                    <w:color w:val="1D3849"/>
                    <w:sz w:val="16"/>
                  </w:rPr>
                  <w:t>Tells</w:t>
                </w:r>
                <w:r>
                  <w:rPr>
                    <w:rFonts w:ascii="Arial"/>
                    <w:color w:val="1D3849"/>
                    <w:spacing w:val="-4"/>
                    <w:sz w:val="16"/>
                  </w:rPr>
                  <w:t xml:space="preserve"> </w:t>
                </w:r>
                <w:r>
                  <w:rPr>
                    <w:rFonts w:ascii="Arial"/>
                    <w:color w:val="1D3849"/>
                    <w:spacing w:val="-5"/>
                    <w:sz w:val="16"/>
                  </w:rPr>
                  <w:t>Us</w:t>
                </w:r>
              </w:p>
            </w:txbxContent>
          </v:textbox>
          <w10:wrap anchorx="page" anchory="page"/>
        </v:shape>
      </w:pict>
    </w:r>
    <w:r>
      <w:pict w14:anchorId="55CA7575">
        <v:shape id="docshape113" o:spid="_x0000_s1092" type="#_x0000_t202" style="position:absolute;margin-left:562.55pt;margin-top:755.9pt;width:19pt;height:14.7pt;z-index:-17348608;mso-position-horizontal-relative:page;mso-position-vertical-relative:page" filled="f" stroked="f">
          <v:textbox inset="0,0,0,0">
            <w:txbxContent>
              <w:p w14:paraId="5A3DAA3B"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19</w:t>
                </w:r>
                <w:r>
                  <w:rPr>
                    <w:rFonts w:ascii="Arial Black"/>
                    <w:color w:val="1D3849"/>
                    <w:spacing w:val="-5"/>
                    <w:sz w:val="18"/>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7FEFB" w14:textId="77777777" w:rsidR="000E1227" w:rsidRDefault="003556F2">
    <w:pPr>
      <w:pStyle w:val="BodyText"/>
      <w:spacing w:line="14" w:lineRule="auto"/>
      <w:rPr>
        <w:sz w:val="20"/>
      </w:rPr>
    </w:pPr>
    <w:r>
      <w:pict w14:anchorId="1728F717">
        <v:rect id="docshape120" o:spid="_x0000_s1090" style="position:absolute;margin-left:0;margin-top:744.7pt;width:612pt;height:1pt;z-index:-17347584;mso-position-horizontal-relative:page;mso-position-vertical-relative:page" fillcolor="#1d3849" stroked="f">
          <w10:wrap anchorx="page" anchory="page"/>
        </v:rect>
      </w:pict>
    </w:r>
    <w:r>
      <w:pict w14:anchorId="199BFBA9">
        <v:shapetype id="_x0000_t202" coordsize="21600,21600" o:spt="202" path="m,l,21600r21600,l21600,xe">
          <v:stroke joinstyle="miter"/>
          <v:path gradientshapeok="t" o:connecttype="rect"/>
        </v:shapetype>
        <v:shape id="docshape121" o:spid="_x0000_s1089" type="#_x0000_t202" style="position:absolute;margin-left:35pt;margin-top:747.65pt;width:337.25pt;height:21.6pt;z-index:-17347072;mso-position-horizontal-relative:page;mso-position-vertical-relative:page" filled="f" stroked="f">
          <v:textbox inset="0,0,0,0">
            <w:txbxContent>
              <w:p w14:paraId="62AC44C5"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05D72A30" w14:textId="77777777" w:rsidR="000E1227" w:rsidRDefault="003556F2">
                <w:pPr>
                  <w:spacing w:before="6"/>
                  <w:ind w:left="20"/>
                  <w:rPr>
                    <w:rFonts w:ascii="Arial"/>
                    <w:sz w:val="16"/>
                  </w:rPr>
                </w:pPr>
                <w:r>
                  <w:rPr>
                    <w:rFonts w:ascii="Arial"/>
                    <w:color w:val="1D3849"/>
                    <w:sz w:val="16"/>
                  </w:rPr>
                  <w:t>What</w:t>
                </w:r>
                <w:r>
                  <w:rPr>
                    <w:rFonts w:ascii="Arial"/>
                    <w:color w:val="1D3849"/>
                    <w:spacing w:val="-5"/>
                    <w:sz w:val="16"/>
                  </w:rPr>
                  <w:t xml:space="preserve"> </w:t>
                </w:r>
                <w:r>
                  <w:rPr>
                    <w:rFonts w:ascii="Arial"/>
                    <w:color w:val="1D3849"/>
                    <w:sz w:val="16"/>
                  </w:rPr>
                  <w:t>Research</w:t>
                </w:r>
                <w:r>
                  <w:rPr>
                    <w:rFonts w:ascii="Arial"/>
                    <w:color w:val="1D3849"/>
                    <w:spacing w:val="-5"/>
                    <w:sz w:val="16"/>
                  </w:rPr>
                  <w:t xml:space="preserve"> </w:t>
                </w:r>
                <w:r>
                  <w:rPr>
                    <w:rFonts w:ascii="Arial"/>
                    <w:color w:val="1D3849"/>
                    <w:sz w:val="16"/>
                  </w:rPr>
                  <w:t>Tells</w:t>
                </w:r>
                <w:r>
                  <w:rPr>
                    <w:rFonts w:ascii="Arial"/>
                    <w:color w:val="1D3849"/>
                    <w:spacing w:val="-4"/>
                    <w:sz w:val="16"/>
                  </w:rPr>
                  <w:t xml:space="preserve"> </w:t>
                </w:r>
                <w:r>
                  <w:rPr>
                    <w:rFonts w:ascii="Arial"/>
                    <w:color w:val="1D3849"/>
                    <w:spacing w:val="-5"/>
                    <w:sz w:val="16"/>
                  </w:rPr>
                  <w:t>Us</w:t>
                </w:r>
              </w:p>
            </w:txbxContent>
          </v:textbox>
          <w10:wrap anchorx="page" anchory="page"/>
        </v:shape>
      </w:pict>
    </w:r>
    <w:r>
      <w:pict w14:anchorId="10122EC1">
        <v:shape id="docshape122" o:spid="_x0000_s1088" type="#_x0000_t202" style="position:absolute;margin-left:562.55pt;margin-top:755.9pt;width:19pt;height:14.7pt;z-index:-17346560;mso-position-horizontal-relative:page;mso-position-vertical-relative:page" filled="f" stroked="f">
          <v:textbox inset="0,0,0,0">
            <w:txbxContent>
              <w:p w14:paraId="2B3C504B"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20</w:t>
                </w:r>
                <w:r>
                  <w:rPr>
                    <w:rFonts w:ascii="Arial Black"/>
                    <w:color w:val="1D3849"/>
                    <w:spacing w:val="-5"/>
                    <w:sz w:val="18"/>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A8523" w14:textId="77777777" w:rsidR="000E1227" w:rsidRDefault="003556F2">
    <w:pPr>
      <w:pStyle w:val="BodyText"/>
      <w:spacing w:line="14" w:lineRule="auto"/>
      <w:rPr>
        <w:sz w:val="20"/>
      </w:rPr>
    </w:pPr>
    <w:r>
      <w:pict w14:anchorId="0219BDB2">
        <v:rect id="docshape135" o:spid="_x0000_s1085" style="position:absolute;margin-left:0;margin-top:744.7pt;width:612pt;height:1pt;z-index:-17345024;mso-position-horizontal-relative:page;mso-position-vertical-relative:page" fillcolor="#1d3849" stroked="f">
          <w10:wrap anchorx="page" anchory="page"/>
        </v:rect>
      </w:pict>
    </w:r>
    <w:r>
      <w:pict w14:anchorId="308F16B4">
        <v:shapetype id="_x0000_t202" coordsize="21600,21600" o:spt="202" path="m,l,21600r21600,l21600,xe">
          <v:stroke joinstyle="miter"/>
          <v:path gradientshapeok="t" o:connecttype="rect"/>
        </v:shapetype>
        <v:shape id="docshape136" o:spid="_x0000_s1084" type="#_x0000_t202" style="position:absolute;margin-left:35pt;margin-top:747.65pt;width:337.25pt;height:21.6pt;z-index:-17344512;mso-position-horizontal-relative:page;mso-position-vertical-relative:page" filled="f" stroked="f">
          <v:textbox inset="0,0,0,0">
            <w:txbxContent>
              <w:p w14:paraId="2DB9BEC8"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49D8BFD8" w14:textId="77777777" w:rsidR="000E1227" w:rsidRDefault="003556F2">
                <w:pPr>
                  <w:spacing w:before="6"/>
                  <w:ind w:left="20"/>
                  <w:rPr>
                    <w:rFonts w:ascii="Arial"/>
                    <w:sz w:val="16"/>
                  </w:rPr>
                </w:pPr>
                <w:r>
                  <w:rPr>
                    <w:rFonts w:ascii="Arial"/>
                    <w:color w:val="1D3849"/>
                    <w:sz w:val="16"/>
                  </w:rPr>
                  <w:t>What</w:t>
                </w:r>
                <w:r>
                  <w:rPr>
                    <w:rFonts w:ascii="Arial"/>
                    <w:color w:val="1D3849"/>
                    <w:spacing w:val="-5"/>
                    <w:sz w:val="16"/>
                  </w:rPr>
                  <w:t xml:space="preserve"> </w:t>
                </w:r>
                <w:r>
                  <w:rPr>
                    <w:rFonts w:ascii="Arial"/>
                    <w:color w:val="1D3849"/>
                    <w:sz w:val="16"/>
                  </w:rPr>
                  <w:t>Research</w:t>
                </w:r>
                <w:r>
                  <w:rPr>
                    <w:rFonts w:ascii="Arial"/>
                    <w:color w:val="1D3849"/>
                    <w:spacing w:val="-5"/>
                    <w:sz w:val="16"/>
                  </w:rPr>
                  <w:t xml:space="preserve"> </w:t>
                </w:r>
                <w:r>
                  <w:rPr>
                    <w:rFonts w:ascii="Arial"/>
                    <w:color w:val="1D3849"/>
                    <w:sz w:val="16"/>
                  </w:rPr>
                  <w:t>Tells</w:t>
                </w:r>
                <w:r>
                  <w:rPr>
                    <w:rFonts w:ascii="Arial"/>
                    <w:color w:val="1D3849"/>
                    <w:spacing w:val="-4"/>
                    <w:sz w:val="16"/>
                  </w:rPr>
                  <w:t xml:space="preserve"> </w:t>
                </w:r>
                <w:r>
                  <w:rPr>
                    <w:rFonts w:ascii="Arial"/>
                    <w:color w:val="1D3849"/>
                    <w:spacing w:val="-5"/>
                    <w:sz w:val="16"/>
                  </w:rPr>
                  <w:t>Us</w:t>
                </w:r>
              </w:p>
            </w:txbxContent>
          </v:textbox>
          <w10:wrap anchorx="page" anchory="page"/>
        </v:shape>
      </w:pict>
    </w:r>
    <w:r>
      <w:pict w14:anchorId="7C66C457">
        <v:shape id="docshape137" o:spid="_x0000_s1083" type="#_x0000_t202" style="position:absolute;margin-left:562.55pt;margin-top:755.9pt;width:19pt;height:14.7pt;z-index:-17344000;mso-position-horizontal-relative:page;mso-position-vertical-relative:page" filled="f" stroked="f">
          <v:textbox inset="0,0,0,0">
            <w:txbxContent>
              <w:p w14:paraId="322F3590"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27</w:t>
                </w:r>
                <w:r>
                  <w:rPr>
                    <w:rFonts w:ascii="Arial Black"/>
                    <w:color w:val="1D3849"/>
                    <w:spacing w:val="-5"/>
                    <w:sz w:val="18"/>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FC912" w14:textId="77777777" w:rsidR="000E1227" w:rsidRDefault="003556F2">
    <w:pPr>
      <w:pStyle w:val="BodyText"/>
      <w:spacing w:line="14" w:lineRule="auto"/>
      <w:rPr>
        <w:sz w:val="20"/>
      </w:rPr>
    </w:pPr>
    <w:r>
      <w:pict w14:anchorId="5674632E">
        <v:shapetype id="_x0000_t202" coordsize="21600,21600" o:spt="202" path="m,l,21600r21600,l21600,xe">
          <v:stroke joinstyle="miter"/>
          <v:path gradientshapeok="t" o:connecttype="rect"/>
        </v:shapetype>
        <v:shape id="docshape140" o:spid="_x0000_s1080" type="#_x0000_t202" style="position:absolute;margin-left:35pt;margin-top:747.65pt;width:337.25pt;height:21.6pt;z-index:-17342464;mso-position-horizontal-relative:page;mso-position-vertical-relative:page" filled="f" stroked="f">
          <v:textbox inset="0,0,0,0">
            <w:txbxContent>
              <w:p w14:paraId="5C235EFB"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53FFAA5C" w14:textId="77777777" w:rsidR="000E1227" w:rsidRDefault="003556F2">
                <w:pPr>
                  <w:spacing w:before="6"/>
                  <w:ind w:left="20"/>
                  <w:rPr>
                    <w:rFonts w:ascii="Arial"/>
                    <w:sz w:val="16"/>
                  </w:rPr>
                </w:pPr>
                <w:r>
                  <w:rPr>
                    <w:rFonts w:ascii="Arial"/>
                    <w:color w:val="1D3849"/>
                    <w:sz w:val="16"/>
                  </w:rPr>
                  <w:t>What</w:t>
                </w:r>
                <w:r>
                  <w:rPr>
                    <w:rFonts w:ascii="Arial"/>
                    <w:color w:val="1D3849"/>
                    <w:spacing w:val="-5"/>
                    <w:sz w:val="16"/>
                  </w:rPr>
                  <w:t xml:space="preserve"> </w:t>
                </w:r>
                <w:r>
                  <w:rPr>
                    <w:rFonts w:ascii="Arial"/>
                    <w:color w:val="1D3849"/>
                    <w:sz w:val="16"/>
                  </w:rPr>
                  <w:t>Research</w:t>
                </w:r>
                <w:r>
                  <w:rPr>
                    <w:rFonts w:ascii="Arial"/>
                    <w:color w:val="1D3849"/>
                    <w:spacing w:val="-5"/>
                    <w:sz w:val="16"/>
                  </w:rPr>
                  <w:t xml:space="preserve"> </w:t>
                </w:r>
                <w:r>
                  <w:rPr>
                    <w:rFonts w:ascii="Arial"/>
                    <w:color w:val="1D3849"/>
                    <w:sz w:val="16"/>
                  </w:rPr>
                  <w:t>Tells</w:t>
                </w:r>
                <w:r>
                  <w:rPr>
                    <w:rFonts w:ascii="Arial"/>
                    <w:color w:val="1D3849"/>
                    <w:spacing w:val="-4"/>
                    <w:sz w:val="16"/>
                  </w:rPr>
                  <w:t xml:space="preserve"> </w:t>
                </w:r>
                <w:r>
                  <w:rPr>
                    <w:rFonts w:ascii="Arial"/>
                    <w:color w:val="1D3849"/>
                    <w:spacing w:val="-5"/>
                    <w:sz w:val="16"/>
                  </w:rPr>
                  <w:t>Us</w:t>
                </w:r>
              </w:p>
            </w:txbxContent>
          </v:textbox>
          <w10:wrap anchorx="page" anchory="page"/>
        </v:shape>
      </w:pict>
    </w:r>
    <w:r>
      <w:pict w14:anchorId="4A0DC18A">
        <v:shape id="docshape141" o:spid="_x0000_s1079" type="#_x0000_t202" style="position:absolute;margin-left:562.55pt;margin-top:755.9pt;width:19pt;height:14.7pt;z-index:-17341952;mso-position-horizontal-relative:page;mso-position-vertical-relative:page" filled="f" stroked="f">
          <v:textbox inset="0,0,0,0">
            <w:txbxContent>
              <w:p w14:paraId="72E3E51F"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28</w:t>
                </w:r>
                <w:r>
                  <w:rPr>
                    <w:rFonts w:ascii="Arial Black"/>
                    <w:color w:val="1D3849"/>
                    <w:spacing w:val="-5"/>
                    <w:sz w:val="18"/>
                  </w:rP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A626" w14:textId="77777777" w:rsidR="000E1227" w:rsidRDefault="003556F2">
    <w:pPr>
      <w:pStyle w:val="BodyText"/>
      <w:spacing w:line="14" w:lineRule="auto"/>
      <w:rPr>
        <w:sz w:val="20"/>
      </w:rPr>
    </w:pPr>
    <w:r>
      <w:pict w14:anchorId="0CC69F35">
        <v:rect id="docshape142" o:spid="_x0000_s1078" style="position:absolute;margin-left:0;margin-top:744.7pt;width:612pt;height:1pt;z-index:-17341440;mso-position-horizontal-relative:page;mso-position-vertical-relative:page" fillcolor="#1d3849" stroked="f">
          <w10:wrap anchorx="page" anchory="page"/>
        </v:rect>
      </w:pict>
    </w:r>
    <w:r>
      <w:pict w14:anchorId="3AD66016">
        <v:shapetype id="_x0000_t202" coordsize="21600,21600" o:spt="202" path="m,l,21600r21600,l21600,xe">
          <v:stroke joinstyle="miter"/>
          <v:path gradientshapeok="t" o:connecttype="rect"/>
        </v:shapetype>
        <v:shape id="docshape143" o:spid="_x0000_s1077" type="#_x0000_t202" style="position:absolute;margin-left:35pt;margin-top:747.65pt;width:337.25pt;height:21.6pt;z-index:-17340928;mso-position-horizontal-relative:page;mso-position-vertical-relative:page" filled="f" stroked="f">
          <v:textbox inset="0,0,0,0">
            <w:txbxContent>
              <w:p w14:paraId="5BC6AA6D"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6F8500A5" w14:textId="77777777" w:rsidR="000E1227" w:rsidRDefault="003556F2">
                <w:pPr>
                  <w:spacing w:before="6"/>
                  <w:ind w:left="20"/>
                  <w:rPr>
                    <w:rFonts w:ascii="Arial"/>
                    <w:sz w:val="16"/>
                  </w:rPr>
                </w:pPr>
                <w:r>
                  <w:rPr>
                    <w:rFonts w:ascii="Arial"/>
                    <w:color w:val="1D3849"/>
                    <w:sz w:val="16"/>
                  </w:rPr>
                  <w:t>Guidance</w:t>
                </w:r>
                <w:r>
                  <w:rPr>
                    <w:rFonts w:ascii="Arial"/>
                    <w:color w:val="1D3849"/>
                    <w:spacing w:val="-8"/>
                    <w:sz w:val="16"/>
                  </w:rPr>
                  <w:t xml:space="preserve"> </w:t>
                </w:r>
                <w:r>
                  <w:rPr>
                    <w:rFonts w:ascii="Arial"/>
                    <w:color w:val="1D3849"/>
                    <w:sz w:val="16"/>
                  </w:rPr>
                  <w:t>for</w:t>
                </w:r>
                <w:r>
                  <w:rPr>
                    <w:rFonts w:ascii="Arial"/>
                    <w:color w:val="1D3849"/>
                    <w:spacing w:val="-5"/>
                    <w:sz w:val="16"/>
                  </w:rPr>
                  <w:t xml:space="preserve"> </w:t>
                </w:r>
                <w:r>
                  <w:rPr>
                    <w:rFonts w:ascii="Arial"/>
                    <w:color w:val="1D3849"/>
                    <w:sz w:val="16"/>
                  </w:rPr>
                  <w:t>Selecting</w:t>
                </w:r>
                <w:r>
                  <w:rPr>
                    <w:rFonts w:ascii="Arial"/>
                    <w:color w:val="1D3849"/>
                    <w:spacing w:val="-5"/>
                    <w:sz w:val="16"/>
                  </w:rPr>
                  <w:t xml:space="preserve"> </w:t>
                </w:r>
                <w:r>
                  <w:rPr>
                    <w:rFonts w:ascii="Arial"/>
                    <w:color w:val="1D3849"/>
                    <w:sz w:val="16"/>
                  </w:rPr>
                  <w:t>and</w:t>
                </w:r>
                <w:r>
                  <w:rPr>
                    <w:rFonts w:ascii="Arial"/>
                    <w:color w:val="1D3849"/>
                    <w:spacing w:val="-7"/>
                    <w:sz w:val="16"/>
                  </w:rPr>
                  <w:t xml:space="preserve"> </w:t>
                </w:r>
                <w:r>
                  <w:rPr>
                    <w:rFonts w:ascii="Arial"/>
                    <w:color w:val="1D3849"/>
                    <w:sz w:val="16"/>
                  </w:rPr>
                  <w:t>Implementing</w:t>
                </w:r>
                <w:r>
                  <w:rPr>
                    <w:rFonts w:ascii="Arial"/>
                    <w:color w:val="1D3849"/>
                    <w:spacing w:val="-8"/>
                    <w:sz w:val="16"/>
                  </w:rPr>
                  <w:t xml:space="preserve"> </w:t>
                </w:r>
                <w:r>
                  <w:rPr>
                    <w:rFonts w:ascii="Arial"/>
                    <w:color w:val="1D3849"/>
                    <w:sz w:val="16"/>
                  </w:rPr>
                  <w:t>Evidence-based</w:t>
                </w:r>
                <w:r>
                  <w:rPr>
                    <w:rFonts w:ascii="Arial"/>
                    <w:color w:val="1D3849"/>
                    <w:spacing w:val="-8"/>
                    <w:sz w:val="16"/>
                  </w:rPr>
                  <w:t xml:space="preserve"> </w:t>
                </w:r>
                <w:r>
                  <w:rPr>
                    <w:rFonts w:ascii="Arial"/>
                    <w:color w:val="1D3849"/>
                    <w:spacing w:val="-2"/>
                    <w:sz w:val="16"/>
                  </w:rPr>
                  <w:t>Programs</w:t>
                </w:r>
              </w:p>
            </w:txbxContent>
          </v:textbox>
          <w10:wrap anchorx="page" anchory="page"/>
        </v:shape>
      </w:pict>
    </w:r>
    <w:r>
      <w:pict w14:anchorId="4D310FCC">
        <v:shape id="docshape144" o:spid="_x0000_s1076" type="#_x0000_t202" style="position:absolute;margin-left:562.55pt;margin-top:755.9pt;width:19pt;height:14.7pt;z-index:-17340416;mso-position-horizontal-relative:page;mso-position-vertical-relative:page" filled="f" stroked="f">
          <v:textbox inset="0,0,0,0">
            <w:txbxContent>
              <w:p w14:paraId="4FDBC5B1"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29</w:t>
                </w:r>
                <w:r>
                  <w:rPr>
                    <w:rFonts w:ascii="Arial Black"/>
                    <w:color w:val="1D3849"/>
                    <w:spacing w:val="-5"/>
                    <w:sz w:val="18"/>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F3A67" w14:textId="77777777" w:rsidR="000E1227" w:rsidRDefault="003556F2">
    <w:pPr>
      <w:pStyle w:val="BodyText"/>
      <w:spacing w:line="14" w:lineRule="auto"/>
      <w:rPr>
        <w:sz w:val="20"/>
      </w:rPr>
    </w:pPr>
    <w:r>
      <w:pict w14:anchorId="70206591">
        <v:rect id="docshape151" o:spid="_x0000_s1074" style="position:absolute;margin-left:0;margin-top:744.7pt;width:612pt;height:1pt;z-index:-17339392;mso-position-horizontal-relative:page;mso-position-vertical-relative:page" fillcolor="#1d3849" stroked="f">
          <w10:wrap anchorx="page" anchory="page"/>
        </v:rect>
      </w:pict>
    </w:r>
    <w:r>
      <w:pict w14:anchorId="25E56BE1">
        <v:shapetype id="_x0000_t202" coordsize="21600,21600" o:spt="202" path="m,l,21600r21600,l21600,xe">
          <v:stroke joinstyle="miter"/>
          <v:path gradientshapeok="t" o:connecttype="rect"/>
        </v:shapetype>
        <v:shape id="docshape152" o:spid="_x0000_s1073" type="#_x0000_t202" style="position:absolute;margin-left:35pt;margin-top:747.65pt;width:337.25pt;height:21.6pt;z-index:-17338880;mso-position-horizontal-relative:page;mso-position-vertical-relative:page" filled="f" stroked="f">
          <v:textbox inset="0,0,0,0">
            <w:txbxContent>
              <w:p w14:paraId="3ED2ACEF"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334117E7" w14:textId="77777777" w:rsidR="000E1227" w:rsidRDefault="003556F2">
                <w:pPr>
                  <w:spacing w:before="6"/>
                  <w:ind w:left="20"/>
                  <w:rPr>
                    <w:rFonts w:ascii="Arial"/>
                    <w:sz w:val="16"/>
                  </w:rPr>
                </w:pPr>
                <w:r>
                  <w:rPr>
                    <w:rFonts w:ascii="Arial"/>
                    <w:color w:val="1D3849"/>
                    <w:sz w:val="16"/>
                  </w:rPr>
                  <w:t>Guidance</w:t>
                </w:r>
                <w:r>
                  <w:rPr>
                    <w:rFonts w:ascii="Arial"/>
                    <w:color w:val="1D3849"/>
                    <w:spacing w:val="-8"/>
                    <w:sz w:val="16"/>
                  </w:rPr>
                  <w:t xml:space="preserve"> </w:t>
                </w:r>
                <w:r>
                  <w:rPr>
                    <w:rFonts w:ascii="Arial"/>
                    <w:color w:val="1D3849"/>
                    <w:sz w:val="16"/>
                  </w:rPr>
                  <w:t>for</w:t>
                </w:r>
                <w:r>
                  <w:rPr>
                    <w:rFonts w:ascii="Arial"/>
                    <w:color w:val="1D3849"/>
                    <w:spacing w:val="-5"/>
                    <w:sz w:val="16"/>
                  </w:rPr>
                  <w:t xml:space="preserve"> </w:t>
                </w:r>
                <w:r>
                  <w:rPr>
                    <w:rFonts w:ascii="Arial"/>
                    <w:color w:val="1D3849"/>
                    <w:sz w:val="16"/>
                  </w:rPr>
                  <w:t>Selecting</w:t>
                </w:r>
                <w:r>
                  <w:rPr>
                    <w:rFonts w:ascii="Arial"/>
                    <w:color w:val="1D3849"/>
                    <w:spacing w:val="-5"/>
                    <w:sz w:val="16"/>
                  </w:rPr>
                  <w:t xml:space="preserve"> </w:t>
                </w:r>
                <w:r>
                  <w:rPr>
                    <w:rFonts w:ascii="Arial"/>
                    <w:color w:val="1D3849"/>
                    <w:sz w:val="16"/>
                  </w:rPr>
                  <w:t>and</w:t>
                </w:r>
                <w:r>
                  <w:rPr>
                    <w:rFonts w:ascii="Arial"/>
                    <w:color w:val="1D3849"/>
                    <w:spacing w:val="-7"/>
                    <w:sz w:val="16"/>
                  </w:rPr>
                  <w:t xml:space="preserve"> </w:t>
                </w:r>
                <w:r>
                  <w:rPr>
                    <w:rFonts w:ascii="Arial"/>
                    <w:color w:val="1D3849"/>
                    <w:sz w:val="16"/>
                  </w:rPr>
                  <w:t>Implementing</w:t>
                </w:r>
                <w:r>
                  <w:rPr>
                    <w:rFonts w:ascii="Arial"/>
                    <w:color w:val="1D3849"/>
                    <w:spacing w:val="-8"/>
                    <w:sz w:val="16"/>
                  </w:rPr>
                  <w:t xml:space="preserve"> </w:t>
                </w:r>
                <w:r>
                  <w:rPr>
                    <w:rFonts w:ascii="Arial"/>
                    <w:color w:val="1D3849"/>
                    <w:sz w:val="16"/>
                  </w:rPr>
                  <w:t>Evidence-based</w:t>
                </w:r>
                <w:r>
                  <w:rPr>
                    <w:rFonts w:ascii="Arial"/>
                    <w:color w:val="1D3849"/>
                    <w:spacing w:val="-8"/>
                    <w:sz w:val="16"/>
                  </w:rPr>
                  <w:t xml:space="preserve"> </w:t>
                </w:r>
                <w:r>
                  <w:rPr>
                    <w:rFonts w:ascii="Arial"/>
                    <w:color w:val="1D3849"/>
                    <w:spacing w:val="-2"/>
                    <w:sz w:val="16"/>
                  </w:rPr>
                  <w:t>Programs</w:t>
                </w:r>
              </w:p>
            </w:txbxContent>
          </v:textbox>
          <w10:wrap anchorx="page" anchory="page"/>
        </v:shape>
      </w:pict>
    </w:r>
    <w:r>
      <w:pict w14:anchorId="6D68687C">
        <v:shape id="docshape153" o:spid="_x0000_s1072" type="#_x0000_t202" style="position:absolute;margin-left:562.55pt;margin-top:755.9pt;width:19pt;height:14.7pt;z-index:-17338368;mso-position-horizontal-relative:page;mso-position-vertical-relative:page" filled="f" stroked="f">
          <v:textbox inset="0,0,0,0">
            <w:txbxContent>
              <w:p w14:paraId="7C2DEDE3"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30</w:t>
                </w:r>
                <w:r>
                  <w:rPr>
                    <w:rFonts w:ascii="Arial Black"/>
                    <w:color w:val="1D3849"/>
                    <w:spacing w:val="-5"/>
                    <w:sz w:val="18"/>
                  </w:rP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70FDA" w14:textId="77777777" w:rsidR="000E1227" w:rsidRDefault="003556F2">
    <w:pPr>
      <w:pStyle w:val="BodyText"/>
      <w:spacing w:line="14" w:lineRule="auto"/>
      <w:rPr>
        <w:sz w:val="20"/>
      </w:rPr>
    </w:pPr>
    <w:r>
      <w:pict w14:anchorId="34A98909">
        <v:shapetype id="_x0000_t202" coordsize="21600,21600" o:spt="202" path="m,l,21600r21600,l21600,xe">
          <v:stroke joinstyle="miter"/>
          <v:path gradientshapeok="t" o:connecttype="rect"/>
        </v:shapetype>
        <v:shape id="docshape161" o:spid="_x0000_s1070" type="#_x0000_t202" style="position:absolute;margin-left:35pt;margin-top:747.65pt;width:337.25pt;height:21.6pt;z-index:-17337344;mso-position-horizontal-relative:page;mso-position-vertical-relative:page" filled="f" stroked="f">
          <v:textbox inset="0,0,0,0">
            <w:txbxContent>
              <w:p w14:paraId="2F8D89DF"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63EEFBB0" w14:textId="77777777" w:rsidR="000E1227" w:rsidRDefault="003556F2">
                <w:pPr>
                  <w:spacing w:before="6"/>
                  <w:ind w:left="20"/>
                  <w:rPr>
                    <w:rFonts w:ascii="Arial"/>
                    <w:sz w:val="16"/>
                  </w:rPr>
                </w:pPr>
                <w:r>
                  <w:rPr>
                    <w:rFonts w:ascii="Arial"/>
                    <w:color w:val="1D3849"/>
                    <w:sz w:val="16"/>
                  </w:rPr>
                  <w:t>Guidance</w:t>
                </w:r>
                <w:r>
                  <w:rPr>
                    <w:rFonts w:ascii="Arial"/>
                    <w:color w:val="1D3849"/>
                    <w:spacing w:val="-8"/>
                    <w:sz w:val="16"/>
                  </w:rPr>
                  <w:t xml:space="preserve"> </w:t>
                </w:r>
                <w:r>
                  <w:rPr>
                    <w:rFonts w:ascii="Arial"/>
                    <w:color w:val="1D3849"/>
                    <w:sz w:val="16"/>
                  </w:rPr>
                  <w:t>for</w:t>
                </w:r>
                <w:r>
                  <w:rPr>
                    <w:rFonts w:ascii="Arial"/>
                    <w:color w:val="1D3849"/>
                    <w:spacing w:val="-5"/>
                    <w:sz w:val="16"/>
                  </w:rPr>
                  <w:t xml:space="preserve"> </w:t>
                </w:r>
                <w:r>
                  <w:rPr>
                    <w:rFonts w:ascii="Arial"/>
                    <w:color w:val="1D3849"/>
                    <w:sz w:val="16"/>
                  </w:rPr>
                  <w:t>Selecting</w:t>
                </w:r>
                <w:r>
                  <w:rPr>
                    <w:rFonts w:ascii="Arial"/>
                    <w:color w:val="1D3849"/>
                    <w:spacing w:val="-5"/>
                    <w:sz w:val="16"/>
                  </w:rPr>
                  <w:t xml:space="preserve"> </w:t>
                </w:r>
                <w:r>
                  <w:rPr>
                    <w:rFonts w:ascii="Arial"/>
                    <w:color w:val="1D3849"/>
                    <w:sz w:val="16"/>
                  </w:rPr>
                  <w:t>and</w:t>
                </w:r>
                <w:r>
                  <w:rPr>
                    <w:rFonts w:ascii="Arial"/>
                    <w:color w:val="1D3849"/>
                    <w:spacing w:val="-7"/>
                    <w:sz w:val="16"/>
                  </w:rPr>
                  <w:t xml:space="preserve"> </w:t>
                </w:r>
                <w:r>
                  <w:rPr>
                    <w:rFonts w:ascii="Arial"/>
                    <w:color w:val="1D3849"/>
                    <w:sz w:val="16"/>
                  </w:rPr>
                  <w:t>Implementing</w:t>
                </w:r>
                <w:r>
                  <w:rPr>
                    <w:rFonts w:ascii="Arial"/>
                    <w:color w:val="1D3849"/>
                    <w:spacing w:val="-8"/>
                    <w:sz w:val="16"/>
                  </w:rPr>
                  <w:t xml:space="preserve"> </w:t>
                </w:r>
                <w:r>
                  <w:rPr>
                    <w:rFonts w:ascii="Arial"/>
                    <w:color w:val="1D3849"/>
                    <w:sz w:val="16"/>
                  </w:rPr>
                  <w:t>Evidence-based</w:t>
                </w:r>
                <w:r>
                  <w:rPr>
                    <w:rFonts w:ascii="Arial"/>
                    <w:color w:val="1D3849"/>
                    <w:spacing w:val="-8"/>
                    <w:sz w:val="16"/>
                  </w:rPr>
                  <w:t xml:space="preserve"> </w:t>
                </w:r>
                <w:r>
                  <w:rPr>
                    <w:rFonts w:ascii="Arial"/>
                    <w:color w:val="1D3849"/>
                    <w:spacing w:val="-2"/>
                    <w:sz w:val="16"/>
                  </w:rPr>
                  <w:t>Programs</w:t>
                </w:r>
              </w:p>
            </w:txbxContent>
          </v:textbox>
          <w10:wrap anchorx="page" anchory="page"/>
        </v:shape>
      </w:pict>
    </w:r>
    <w:r>
      <w:pict w14:anchorId="66FAF855">
        <v:shape id="docshape162" o:spid="_x0000_s1069" type="#_x0000_t202" style="position:absolute;margin-left:562.55pt;margin-top:755.9pt;width:19pt;height:14.7pt;z-index:-17336832;mso-position-horizontal-relative:page;mso-position-vertical-relative:page" filled="f" stroked="f">
          <v:textbox inset="0,0,0,0">
            <w:txbxContent>
              <w:p w14:paraId="78730DB3"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33</w:t>
                </w:r>
                <w:r>
                  <w:rPr>
                    <w:rFonts w:ascii="Arial Black"/>
                    <w:color w:val="1D3849"/>
                    <w:spacing w:val="-5"/>
                    <w:sz w:val="18"/>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DE248" w14:textId="77777777" w:rsidR="000E1227" w:rsidRDefault="003556F2">
    <w:pPr>
      <w:pStyle w:val="BodyText"/>
      <w:spacing w:line="14" w:lineRule="auto"/>
      <w:rPr>
        <w:sz w:val="20"/>
      </w:rPr>
    </w:pPr>
    <w:r>
      <w:pict w14:anchorId="6DC54487">
        <v:rect id="docshape164" o:spid="_x0000_s1067" style="position:absolute;margin-left:0;margin-top:744.7pt;width:612pt;height:1pt;z-index:-17335808;mso-position-horizontal-relative:page;mso-position-vertical-relative:page" fillcolor="#1d3849" stroked="f">
          <w10:wrap anchorx="page" anchory="page"/>
        </v:rect>
      </w:pict>
    </w:r>
    <w:r>
      <w:pict w14:anchorId="43E2E4C1">
        <v:shapetype id="_x0000_t202" coordsize="21600,21600" o:spt="202" path="m,l,21600r21600,l21600,xe">
          <v:stroke joinstyle="miter"/>
          <v:path gradientshapeok="t" o:connecttype="rect"/>
        </v:shapetype>
        <v:shape id="docshape165" o:spid="_x0000_s1066" type="#_x0000_t202" style="position:absolute;margin-left:35pt;margin-top:747.65pt;width:337.25pt;height:21.6pt;z-index:-17335296;mso-position-horizontal-relative:page;mso-position-vertical-relative:page" filled="f" stroked="f">
          <v:textbox inset="0,0,0,0">
            <w:txbxContent>
              <w:p w14:paraId="16F30F03"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0593A675" w14:textId="77777777" w:rsidR="000E1227" w:rsidRDefault="003556F2">
                <w:pPr>
                  <w:spacing w:before="6"/>
                  <w:ind w:left="20"/>
                  <w:rPr>
                    <w:rFonts w:ascii="Arial"/>
                    <w:sz w:val="16"/>
                  </w:rPr>
                </w:pPr>
                <w:r>
                  <w:rPr>
                    <w:rFonts w:ascii="Arial"/>
                    <w:color w:val="1D3849"/>
                    <w:sz w:val="16"/>
                  </w:rPr>
                  <w:t>Guidance</w:t>
                </w:r>
                <w:r>
                  <w:rPr>
                    <w:rFonts w:ascii="Arial"/>
                    <w:color w:val="1D3849"/>
                    <w:spacing w:val="-8"/>
                    <w:sz w:val="16"/>
                  </w:rPr>
                  <w:t xml:space="preserve"> </w:t>
                </w:r>
                <w:r>
                  <w:rPr>
                    <w:rFonts w:ascii="Arial"/>
                    <w:color w:val="1D3849"/>
                    <w:sz w:val="16"/>
                  </w:rPr>
                  <w:t>for</w:t>
                </w:r>
                <w:r>
                  <w:rPr>
                    <w:rFonts w:ascii="Arial"/>
                    <w:color w:val="1D3849"/>
                    <w:spacing w:val="-5"/>
                    <w:sz w:val="16"/>
                  </w:rPr>
                  <w:t xml:space="preserve"> </w:t>
                </w:r>
                <w:r>
                  <w:rPr>
                    <w:rFonts w:ascii="Arial"/>
                    <w:color w:val="1D3849"/>
                    <w:sz w:val="16"/>
                  </w:rPr>
                  <w:t>Selecting</w:t>
                </w:r>
                <w:r>
                  <w:rPr>
                    <w:rFonts w:ascii="Arial"/>
                    <w:color w:val="1D3849"/>
                    <w:spacing w:val="-5"/>
                    <w:sz w:val="16"/>
                  </w:rPr>
                  <w:t xml:space="preserve"> </w:t>
                </w:r>
                <w:r>
                  <w:rPr>
                    <w:rFonts w:ascii="Arial"/>
                    <w:color w:val="1D3849"/>
                    <w:sz w:val="16"/>
                  </w:rPr>
                  <w:t>and</w:t>
                </w:r>
                <w:r>
                  <w:rPr>
                    <w:rFonts w:ascii="Arial"/>
                    <w:color w:val="1D3849"/>
                    <w:spacing w:val="-7"/>
                    <w:sz w:val="16"/>
                  </w:rPr>
                  <w:t xml:space="preserve"> </w:t>
                </w:r>
                <w:r>
                  <w:rPr>
                    <w:rFonts w:ascii="Arial"/>
                    <w:color w:val="1D3849"/>
                    <w:sz w:val="16"/>
                  </w:rPr>
                  <w:t>Implementing</w:t>
                </w:r>
                <w:r>
                  <w:rPr>
                    <w:rFonts w:ascii="Arial"/>
                    <w:color w:val="1D3849"/>
                    <w:spacing w:val="-8"/>
                    <w:sz w:val="16"/>
                  </w:rPr>
                  <w:t xml:space="preserve"> </w:t>
                </w:r>
                <w:r>
                  <w:rPr>
                    <w:rFonts w:ascii="Arial"/>
                    <w:color w:val="1D3849"/>
                    <w:sz w:val="16"/>
                  </w:rPr>
                  <w:t>Evidence-based</w:t>
                </w:r>
                <w:r>
                  <w:rPr>
                    <w:rFonts w:ascii="Arial"/>
                    <w:color w:val="1D3849"/>
                    <w:spacing w:val="-8"/>
                    <w:sz w:val="16"/>
                  </w:rPr>
                  <w:t xml:space="preserve"> </w:t>
                </w:r>
                <w:r>
                  <w:rPr>
                    <w:rFonts w:ascii="Arial"/>
                    <w:color w:val="1D3849"/>
                    <w:spacing w:val="-2"/>
                    <w:sz w:val="16"/>
                  </w:rPr>
                  <w:t>Programs</w:t>
                </w:r>
              </w:p>
            </w:txbxContent>
          </v:textbox>
          <w10:wrap anchorx="page" anchory="page"/>
        </v:shape>
      </w:pict>
    </w:r>
    <w:r>
      <w:pict w14:anchorId="726EA7BD">
        <v:shape id="docshape166" o:spid="_x0000_s1065" type="#_x0000_t202" style="position:absolute;margin-left:562.55pt;margin-top:755.9pt;width:19pt;height:14.7pt;z-index:-17334784;mso-position-horizontal-relative:page;mso-position-vertical-relative:page" filled="f" stroked="f">
          <v:textbox inset="0,0,0,0">
            <w:txbxContent>
              <w:p w14:paraId="2E9651EB"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34</w:t>
                </w:r>
                <w:r>
                  <w:rPr>
                    <w:rFonts w:ascii="Arial Black"/>
                    <w:color w:val="1D3849"/>
                    <w:spacing w:val="-5"/>
                    <w:sz w:val="18"/>
                  </w:rPr>
                  <w:fldChar w:fldCharType="end"/>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1B63" w14:textId="77777777" w:rsidR="000E1227" w:rsidRDefault="003556F2">
    <w:pPr>
      <w:pStyle w:val="BodyText"/>
      <w:spacing w:line="14" w:lineRule="auto"/>
      <w:rPr>
        <w:sz w:val="20"/>
      </w:rPr>
    </w:pPr>
    <w:r>
      <w:pict w14:anchorId="1A25DF85">
        <v:shapetype id="_x0000_t202" coordsize="21600,21600" o:spt="202" path="m,l,21600r21600,l21600,xe">
          <v:stroke joinstyle="miter"/>
          <v:path gradientshapeok="t" o:connecttype="rect"/>
        </v:shapetype>
        <v:shape id="docshape168" o:spid="_x0000_s1064" type="#_x0000_t202" style="position:absolute;margin-left:35pt;margin-top:747.65pt;width:337.25pt;height:21.6pt;z-index:-17334272;mso-position-horizontal-relative:page;mso-position-vertical-relative:page" filled="f" stroked="f">
          <v:textbox inset="0,0,0,0">
            <w:txbxContent>
              <w:p w14:paraId="174EB88C"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420A9027" w14:textId="77777777" w:rsidR="000E1227" w:rsidRDefault="003556F2">
                <w:pPr>
                  <w:spacing w:before="6"/>
                  <w:ind w:left="20"/>
                  <w:rPr>
                    <w:rFonts w:ascii="Arial"/>
                    <w:sz w:val="16"/>
                  </w:rPr>
                </w:pPr>
                <w:r>
                  <w:rPr>
                    <w:rFonts w:ascii="Arial"/>
                    <w:color w:val="1D3849"/>
                    <w:sz w:val="16"/>
                  </w:rPr>
                  <w:t>Examples</w:t>
                </w:r>
                <w:r>
                  <w:rPr>
                    <w:rFonts w:ascii="Arial"/>
                    <w:color w:val="1D3849"/>
                    <w:spacing w:val="-6"/>
                    <w:sz w:val="16"/>
                  </w:rPr>
                  <w:t xml:space="preserve"> </w:t>
                </w:r>
                <w:r>
                  <w:rPr>
                    <w:rFonts w:ascii="Arial"/>
                    <w:color w:val="1D3849"/>
                    <w:sz w:val="16"/>
                  </w:rPr>
                  <w:t>of</w:t>
                </w:r>
                <w:r>
                  <w:rPr>
                    <w:rFonts w:ascii="Arial"/>
                    <w:color w:val="1D3849"/>
                    <w:spacing w:val="-6"/>
                    <w:sz w:val="16"/>
                  </w:rPr>
                  <w:t xml:space="preserve"> </w:t>
                </w:r>
                <w:r>
                  <w:rPr>
                    <w:rFonts w:ascii="Arial"/>
                    <w:color w:val="1D3849"/>
                    <w:sz w:val="16"/>
                  </w:rPr>
                  <w:t>Suicide</w:t>
                </w:r>
                <w:r>
                  <w:rPr>
                    <w:rFonts w:ascii="Arial"/>
                    <w:color w:val="1D3849"/>
                    <w:spacing w:val="-7"/>
                    <w:sz w:val="16"/>
                  </w:rPr>
                  <w:t xml:space="preserve"> </w:t>
                </w:r>
                <w:r>
                  <w:rPr>
                    <w:rFonts w:ascii="Arial"/>
                    <w:color w:val="1D3849"/>
                    <w:sz w:val="16"/>
                  </w:rPr>
                  <w:t>Treatment</w:t>
                </w:r>
                <w:r>
                  <w:rPr>
                    <w:rFonts w:ascii="Arial"/>
                    <w:color w:val="1D3849"/>
                    <w:spacing w:val="-5"/>
                    <w:sz w:val="16"/>
                  </w:rPr>
                  <w:t xml:space="preserve"> </w:t>
                </w:r>
                <w:r>
                  <w:rPr>
                    <w:rFonts w:ascii="Arial"/>
                    <w:color w:val="1D3849"/>
                    <w:spacing w:val="-2"/>
                    <w:sz w:val="16"/>
                  </w:rPr>
                  <w:t>Programs</w:t>
                </w:r>
              </w:p>
            </w:txbxContent>
          </v:textbox>
          <w10:wrap anchorx="page" anchory="page"/>
        </v:shape>
      </w:pict>
    </w:r>
    <w:r>
      <w:pict w14:anchorId="39FCAD7C">
        <v:shape id="docshape169" o:spid="_x0000_s1063" type="#_x0000_t202" style="position:absolute;margin-left:562.55pt;margin-top:755.9pt;width:19pt;height:14.7pt;z-index:-17333760;mso-position-horizontal-relative:page;mso-position-vertical-relative:page" filled="f" stroked="f">
          <v:textbox inset="0,0,0,0">
            <w:txbxContent>
              <w:p w14:paraId="4B77B413"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39</w:t>
                </w:r>
                <w:r>
                  <w:rPr>
                    <w:rFonts w:ascii="Arial Black"/>
                    <w:color w:val="1D3849"/>
                    <w:spacing w:val="-5"/>
                    <w:sz w:val="18"/>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4A2D" w14:textId="77777777" w:rsidR="000E1227" w:rsidRDefault="003556F2">
    <w:pPr>
      <w:pStyle w:val="BodyText"/>
      <w:spacing w:line="14" w:lineRule="auto"/>
      <w:rPr>
        <w:sz w:val="20"/>
      </w:rPr>
    </w:pPr>
    <w:r>
      <w:pict w14:anchorId="4538CA94">
        <v:rect id="docshape177" o:spid="_x0000_s1061" style="position:absolute;margin-left:0;margin-top:744.7pt;width:612pt;height:1pt;z-index:-17332736;mso-position-horizontal-relative:page;mso-position-vertical-relative:page" fillcolor="#1d3849" stroked="f">
          <w10:wrap anchorx="page" anchory="page"/>
        </v:rect>
      </w:pict>
    </w:r>
    <w:r>
      <w:pict w14:anchorId="2EC06316">
        <v:shapetype id="_x0000_t202" coordsize="21600,21600" o:spt="202" path="m,l,21600r21600,l21600,xe">
          <v:stroke joinstyle="miter"/>
          <v:path gradientshapeok="t" o:connecttype="rect"/>
        </v:shapetype>
        <v:shape id="docshape178" o:spid="_x0000_s1060" type="#_x0000_t202" style="position:absolute;margin-left:35pt;margin-top:747.65pt;width:337.25pt;height:21.6pt;z-index:-17332224;mso-position-horizontal-relative:page;mso-position-vertical-relative:page" filled="f" stroked="f">
          <v:textbox inset="0,0,0,0">
            <w:txbxContent>
              <w:p w14:paraId="3106CA40"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6C89B75D" w14:textId="77777777" w:rsidR="000E1227" w:rsidRDefault="003556F2">
                <w:pPr>
                  <w:spacing w:before="6"/>
                  <w:ind w:left="20"/>
                  <w:rPr>
                    <w:rFonts w:ascii="Arial"/>
                    <w:sz w:val="16"/>
                  </w:rPr>
                </w:pPr>
                <w:r>
                  <w:rPr>
                    <w:rFonts w:ascii="Arial"/>
                    <w:color w:val="1D3849"/>
                    <w:sz w:val="16"/>
                  </w:rPr>
                  <w:t>Examples</w:t>
                </w:r>
                <w:r>
                  <w:rPr>
                    <w:rFonts w:ascii="Arial"/>
                    <w:color w:val="1D3849"/>
                    <w:spacing w:val="-6"/>
                    <w:sz w:val="16"/>
                  </w:rPr>
                  <w:t xml:space="preserve"> </w:t>
                </w:r>
                <w:r>
                  <w:rPr>
                    <w:rFonts w:ascii="Arial"/>
                    <w:color w:val="1D3849"/>
                    <w:sz w:val="16"/>
                  </w:rPr>
                  <w:t>of</w:t>
                </w:r>
                <w:r>
                  <w:rPr>
                    <w:rFonts w:ascii="Arial"/>
                    <w:color w:val="1D3849"/>
                    <w:spacing w:val="-6"/>
                    <w:sz w:val="16"/>
                  </w:rPr>
                  <w:t xml:space="preserve"> </w:t>
                </w:r>
                <w:r>
                  <w:rPr>
                    <w:rFonts w:ascii="Arial"/>
                    <w:color w:val="1D3849"/>
                    <w:sz w:val="16"/>
                  </w:rPr>
                  <w:t>Suicide</w:t>
                </w:r>
                <w:r>
                  <w:rPr>
                    <w:rFonts w:ascii="Arial"/>
                    <w:color w:val="1D3849"/>
                    <w:spacing w:val="-7"/>
                    <w:sz w:val="16"/>
                  </w:rPr>
                  <w:t xml:space="preserve"> </w:t>
                </w:r>
                <w:r>
                  <w:rPr>
                    <w:rFonts w:ascii="Arial"/>
                    <w:color w:val="1D3849"/>
                    <w:sz w:val="16"/>
                  </w:rPr>
                  <w:t>Treatment</w:t>
                </w:r>
                <w:r>
                  <w:rPr>
                    <w:rFonts w:ascii="Arial"/>
                    <w:color w:val="1D3849"/>
                    <w:spacing w:val="-5"/>
                    <w:sz w:val="16"/>
                  </w:rPr>
                  <w:t xml:space="preserve"> </w:t>
                </w:r>
                <w:r>
                  <w:rPr>
                    <w:rFonts w:ascii="Arial"/>
                    <w:color w:val="1D3849"/>
                    <w:spacing w:val="-2"/>
                    <w:sz w:val="16"/>
                  </w:rPr>
                  <w:t>Programs</w:t>
                </w:r>
              </w:p>
            </w:txbxContent>
          </v:textbox>
          <w10:wrap anchorx="page" anchory="page"/>
        </v:shape>
      </w:pict>
    </w:r>
    <w:r>
      <w:pict w14:anchorId="25A61C3C">
        <v:shape id="docshape179" o:spid="_x0000_s1059" type="#_x0000_t202" style="position:absolute;margin-left:562.55pt;margin-top:755.9pt;width:19pt;height:14.7pt;z-index:-17331712;mso-position-horizontal-relative:page;mso-position-vertical-relative:page" filled="f" stroked="f">
          <v:textbox inset="0,0,0,0">
            <w:txbxContent>
              <w:p w14:paraId="5E473963"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40</w:t>
                </w:r>
                <w:r>
                  <w:rPr>
                    <w:rFonts w:ascii="Arial Black"/>
                    <w:color w:val="1D3849"/>
                    <w:spacing w:val="-5"/>
                    <w:sz w:val="18"/>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2371" w14:textId="77777777" w:rsidR="000E1227" w:rsidRDefault="003556F2">
    <w:pPr>
      <w:pStyle w:val="BodyText"/>
      <w:spacing w:line="14" w:lineRule="auto"/>
      <w:rPr>
        <w:sz w:val="20"/>
      </w:rPr>
    </w:pPr>
    <w:r>
      <w:pict w14:anchorId="424221FD">
        <v:shapetype id="_x0000_t202" coordsize="21600,21600" o:spt="202" path="m,l,21600r21600,l21600,xe">
          <v:stroke joinstyle="miter"/>
          <v:path gradientshapeok="t" o:connecttype="rect"/>
        </v:shapetype>
        <v:shape id="docshape187" o:spid="_x0000_s1055" type="#_x0000_t202" style="position:absolute;margin-left:35pt;margin-top:747.65pt;width:337.25pt;height:21.6pt;z-index:-17330688;mso-position-horizontal-relative:page;mso-position-vertical-relative:page" filled="f" stroked="f">
          <v:textbox inset="0,0,0,0">
            <w:txbxContent>
              <w:p w14:paraId="32B37ED2"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2B14FBF5" w14:textId="77777777" w:rsidR="000E1227" w:rsidRDefault="003556F2">
                <w:pPr>
                  <w:spacing w:before="6"/>
                  <w:ind w:left="20"/>
                  <w:rPr>
                    <w:rFonts w:ascii="Arial"/>
                    <w:sz w:val="16"/>
                  </w:rPr>
                </w:pPr>
                <w:r>
                  <w:rPr>
                    <w:rFonts w:ascii="Arial"/>
                    <w:color w:val="1D3849"/>
                    <w:sz w:val="16"/>
                  </w:rPr>
                  <w:t>Examples</w:t>
                </w:r>
                <w:r>
                  <w:rPr>
                    <w:rFonts w:ascii="Arial"/>
                    <w:color w:val="1D3849"/>
                    <w:spacing w:val="-6"/>
                    <w:sz w:val="16"/>
                  </w:rPr>
                  <w:t xml:space="preserve"> </w:t>
                </w:r>
                <w:r>
                  <w:rPr>
                    <w:rFonts w:ascii="Arial"/>
                    <w:color w:val="1D3849"/>
                    <w:sz w:val="16"/>
                  </w:rPr>
                  <w:t>of</w:t>
                </w:r>
                <w:r>
                  <w:rPr>
                    <w:rFonts w:ascii="Arial"/>
                    <w:color w:val="1D3849"/>
                    <w:spacing w:val="-6"/>
                    <w:sz w:val="16"/>
                  </w:rPr>
                  <w:t xml:space="preserve"> </w:t>
                </w:r>
                <w:r>
                  <w:rPr>
                    <w:rFonts w:ascii="Arial"/>
                    <w:color w:val="1D3849"/>
                    <w:sz w:val="16"/>
                  </w:rPr>
                  <w:t>Suicide</w:t>
                </w:r>
                <w:r>
                  <w:rPr>
                    <w:rFonts w:ascii="Arial"/>
                    <w:color w:val="1D3849"/>
                    <w:spacing w:val="-7"/>
                    <w:sz w:val="16"/>
                  </w:rPr>
                  <w:t xml:space="preserve"> </w:t>
                </w:r>
                <w:r>
                  <w:rPr>
                    <w:rFonts w:ascii="Arial"/>
                    <w:color w:val="1D3849"/>
                    <w:sz w:val="16"/>
                  </w:rPr>
                  <w:t>Treatment</w:t>
                </w:r>
                <w:r>
                  <w:rPr>
                    <w:rFonts w:ascii="Arial"/>
                    <w:color w:val="1D3849"/>
                    <w:spacing w:val="-5"/>
                    <w:sz w:val="16"/>
                  </w:rPr>
                  <w:t xml:space="preserve"> </w:t>
                </w:r>
                <w:r>
                  <w:rPr>
                    <w:rFonts w:ascii="Arial"/>
                    <w:color w:val="1D3849"/>
                    <w:spacing w:val="-2"/>
                    <w:sz w:val="16"/>
                  </w:rPr>
                  <w:t>Programs</w:t>
                </w:r>
              </w:p>
            </w:txbxContent>
          </v:textbox>
          <w10:wrap anchorx="page" anchory="page"/>
        </v:shape>
      </w:pict>
    </w:r>
    <w:r>
      <w:pict w14:anchorId="7E1EB236">
        <v:shape id="docshape188" o:spid="_x0000_s1054" type="#_x0000_t202" style="position:absolute;margin-left:562.55pt;margin-top:755.9pt;width:19pt;height:14.7pt;z-index:-17330176;mso-position-horizontal-relative:page;mso-position-vertical-relative:page" filled="f" stroked="f">
          <v:textbox inset="0,0,0,0">
            <w:txbxContent>
              <w:p w14:paraId="6A6854E4"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42</w:t>
                </w:r>
                <w:r>
                  <w:rPr>
                    <w:rFonts w:ascii="Arial Black"/>
                    <w:color w:val="1D3849"/>
                    <w:spacing w:val="-5"/>
                    <w:sz w:val="18"/>
                  </w:rP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CF359" w14:textId="77777777" w:rsidR="000E1227" w:rsidRDefault="003556F2">
    <w:pPr>
      <w:pStyle w:val="BodyText"/>
      <w:spacing w:line="14" w:lineRule="auto"/>
      <w:rPr>
        <w:sz w:val="20"/>
      </w:rPr>
    </w:pPr>
    <w:r>
      <w:pict w14:anchorId="0E2B64D7">
        <v:rect id="docshape193" o:spid="_x0000_s1052" style="position:absolute;margin-left:0;margin-top:744.7pt;width:612pt;height:1pt;z-index:-17329152;mso-position-horizontal-relative:page;mso-position-vertical-relative:page" fillcolor="#1d3849" stroked="f">
          <w10:wrap anchorx="page" anchory="page"/>
        </v:rect>
      </w:pict>
    </w:r>
    <w:r>
      <w:pict w14:anchorId="31C83817">
        <v:shapetype id="_x0000_t202" coordsize="21600,21600" o:spt="202" path="m,l,21600r21600,l21600,xe">
          <v:stroke joinstyle="miter"/>
          <v:path gradientshapeok="t" o:connecttype="rect"/>
        </v:shapetype>
        <v:shape id="docshape194" o:spid="_x0000_s1051" type="#_x0000_t202" style="position:absolute;margin-left:35pt;margin-top:747.65pt;width:337.25pt;height:21.6pt;z-index:-17328640;mso-position-horizontal-relative:page;mso-position-vertical-relative:page" filled="f" stroked="f">
          <v:textbox inset="0,0,0,0">
            <w:txbxContent>
              <w:p w14:paraId="39A5F5E6"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2ED742BC" w14:textId="77777777" w:rsidR="000E1227" w:rsidRDefault="003556F2">
                <w:pPr>
                  <w:spacing w:before="6"/>
                  <w:ind w:left="20"/>
                  <w:rPr>
                    <w:rFonts w:ascii="Arial"/>
                    <w:sz w:val="16"/>
                  </w:rPr>
                </w:pPr>
                <w:r>
                  <w:rPr>
                    <w:rFonts w:ascii="Arial"/>
                    <w:color w:val="1D3849"/>
                    <w:sz w:val="16"/>
                  </w:rPr>
                  <w:t>Examples</w:t>
                </w:r>
                <w:r>
                  <w:rPr>
                    <w:rFonts w:ascii="Arial"/>
                    <w:color w:val="1D3849"/>
                    <w:spacing w:val="-6"/>
                    <w:sz w:val="16"/>
                  </w:rPr>
                  <w:t xml:space="preserve"> </w:t>
                </w:r>
                <w:r>
                  <w:rPr>
                    <w:rFonts w:ascii="Arial"/>
                    <w:color w:val="1D3849"/>
                    <w:sz w:val="16"/>
                  </w:rPr>
                  <w:t>of</w:t>
                </w:r>
                <w:r>
                  <w:rPr>
                    <w:rFonts w:ascii="Arial"/>
                    <w:color w:val="1D3849"/>
                    <w:spacing w:val="-6"/>
                    <w:sz w:val="16"/>
                  </w:rPr>
                  <w:t xml:space="preserve"> </w:t>
                </w:r>
                <w:r>
                  <w:rPr>
                    <w:rFonts w:ascii="Arial"/>
                    <w:color w:val="1D3849"/>
                    <w:sz w:val="16"/>
                  </w:rPr>
                  <w:t>Suicide</w:t>
                </w:r>
                <w:r>
                  <w:rPr>
                    <w:rFonts w:ascii="Arial"/>
                    <w:color w:val="1D3849"/>
                    <w:spacing w:val="-7"/>
                    <w:sz w:val="16"/>
                  </w:rPr>
                  <w:t xml:space="preserve"> </w:t>
                </w:r>
                <w:r>
                  <w:rPr>
                    <w:rFonts w:ascii="Arial"/>
                    <w:color w:val="1D3849"/>
                    <w:sz w:val="16"/>
                  </w:rPr>
                  <w:t>Treatment</w:t>
                </w:r>
                <w:r>
                  <w:rPr>
                    <w:rFonts w:ascii="Arial"/>
                    <w:color w:val="1D3849"/>
                    <w:spacing w:val="-5"/>
                    <w:sz w:val="16"/>
                  </w:rPr>
                  <w:t xml:space="preserve"> </w:t>
                </w:r>
                <w:r>
                  <w:rPr>
                    <w:rFonts w:ascii="Arial"/>
                    <w:color w:val="1D3849"/>
                    <w:spacing w:val="-2"/>
                    <w:sz w:val="16"/>
                  </w:rPr>
                  <w:t>Programs</w:t>
                </w:r>
              </w:p>
            </w:txbxContent>
          </v:textbox>
          <w10:wrap anchorx="page" anchory="page"/>
        </v:shape>
      </w:pict>
    </w:r>
    <w:r>
      <w:pict w14:anchorId="691C95BB">
        <v:shape id="docshape195" o:spid="_x0000_s1050" type="#_x0000_t202" style="position:absolute;margin-left:562.55pt;margin-top:755.9pt;width:19pt;height:14.7pt;z-index:-17328128;mso-position-horizontal-relative:page;mso-position-vertical-relative:page" filled="f" stroked="f">
          <v:textbox inset="0,0,0,0">
            <w:txbxContent>
              <w:p w14:paraId="7F975C06"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43</w:t>
                </w:r>
                <w:r>
                  <w:rPr>
                    <w:rFonts w:ascii="Arial Black"/>
                    <w:color w:val="1D3849"/>
                    <w:spacing w:val="-5"/>
                    <w:sz w:val="18"/>
                  </w:rPr>
                  <w:fldChar w:fldCharType="end"/>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95C08" w14:textId="77777777" w:rsidR="000E1227" w:rsidRDefault="003556F2">
    <w:pPr>
      <w:pStyle w:val="BodyText"/>
      <w:spacing w:line="14" w:lineRule="auto"/>
      <w:rPr>
        <w:sz w:val="20"/>
      </w:rPr>
    </w:pPr>
    <w:r>
      <w:pict w14:anchorId="08A91CCD">
        <v:rect id="docshape203" o:spid="_x0000_s1049" style="position:absolute;margin-left:0;margin-top:744.7pt;width:612pt;height:1pt;z-index:-17327616;mso-position-horizontal-relative:page;mso-position-vertical-relative:page" fillcolor="#1d3849" stroked="f">
          <w10:wrap anchorx="page" anchory="page"/>
        </v:rect>
      </w:pict>
    </w:r>
    <w:r>
      <w:pict w14:anchorId="5AC28D3B">
        <v:shapetype id="_x0000_t202" coordsize="21600,21600" o:spt="202" path="m,l,21600r21600,l21600,xe">
          <v:stroke joinstyle="miter"/>
          <v:path gradientshapeok="t" o:connecttype="rect"/>
        </v:shapetype>
        <v:shape id="docshape204" o:spid="_x0000_s1048" type="#_x0000_t202" style="position:absolute;margin-left:35pt;margin-top:747.65pt;width:337.25pt;height:21.6pt;z-index:-17327104;mso-position-horizontal-relative:page;mso-position-vertical-relative:page" filled="f" stroked="f">
          <v:textbox inset="0,0,0,0">
            <w:txbxContent>
              <w:p w14:paraId="0E15621D"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6561A902" w14:textId="77777777" w:rsidR="000E1227" w:rsidRDefault="003556F2">
                <w:pPr>
                  <w:spacing w:before="6"/>
                  <w:ind w:left="20"/>
                  <w:rPr>
                    <w:rFonts w:ascii="Arial"/>
                    <w:sz w:val="16"/>
                  </w:rPr>
                </w:pPr>
                <w:r>
                  <w:rPr>
                    <w:rFonts w:ascii="Arial"/>
                    <w:color w:val="1D3849"/>
                    <w:sz w:val="16"/>
                  </w:rPr>
                  <w:t>Resources</w:t>
                </w:r>
                <w:r>
                  <w:rPr>
                    <w:rFonts w:ascii="Arial"/>
                    <w:color w:val="1D3849"/>
                    <w:spacing w:val="-6"/>
                    <w:sz w:val="16"/>
                  </w:rPr>
                  <w:t xml:space="preserve"> </w:t>
                </w:r>
                <w:r>
                  <w:rPr>
                    <w:rFonts w:ascii="Arial"/>
                    <w:color w:val="1D3849"/>
                    <w:sz w:val="16"/>
                  </w:rPr>
                  <w:t>for</w:t>
                </w:r>
                <w:r>
                  <w:rPr>
                    <w:rFonts w:ascii="Arial"/>
                    <w:color w:val="1D3849"/>
                    <w:spacing w:val="-7"/>
                    <w:sz w:val="16"/>
                  </w:rPr>
                  <w:t xml:space="preserve"> </w:t>
                </w:r>
                <w:r>
                  <w:rPr>
                    <w:rFonts w:ascii="Arial"/>
                    <w:color w:val="1D3849"/>
                    <w:sz w:val="16"/>
                  </w:rPr>
                  <w:t>Evaluation</w:t>
                </w:r>
                <w:r>
                  <w:rPr>
                    <w:rFonts w:ascii="Arial"/>
                    <w:color w:val="1D3849"/>
                    <w:spacing w:val="-8"/>
                    <w:sz w:val="16"/>
                  </w:rPr>
                  <w:t xml:space="preserve"> </w:t>
                </w:r>
                <w:r>
                  <w:rPr>
                    <w:rFonts w:ascii="Arial"/>
                    <w:color w:val="1D3849"/>
                    <w:sz w:val="16"/>
                  </w:rPr>
                  <w:t>and</w:t>
                </w:r>
                <w:r>
                  <w:rPr>
                    <w:rFonts w:ascii="Arial"/>
                    <w:color w:val="1D3849"/>
                    <w:spacing w:val="-5"/>
                    <w:sz w:val="16"/>
                  </w:rPr>
                  <w:t xml:space="preserve"> </w:t>
                </w:r>
                <w:r>
                  <w:rPr>
                    <w:rFonts w:ascii="Arial"/>
                    <w:color w:val="1D3849"/>
                    <w:sz w:val="16"/>
                  </w:rPr>
                  <w:t>Quality</w:t>
                </w:r>
                <w:r>
                  <w:rPr>
                    <w:rFonts w:ascii="Arial"/>
                    <w:color w:val="1D3849"/>
                    <w:spacing w:val="-3"/>
                    <w:sz w:val="16"/>
                  </w:rPr>
                  <w:t xml:space="preserve"> </w:t>
                </w:r>
                <w:r>
                  <w:rPr>
                    <w:rFonts w:ascii="Arial"/>
                    <w:color w:val="1D3849"/>
                    <w:spacing w:val="-2"/>
                    <w:sz w:val="16"/>
                  </w:rPr>
                  <w:t>Improvement</w:t>
                </w:r>
              </w:p>
            </w:txbxContent>
          </v:textbox>
          <w10:wrap anchorx="page" anchory="page"/>
        </v:shape>
      </w:pict>
    </w:r>
    <w:r>
      <w:pict w14:anchorId="74B10971">
        <v:shape id="docshape205" o:spid="_x0000_s1047" type="#_x0000_t202" style="position:absolute;margin-left:562.55pt;margin-top:755.9pt;width:19pt;height:14.7pt;z-index:-17326592;mso-position-horizontal-relative:page;mso-position-vertical-relative:page" filled="f" stroked="f">
          <v:textbox inset="0,0,0,0">
            <w:txbxContent>
              <w:p w14:paraId="2D4DA7DB"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46</w:t>
                </w:r>
                <w:r>
                  <w:rPr>
                    <w:rFonts w:ascii="Arial Black"/>
                    <w:color w:val="1D3849"/>
                    <w:spacing w:val="-5"/>
                    <w:sz w:val="18"/>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C693F" w14:textId="77777777" w:rsidR="000E1227" w:rsidRDefault="003556F2">
    <w:pPr>
      <w:pStyle w:val="BodyText"/>
      <w:spacing w:line="14" w:lineRule="auto"/>
      <w:rPr>
        <w:sz w:val="20"/>
      </w:rPr>
    </w:pPr>
    <w:r>
      <w:pict w14:anchorId="6C583E80">
        <v:rect id="docshape213" o:spid="_x0000_s1045" style="position:absolute;margin-left:0;margin-top:744.7pt;width:612pt;height:1pt;z-index:-17325568;mso-position-horizontal-relative:page;mso-position-vertical-relative:page" fillcolor="#1d3849" stroked="f">
          <w10:wrap anchorx="page" anchory="page"/>
        </v:rect>
      </w:pict>
    </w:r>
    <w:r>
      <w:pict w14:anchorId="10629310">
        <v:shapetype id="_x0000_t202" coordsize="21600,21600" o:spt="202" path="m,l,21600r21600,l21600,xe">
          <v:stroke joinstyle="miter"/>
          <v:path gradientshapeok="t" o:connecttype="rect"/>
        </v:shapetype>
        <v:shape id="docshape214" o:spid="_x0000_s1044" type="#_x0000_t202" style="position:absolute;margin-left:35pt;margin-top:747.65pt;width:337.25pt;height:21.6pt;z-index:-17325056;mso-position-horizontal-relative:page;mso-position-vertical-relative:page" filled="f" stroked="f">
          <v:textbox inset="0,0,0,0">
            <w:txbxContent>
              <w:p w14:paraId="41DC92C7"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45F7B7EE" w14:textId="77777777" w:rsidR="000E1227" w:rsidRDefault="003556F2">
                <w:pPr>
                  <w:spacing w:before="6"/>
                  <w:ind w:left="20"/>
                  <w:rPr>
                    <w:rFonts w:ascii="Arial"/>
                    <w:sz w:val="16"/>
                  </w:rPr>
                </w:pPr>
                <w:r>
                  <w:rPr>
                    <w:rFonts w:ascii="Arial"/>
                    <w:color w:val="1D3849"/>
                    <w:sz w:val="16"/>
                  </w:rPr>
                  <w:t>Resources</w:t>
                </w:r>
                <w:r>
                  <w:rPr>
                    <w:rFonts w:ascii="Arial"/>
                    <w:color w:val="1D3849"/>
                    <w:spacing w:val="-6"/>
                    <w:sz w:val="16"/>
                  </w:rPr>
                  <w:t xml:space="preserve"> </w:t>
                </w:r>
                <w:r>
                  <w:rPr>
                    <w:rFonts w:ascii="Arial"/>
                    <w:color w:val="1D3849"/>
                    <w:sz w:val="16"/>
                  </w:rPr>
                  <w:t>for</w:t>
                </w:r>
                <w:r>
                  <w:rPr>
                    <w:rFonts w:ascii="Arial"/>
                    <w:color w:val="1D3849"/>
                    <w:spacing w:val="-7"/>
                    <w:sz w:val="16"/>
                  </w:rPr>
                  <w:t xml:space="preserve"> </w:t>
                </w:r>
                <w:r>
                  <w:rPr>
                    <w:rFonts w:ascii="Arial"/>
                    <w:color w:val="1D3849"/>
                    <w:sz w:val="16"/>
                  </w:rPr>
                  <w:t>Evaluation</w:t>
                </w:r>
                <w:r>
                  <w:rPr>
                    <w:rFonts w:ascii="Arial"/>
                    <w:color w:val="1D3849"/>
                    <w:spacing w:val="-8"/>
                    <w:sz w:val="16"/>
                  </w:rPr>
                  <w:t xml:space="preserve"> </w:t>
                </w:r>
                <w:r>
                  <w:rPr>
                    <w:rFonts w:ascii="Arial"/>
                    <w:color w:val="1D3849"/>
                    <w:sz w:val="16"/>
                  </w:rPr>
                  <w:t>and</w:t>
                </w:r>
                <w:r>
                  <w:rPr>
                    <w:rFonts w:ascii="Arial"/>
                    <w:color w:val="1D3849"/>
                    <w:spacing w:val="-5"/>
                    <w:sz w:val="16"/>
                  </w:rPr>
                  <w:t xml:space="preserve"> </w:t>
                </w:r>
                <w:r>
                  <w:rPr>
                    <w:rFonts w:ascii="Arial"/>
                    <w:color w:val="1D3849"/>
                    <w:sz w:val="16"/>
                  </w:rPr>
                  <w:t>Quality</w:t>
                </w:r>
                <w:r>
                  <w:rPr>
                    <w:rFonts w:ascii="Arial"/>
                    <w:color w:val="1D3849"/>
                    <w:spacing w:val="-3"/>
                    <w:sz w:val="16"/>
                  </w:rPr>
                  <w:t xml:space="preserve"> </w:t>
                </w:r>
                <w:r>
                  <w:rPr>
                    <w:rFonts w:ascii="Arial"/>
                    <w:color w:val="1D3849"/>
                    <w:spacing w:val="-2"/>
                    <w:sz w:val="16"/>
                  </w:rPr>
                  <w:t>Improvement</w:t>
                </w:r>
              </w:p>
            </w:txbxContent>
          </v:textbox>
          <w10:wrap anchorx="page" anchory="page"/>
        </v:shape>
      </w:pict>
    </w:r>
    <w:r>
      <w:pict w14:anchorId="30B08948">
        <v:shape id="docshape215" o:spid="_x0000_s1043" type="#_x0000_t202" style="position:absolute;margin-left:562.55pt;margin-top:755.9pt;width:19pt;height:14.7pt;z-index:-17324544;mso-position-horizontal-relative:page;mso-position-vertical-relative:page" filled="f" stroked="f">
          <v:textbox inset="0,0,0,0">
            <w:txbxContent>
              <w:p w14:paraId="0AC194F3"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47</w:t>
                </w:r>
                <w:r>
                  <w:rPr>
                    <w:rFonts w:ascii="Arial Black"/>
                    <w:color w:val="1D3849"/>
                    <w:spacing w:val="-5"/>
                    <w:sz w:val="18"/>
                  </w:rPr>
                  <w:fldChar w:fldCharType="end"/>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B62C8" w14:textId="77777777" w:rsidR="000E1227" w:rsidRDefault="003556F2">
    <w:pPr>
      <w:pStyle w:val="BodyText"/>
      <w:spacing w:line="14" w:lineRule="auto"/>
      <w:rPr>
        <w:sz w:val="20"/>
      </w:rPr>
    </w:pPr>
    <w:r>
      <w:pict w14:anchorId="39578BDB">
        <v:rect id="docshape229" o:spid="_x0000_s1039" style="position:absolute;margin-left:0;margin-top:744.7pt;width:612pt;height:1pt;z-index:-17323520;mso-position-horizontal-relative:page;mso-position-vertical-relative:page" fillcolor="#1d3849" stroked="f">
          <w10:wrap anchorx="page" anchory="page"/>
        </v:rect>
      </w:pict>
    </w:r>
    <w:r>
      <w:pict w14:anchorId="6E9D2573">
        <v:shapetype id="_x0000_t202" coordsize="21600,21600" o:spt="202" path="m,l,21600r21600,l21600,xe">
          <v:stroke joinstyle="miter"/>
          <v:path gradientshapeok="t" o:connecttype="rect"/>
        </v:shapetype>
        <v:shape id="docshape230" o:spid="_x0000_s1038" type="#_x0000_t202" style="position:absolute;margin-left:35pt;margin-top:747.65pt;width:337.25pt;height:21.6pt;z-index:-17323008;mso-position-horizontal-relative:page;mso-position-vertical-relative:page" filled="f" stroked="f">
          <v:textbox inset="0,0,0,0">
            <w:txbxContent>
              <w:p w14:paraId="0E2BDF51" w14:textId="77777777" w:rsidR="000E1227" w:rsidRDefault="003556F2">
                <w:pPr>
                  <w:spacing w:before="14"/>
                  <w:ind w:left="20"/>
                  <w:rPr>
                    <w:rFonts w:ascii="Arial"/>
                    <w:b/>
                    <w:sz w:val="18"/>
                  </w:rPr>
                </w:pPr>
                <w:r>
                  <w:rPr>
                    <w:rFonts w:ascii="Arial"/>
                    <w:b/>
                    <w:color w:val="66953E"/>
                    <w:sz w:val="18"/>
                  </w:rPr>
                  <w:t>Treatm</w:t>
                </w:r>
                <w:r>
                  <w:rPr>
                    <w:rFonts w:ascii="Arial"/>
                    <w:b/>
                    <w:color w:val="66953E"/>
                    <w:sz w:val="18"/>
                  </w:rPr>
                  <w:t>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4422D03C" w14:textId="77777777" w:rsidR="000E1227" w:rsidRDefault="003556F2">
                <w:pPr>
                  <w:spacing w:before="6"/>
                  <w:ind w:left="20"/>
                  <w:rPr>
                    <w:rFonts w:ascii="Arial"/>
                    <w:sz w:val="16"/>
                  </w:rPr>
                </w:pPr>
                <w:r>
                  <w:rPr>
                    <w:rFonts w:ascii="Arial"/>
                    <w:color w:val="1D3849"/>
                    <w:sz w:val="16"/>
                  </w:rPr>
                  <w:t>Appendix</w:t>
                </w:r>
                <w:r>
                  <w:rPr>
                    <w:rFonts w:ascii="Arial"/>
                    <w:color w:val="1D3849"/>
                    <w:spacing w:val="-4"/>
                    <w:sz w:val="16"/>
                  </w:rPr>
                  <w:t xml:space="preserve"> </w:t>
                </w:r>
                <w:r>
                  <w:rPr>
                    <w:rFonts w:ascii="Arial"/>
                    <w:color w:val="1D3849"/>
                    <w:sz w:val="16"/>
                  </w:rPr>
                  <w:t>1:</w:t>
                </w:r>
                <w:r>
                  <w:rPr>
                    <w:rFonts w:ascii="Arial"/>
                    <w:color w:val="1D3849"/>
                    <w:spacing w:val="-5"/>
                    <w:sz w:val="16"/>
                  </w:rPr>
                  <w:t xml:space="preserve"> </w:t>
                </w:r>
                <w:r>
                  <w:rPr>
                    <w:rFonts w:ascii="Arial"/>
                    <w:color w:val="1D3849"/>
                    <w:spacing w:val="-2"/>
                    <w:sz w:val="16"/>
                  </w:rPr>
                  <w:t>Acknowledgments</w:t>
                </w:r>
              </w:p>
            </w:txbxContent>
          </v:textbox>
          <w10:wrap anchorx="page" anchory="page"/>
        </v:shape>
      </w:pict>
    </w:r>
    <w:r>
      <w:pict w14:anchorId="1DB2A544">
        <v:shape id="docshape231" o:spid="_x0000_s1037" type="#_x0000_t202" style="position:absolute;margin-left:562.55pt;margin-top:755.9pt;width:19pt;height:14.7pt;z-index:-17322496;mso-position-horizontal-relative:page;mso-position-vertical-relative:page" filled="f" stroked="f">
          <v:textbox inset="0,0,0,0">
            <w:txbxContent>
              <w:p w14:paraId="14EED25A"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51</w:t>
                </w:r>
                <w:r>
                  <w:rPr>
                    <w:rFonts w:ascii="Arial Black"/>
                    <w:color w:val="1D3849"/>
                    <w:spacing w:val="-5"/>
                    <w:sz w:val="18"/>
                  </w:rP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F402D" w14:textId="77777777" w:rsidR="000E1227" w:rsidRDefault="003556F2">
    <w:pPr>
      <w:pStyle w:val="BodyText"/>
      <w:spacing w:line="14" w:lineRule="auto"/>
      <w:rPr>
        <w:sz w:val="20"/>
      </w:rPr>
    </w:pPr>
    <w:r>
      <w:pict w14:anchorId="3CF5DD9C">
        <v:rect id="docshape238" o:spid="_x0000_s1031" style="position:absolute;margin-left:0;margin-top:744.7pt;width:612pt;height:1pt;z-index:-17320448;mso-position-horizontal-relative:page;mso-position-vertical-relative:page" fillcolor="#1d3849" stroked="f">
          <w10:wrap anchorx="page" anchory="page"/>
        </v:rect>
      </w:pict>
    </w:r>
    <w:r>
      <w:pict w14:anchorId="3F438203">
        <v:shapetype id="_x0000_t202" coordsize="21600,21600" o:spt="202" path="m,l,21600r21600,l21600,xe">
          <v:stroke joinstyle="miter"/>
          <v:path gradientshapeok="t" o:connecttype="rect"/>
        </v:shapetype>
        <v:shape id="docshape239" o:spid="_x0000_s1030" type="#_x0000_t202" style="position:absolute;margin-left:35pt;margin-top:747.65pt;width:337.25pt;height:21.6pt;z-index:-17319936;mso-position-horizontal-relative:page;mso-position-vertical-relative:page" filled="f" stroked="f">
          <v:textbox inset="0,0,0,0">
            <w:txbxContent>
              <w:p w14:paraId="67D42BE1"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51A43346" w14:textId="77777777" w:rsidR="000E1227" w:rsidRDefault="003556F2">
                <w:pPr>
                  <w:spacing w:before="6"/>
                  <w:ind w:left="20"/>
                  <w:rPr>
                    <w:rFonts w:ascii="Arial"/>
                    <w:sz w:val="16"/>
                  </w:rPr>
                </w:pPr>
                <w:r>
                  <w:rPr>
                    <w:rFonts w:ascii="Arial"/>
                    <w:color w:val="1D3849"/>
                    <w:sz w:val="16"/>
                  </w:rPr>
                  <w:t>Appendix</w:t>
                </w:r>
                <w:r>
                  <w:rPr>
                    <w:rFonts w:ascii="Arial"/>
                    <w:color w:val="1D3849"/>
                    <w:spacing w:val="-4"/>
                    <w:sz w:val="16"/>
                  </w:rPr>
                  <w:t xml:space="preserve"> </w:t>
                </w:r>
                <w:r>
                  <w:rPr>
                    <w:rFonts w:ascii="Arial"/>
                    <w:color w:val="1D3849"/>
                    <w:sz w:val="16"/>
                  </w:rPr>
                  <w:t>2:</w:t>
                </w:r>
                <w:r>
                  <w:rPr>
                    <w:rFonts w:ascii="Arial"/>
                    <w:color w:val="1D3849"/>
                    <w:spacing w:val="-6"/>
                    <w:sz w:val="16"/>
                  </w:rPr>
                  <w:t xml:space="preserve"> </w:t>
                </w:r>
                <w:r>
                  <w:rPr>
                    <w:rFonts w:ascii="Arial"/>
                    <w:color w:val="1D3849"/>
                    <w:sz w:val="16"/>
                  </w:rPr>
                  <w:t>Evidence</w:t>
                </w:r>
                <w:r>
                  <w:rPr>
                    <w:rFonts w:ascii="Arial"/>
                    <w:color w:val="1D3849"/>
                    <w:spacing w:val="-8"/>
                    <w:sz w:val="16"/>
                  </w:rPr>
                  <w:t xml:space="preserve"> </w:t>
                </w:r>
                <w:r>
                  <w:rPr>
                    <w:rFonts w:ascii="Arial"/>
                    <w:color w:val="1D3849"/>
                    <w:sz w:val="16"/>
                  </w:rPr>
                  <w:t>Review</w:t>
                </w:r>
                <w:r>
                  <w:rPr>
                    <w:rFonts w:ascii="Arial"/>
                    <w:color w:val="1D3849"/>
                    <w:spacing w:val="-7"/>
                    <w:sz w:val="16"/>
                  </w:rPr>
                  <w:t xml:space="preserve"> </w:t>
                </w:r>
                <w:r>
                  <w:rPr>
                    <w:rFonts w:ascii="Arial"/>
                    <w:color w:val="1D3849"/>
                    <w:spacing w:val="-2"/>
                    <w:sz w:val="16"/>
                  </w:rPr>
                  <w:t>Methodology</w:t>
                </w:r>
              </w:p>
            </w:txbxContent>
          </v:textbox>
          <w10:wrap anchorx="page" anchory="page"/>
        </v:shape>
      </w:pict>
    </w:r>
    <w:r>
      <w:pict w14:anchorId="1BDF8CDA">
        <v:shape id="docshape240" o:spid="_x0000_s1029" type="#_x0000_t202" style="position:absolute;margin-left:562.55pt;margin-top:755.9pt;width:19pt;height:14.7pt;z-index:-17319424;mso-position-horizontal-relative:page;mso-position-vertical-relative:page" filled="f" stroked="f">
          <v:textbox inset="0,0,0,0">
            <w:txbxContent>
              <w:p w14:paraId="4BEED924"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52</w:t>
                </w:r>
                <w:r>
                  <w:rPr>
                    <w:rFonts w:ascii="Arial Black"/>
                    <w:color w:val="1D3849"/>
                    <w:spacing w:val="-5"/>
                    <w:sz w:val="18"/>
                  </w:rPr>
                  <w:fldChar w:fldCharType="end"/>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26EFE" w14:textId="77777777" w:rsidR="000E1227" w:rsidRDefault="003556F2">
    <w:pPr>
      <w:pStyle w:val="BodyText"/>
      <w:spacing w:line="14" w:lineRule="auto"/>
      <w:rPr>
        <w:sz w:val="20"/>
      </w:rPr>
    </w:pPr>
    <w:r>
      <w:pict w14:anchorId="183FE11B">
        <v:rect id="docshape242" o:spid="_x0000_s1027" style="position:absolute;margin-left:0;margin-top:744.7pt;width:612pt;height:1pt;z-index:-17318400;mso-position-horizontal-relative:page;mso-position-vertical-relative:page" fillcolor="#1d3849" stroked="f">
          <w10:wrap anchorx="page" anchory="page"/>
        </v:rect>
      </w:pict>
    </w:r>
    <w:r>
      <w:pict w14:anchorId="65AB8E44">
        <v:shapetype id="_x0000_t202" coordsize="21600,21600" o:spt="202" path="m,l,21600r21600,l21600,xe">
          <v:stroke joinstyle="miter"/>
          <v:path gradientshapeok="t" o:connecttype="rect"/>
        </v:shapetype>
        <v:shape id="docshape243" o:spid="_x0000_s1026" type="#_x0000_t202" style="position:absolute;margin-left:35pt;margin-top:747.65pt;width:337.25pt;height:21.6pt;z-index:-17317888;mso-position-horizontal-relative:page;mso-position-vertical-relative:page" filled="f" stroked="f">
          <v:textbox inset="0,0,0,0">
            <w:txbxContent>
              <w:p w14:paraId="0209CCD0" w14:textId="77777777" w:rsidR="000E1227" w:rsidRDefault="003556F2">
                <w:pPr>
                  <w:spacing w:before="14"/>
                  <w:ind w:left="20"/>
                  <w:rPr>
                    <w:rFonts w:ascii="Arial"/>
                    <w:b/>
                    <w:sz w:val="18"/>
                  </w:rPr>
                </w:pPr>
                <w:r>
                  <w:rPr>
                    <w:rFonts w:ascii="Arial"/>
                    <w:b/>
                    <w:color w:val="66953E"/>
                    <w:sz w:val="18"/>
                  </w:rPr>
                  <w:t>Treatment</w:t>
                </w:r>
                <w:r>
                  <w:rPr>
                    <w:rFonts w:ascii="Arial"/>
                    <w:b/>
                    <w:color w:val="66953E"/>
                    <w:spacing w:val="-6"/>
                    <w:sz w:val="18"/>
                  </w:rPr>
                  <w:t xml:space="preserve"> </w:t>
                </w:r>
                <w:r>
                  <w:rPr>
                    <w:rFonts w:ascii="Arial"/>
                    <w:b/>
                    <w:color w:val="66953E"/>
                    <w:sz w:val="18"/>
                  </w:rPr>
                  <w:t>for</w:t>
                </w:r>
                <w:r>
                  <w:rPr>
                    <w:rFonts w:ascii="Arial"/>
                    <w:b/>
                    <w:color w:val="66953E"/>
                    <w:spacing w:val="-8"/>
                    <w:sz w:val="18"/>
                  </w:rPr>
                  <w:t xml:space="preserve"> </w:t>
                </w:r>
                <w:r>
                  <w:rPr>
                    <w:rFonts w:ascii="Arial"/>
                    <w:b/>
                    <w:color w:val="66953E"/>
                    <w:sz w:val="18"/>
                  </w:rPr>
                  <w:t>Suicidal</w:t>
                </w:r>
                <w:r>
                  <w:rPr>
                    <w:rFonts w:ascii="Arial"/>
                    <w:b/>
                    <w:color w:val="66953E"/>
                    <w:spacing w:val="-7"/>
                    <w:sz w:val="18"/>
                  </w:rPr>
                  <w:t xml:space="preserve"> </w:t>
                </w:r>
                <w:r>
                  <w:rPr>
                    <w:rFonts w:ascii="Arial"/>
                    <w:b/>
                    <w:color w:val="66953E"/>
                    <w:sz w:val="18"/>
                  </w:rPr>
                  <w:t>Ideation,</w:t>
                </w:r>
                <w:r>
                  <w:rPr>
                    <w:rFonts w:ascii="Arial"/>
                    <w:b/>
                    <w:color w:val="66953E"/>
                    <w:spacing w:val="-5"/>
                    <w:sz w:val="18"/>
                  </w:rPr>
                  <w:t xml:space="preserve"> </w:t>
                </w:r>
                <w:r>
                  <w:rPr>
                    <w:rFonts w:ascii="Arial"/>
                    <w:b/>
                    <w:color w:val="66953E"/>
                    <w:sz w:val="18"/>
                  </w:rPr>
                  <w:t>Self-Harm,</w:t>
                </w:r>
                <w:r>
                  <w:rPr>
                    <w:rFonts w:ascii="Arial"/>
                    <w:b/>
                    <w:color w:val="66953E"/>
                    <w:spacing w:val="-4"/>
                    <w:sz w:val="18"/>
                  </w:rPr>
                  <w:t xml:space="preserve"> </w:t>
                </w:r>
                <w:r>
                  <w:rPr>
                    <w:rFonts w:ascii="Arial"/>
                    <w:b/>
                    <w:color w:val="66953E"/>
                    <w:sz w:val="18"/>
                  </w:rPr>
                  <w:t>and</w:t>
                </w:r>
                <w:r>
                  <w:rPr>
                    <w:rFonts w:ascii="Arial"/>
                    <w:b/>
                    <w:color w:val="66953E"/>
                    <w:spacing w:val="-7"/>
                    <w:sz w:val="18"/>
                  </w:rPr>
                  <w:t xml:space="preserve"> </w:t>
                </w:r>
                <w:r>
                  <w:rPr>
                    <w:rFonts w:ascii="Arial"/>
                    <w:b/>
                    <w:color w:val="66953E"/>
                    <w:sz w:val="18"/>
                  </w:rPr>
                  <w:t>Suicide</w:t>
                </w:r>
                <w:r>
                  <w:rPr>
                    <w:rFonts w:ascii="Arial"/>
                    <w:b/>
                    <w:color w:val="66953E"/>
                    <w:spacing w:val="-10"/>
                    <w:sz w:val="18"/>
                  </w:rPr>
                  <w:t xml:space="preserve"> </w:t>
                </w:r>
                <w:r>
                  <w:rPr>
                    <w:rFonts w:ascii="Arial"/>
                    <w:b/>
                    <w:color w:val="66953E"/>
                    <w:sz w:val="18"/>
                  </w:rPr>
                  <w:t>Attempts</w:t>
                </w:r>
                <w:r>
                  <w:rPr>
                    <w:rFonts w:ascii="Arial"/>
                    <w:b/>
                    <w:color w:val="66953E"/>
                    <w:spacing w:val="-11"/>
                    <w:sz w:val="18"/>
                  </w:rPr>
                  <w:t xml:space="preserve"> </w:t>
                </w:r>
                <w:r>
                  <w:rPr>
                    <w:rFonts w:ascii="Arial"/>
                    <w:b/>
                    <w:color w:val="66953E"/>
                    <w:sz w:val="18"/>
                  </w:rPr>
                  <w:t>Among</w:t>
                </w:r>
                <w:r>
                  <w:rPr>
                    <w:rFonts w:ascii="Arial"/>
                    <w:b/>
                    <w:color w:val="66953E"/>
                    <w:spacing w:val="-8"/>
                    <w:sz w:val="18"/>
                  </w:rPr>
                  <w:t xml:space="preserve"> </w:t>
                </w:r>
                <w:r>
                  <w:rPr>
                    <w:rFonts w:ascii="Arial"/>
                    <w:b/>
                    <w:color w:val="66953E"/>
                    <w:spacing w:val="-2"/>
                    <w:sz w:val="18"/>
                  </w:rPr>
                  <w:t>Youth</w:t>
                </w:r>
              </w:p>
              <w:p w14:paraId="4D0306A7" w14:textId="77777777" w:rsidR="000E1227" w:rsidRDefault="003556F2">
                <w:pPr>
                  <w:spacing w:before="6"/>
                  <w:ind w:left="20"/>
                  <w:rPr>
                    <w:rFonts w:ascii="Arial"/>
                    <w:sz w:val="16"/>
                  </w:rPr>
                </w:pPr>
                <w:r>
                  <w:rPr>
                    <w:rFonts w:ascii="Arial"/>
                    <w:color w:val="1D3849"/>
                    <w:sz w:val="16"/>
                  </w:rPr>
                  <w:t>Appendix</w:t>
                </w:r>
                <w:r>
                  <w:rPr>
                    <w:rFonts w:ascii="Arial"/>
                    <w:color w:val="1D3849"/>
                    <w:spacing w:val="-4"/>
                    <w:sz w:val="16"/>
                  </w:rPr>
                  <w:t xml:space="preserve"> </w:t>
                </w:r>
                <w:r>
                  <w:rPr>
                    <w:rFonts w:ascii="Arial"/>
                    <w:color w:val="1D3849"/>
                    <w:sz w:val="16"/>
                  </w:rPr>
                  <w:t>2:</w:t>
                </w:r>
                <w:r>
                  <w:rPr>
                    <w:rFonts w:ascii="Arial"/>
                    <w:color w:val="1D3849"/>
                    <w:spacing w:val="-6"/>
                    <w:sz w:val="16"/>
                  </w:rPr>
                  <w:t xml:space="preserve"> </w:t>
                </w:r>
                <w:r>
                  <w:rPr>
                    <w:rFonts w:ascii="Arial"/>
                    <w:color w:val="1D3849"/>
                    <w:sz w:val="16"/>
                  </w:rPr>
                  <w:t>Evidence</w:t>
                </w:r>
                <w:r>
                  <w:rPr>
                    <w:rFonts w:ascii="Arial"/>
                    <w:color w:val="1D3849"/>
                    <w:spacing w:val="-8"/>
                    <w:sz w:val="16"/>
                  </w:rPr>
                  <w:t xml:space="preserve"> </w:t>
                </w:r>
                <w:r>
                  <w:rPr>
                    <w:rFonts w:ascii="Arial"/>
                    <w:color w:val="1D3849"/>
                    <w:sz w:val="16"/>
                  </w:rPr>
                  <w:t>Review</w:t>
                </w:r>
                <w:r>
                  <w:rPr>
                    <w:rFonts w:ascii="Arial"/>
                    <w:color w:val="1D3849"/>
                    <w:spacing w:val="-7"/>
                    <w:sz w:val="16"/>
                  </w:rPr>
                  <w:t xml:space="preserve"> </w:t>
                </w:r>
                <w:r>
                  <w:rPr>
                    <w:rFonts w:ascii="Arial"/>
                    <w:color w:val="1D3849"/>
                    <w:spacing w:val="-2"/>
                    <w:sz w:val="16"/>
                  </w:rPr>
                  <w:t>Methodology</w:t>
                </w:r>
              </w:p>
            </w:txbxContent>
          </v:textbox>
          <w10:wrap anchorx="page" anchory="page"/>
        </v:shape>
      </w:pict>
    </w:r>
    <w:r>
      <w:pict w14:anchorId="017DAF28">
        <v:shape id="docshape244" o:spid="_x0000_s1025" type="#_x0000_t202" style="position:absolute;margin-left:562.55pt;margin-top:755.9pt;width:19pt;height:14.7pt;z-index:-17317376;mso-position-horizontal-relative:page;mso-position-vertical-relative:page" filled="f" stroked="f">
          <v:textbox inset="0,0,0,0">
            <w:txbxContent>
              <w:p w14:paraId="439A3DC8" w14:textId="77777777" w:rsidR="000E1227" w:rsidRDefault="003556F2">
                <w:pPr>
                  <w:spacing w:before="20"/>
                  <w:ind w:left="60"/>
                  <w:rPr>
                    <w:rFonts w:ascii="Arial Black"/>
                    <w:sz w:val="18"/>
                  </w:rPr>
                </w:pPr>
                <w:r>
                  <w:rPr>
                    <w:rFonts w:ascii="Arial Black"/>
                    <w:color w:val="1D3849"/>
                    <w:spacing w:val="-5"/>
                    <w:sz w:val="18"/>
                  </w:rPr>
                  <w:fldChar w:fldCharType="begin"/>
                </w:r>
                <w:r>
                  <w:rPr>
                    <w:rFonts w:ascii="Arial Black"/>
                    <w:color w:val="1D3849"/>
                    <w:spacing w:val="-5"/>
                    <w:sz w:val="18"/>
                  </w:rPr>
                  <w:instrText xml:space="preserve"> PAGE </w:instrText>
                </w:r>
                <w:r>
                  <w:rPr>
                    <w:rFonts w:ascii="Arial Black"/>
                    <w:color w:val="1D3849"/>
                    <w:spacing w:val="-5"/>
                    <w:sz w:val="18"/>
                  </w:rPr>
                  <w:fldChar w:fldCharType="separate"/>
                </w:r>
                <w:r>
                  <w:rPr>
                    <w:rFonts w:ascii="Arial Black"/>
                    <w:color w:val="1D3849"/>
                    <w:spacing w:val="-5"/>
                    <w:sz w:val="18"/>
                  </w:rPr>
                  <w:t>53</w:t>
                </w:r>
                <w:r>
                  <w:rPr>
                    <w:rFonts w:ascii="Arial Black"/>
                    <w:color w:val="1D3849"/>
                    <w:spacing w:val="-5"/>
                    <w:sz w:val="18"/>
                  </w:rPr>
                  <w:fldChar w:fldCharType="end"/>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1012F" w14:textId="77777777" w:rsidR="000E1227" w:rsidRDefault="000E122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2AF67" w14:textId="77777777" w:rsidR="003556F2" w:rsidRDefault="003556F2">
      <w:r>
        <w:separator/>
      </w:r>
    </w:p>
  </w:footnote>
  <w:footnote w:type="continuationSeparator" w:id="0">
    <w:p w14:paraId="72C853FE" w14:textId="77777777" w:rsidR="003556F2" w:rsidRDefault="00355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753CA" w14:textId="77777777" w:rsidR="000E1227" w:rsidRDefault="003556F2">
    <w:pPr>
      <w:pStyle w:val="BodyText"/>
      <w:spacing w:line="14" w:lineRule="auto"/>
      <w:rPr>
        <w:sz w:val="20"/>
      </w:rPr>
    </w:pPr>
    <w:r>
      <w:pict w14:anchorId="1D208416">
        <v:rect id="docshape11" o:spid="_x0000_s1127" style="position:absolute;margin-left:0;margin-top:0;width:612pt;height:19.7pt;z-index:-17366528;mso-position-horizontal-relative:page;mso-position-vertical-relative:page" fillcolor="#1d3849" stroked="f">
          <w10:wrap anchorx="page" anchory="page"/>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C30B" w14:textId="77777777" w:rsidR="000E1227" w:rsidRDefault="003556F2">
    <w:pPr>
      <w:pStyle w:val="BodyText"/>
      <w:spacing w:line="14" w:lineRule="auto"/>
      <w:rPr>
        <w:sz w:val="20"/>
      </w:rPr>
    </w:pPr>
    <w:r>
      <w:pict w14:anchorId="7A204DF4">
        <v:rect id="docshape15" o:spid="_x0000_s1123" style="position:absolute;margin-left:0;margin-top:0;width:612pt;height:19.7pt;z-index:-17364480;mso-position-horizontal-relative:page;mso-position-vertical-relative:page" fillcolor="#1d3849" stroked="f">
          <w10:wrap anchorx="page" anchory="page"/>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6D4E" w14:textId="77777777" w:rsidR="000E1227" w:rsidRDefault="000E1227">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64E49" w14:textId="77777777" w:rsidR="000E1227" w:rsidRDefault="000E1227">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DAAC" w14:textId="77777777" w:rsidR="000E1227" w:rsidRDefault="000E1227">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36F20" w14:textId="77777777" w:rsidR="000E1227" w:rsidRDefault="000E1227">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13A97" w14:textId="77777777" w:rsidR="000E1227" w:rsidRDefault="003556F2">
    <w:pPr>
      <w:pStyle w:val="BodyText"/>
      <w:spacing w:line="14" w:lineRule="auto"/>
      <w:rPr>
        <w:sz w:val="20"/>
      </w:rPr>
    </w:pPr>
    <w:r>
      <w:pict w14:anchorId="143CCA6F">
        <v:rect id="docshape54" o:spid="_x0000_s1110" style="position:absolute;margin-left:0;margin-top:0;width:612pt;height:19.7pt;z-index:-17357824;mso-position-horizontal-relative:page;mso-position-vertical-relative:page" fillcolor="#1d3849" stroked="f">
          <w10:wrap anchorx="page" anchory="page"/>
        </v:rect>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EFA06" w14:textId="77777777" w:rsidR="000E1227" w:rsidRDefault="000E1227">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08B8B" w14:textId="77777777" w:rsidR="000E1227" w:rsidRDefault="003556F2">
    <w:pPr>
      <w:pStyle w:val="BodyText"/>
      <w:spacing w:line="14" w:lineRule="auto"/>
      <w:rPr>
        <w:sz w:val="20"/>
      </w:rPr>
    </w:pPr>
    <w:r>
      <w:pict w14:anchorId="54B95D2C">
        <v:rect id="docshape85" o:spid="_x0000_s1104" style="position:absolute;margin-left:0;margin-top:0;width:612pt;height:19.7pt;z-index:-17354752;mso-position-horizontal-relative:page;mso-position-vertical-relative:page" fillcolor="#1d3849" stroked="f">
          <w10:wrap anchorx="page" anchory="page"/>
        </v:rect>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EE69C" w14:textId="77777777" w:rsidR="000E1227" w:rsidRDefault="000E1227">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EE846" w14:textId="77777777" w:rsidR="000E1227" w:rsidRDefault="003556F2">
    <w:pPr>
      <w:pStyle w:val="BodyText"/>
      <w:spacing w:line="14" w:lineRule="auto"/>
      <w:rPr>
        <w:sz w:val="20"/>
      </w:rPr>
    </w:pPr>
    <w:r>
      <w:pict w14:anchorId="151B4AA0">
        <v:rect id="docshape101" o:spid="_x0000_s1097" style="position:absolute;margin-left:0;margin-top:0;width:612pt;height:19.7pt;z-index:-17351168;mso-position-horizontal-relative:page;mso-position-vertical-relative:page" fillcolor="#1d3849" stroked="f">
          <w10:wrap anchorx="page" anchory="page"/>
        </v:rect>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5EFBF" w14:textId="77777777" w:rsidR="000E1227" w:rsidRDefault="000E1227">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BBC18" w14:textId="77777777" w:rsidR="000E1227" w:rsidRDefault="003556F2">
    <w:pPr>
      <w:pStyle w:val="BodyText"/>
      <w:spacing w:line="14" w:lineRule="auto"/>
      <w:rPr>
        <w:sz w:val="20"/>
      </w:rPr>
    </w:pPr>
    <w:r>
      <w:pict w14:anchorId="5308E43E">
        <v:rect id="docshape119" o:spid="_x0000_s1091" style="position:absolute;margin-left:0;margin-top:0;width:612pt;height:19.7pt;z-index:-17348096;mso-position-horizontal-relative:page;mso-position-vertical-relative:page" fillcolor="#1d3849" stroked="f">
          <w10:wrap anchorx="page" anchory="page"/>
        </v:rect>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B103B" w14:textId="77777777" w:rsidR="000E1227" w:rsidRDefault="003556F2">
    <w:pPr>
      <w:pStyle w:val="BodyText"/>
      <w:spacing w:line="14" w:lineRule="auto"/>
      <w:rPr>
        <w:sz w:val="20"/>
      </w:rPr>
    </w:pPr>
    <w:r>
      <w:pict w14:anchorId="249869F9">
        <v:rect id="docshape133" o:spid="_x0000_s1087" style="position:absolute;margin-left:0;margin-top:0;width:612pt;height:19.7pt;z-index:-17346048;mso-position-horizontal-relative:page;mso-position-vertical-relative:page" fillcolor="#1d3849" stroked="f">
          <w10:wrap anchorx="page" anchory="page"/>
        </v:rect>
      </w:pict>
    </w:r>
    <w:r>
      <w:pict w14:anchorId="0626305B">
        <v:rect id="docshape134" o:spid="_x0000_s1086" style="position:absolute;margin-left:0;margin-top:53pt;width:612pt;height:1pt;z-index:-17345536;mso-position-horizontal-relative:page;mso-position-vertical-relative:page" fillcolor="#1c384a" stroked="f">
          <w10:wrap anchorx="page" anchory="page"/>
        </v:rect>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C488D" w14:textId="77777777" w:rsidR="000E1227" w:rsidRDefault="003556F2">
    <w:pPr>
      <w:pStyle w:val="BodyText"/>
      <w:spacing w:line="14" w:lineRule="auto"/>
      <w:rPr>
        <w:sz w:val="20"/>
      </w:rPr>
    </w:pPr>
    <w:r>
      <w:pict w14:anchorId="0D87435B">
        <v:rect id="docshape138" o:spid="_x0000_s1082" style="position:absolute;margin-left:0;margin-top:0;width:612pt;height:19.7pt;z-index:-17343488;mso-position-horizontal-relative:page;mso-position-vertical-relative:page" fillcolor="#1d3849" stroked="f">
          <w10:wrap anchorx="page" anchory="page"/>
        </v:rect>
      </w:pict>
    </w:r>
    <w:r>
      <w:pict w14:anchorId="192FB661">
        <v:rect id="docshape139" o:spid="_x0000_s1081" style="position:absolute;margin-left:0;margin-top:53pt;width:612pt;height:1pt;z-index:-17342976;mso-position-horizontal-relative:page;mso-position-vertical-relative:page" fillcolor="#1c384a" stroked="f">
          <w10:wrap anchorx="page" anchory="page"/>
        </v:rect>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07F0E" w14:textId="77777777" w:rsidR="000E1227" w:rsidRDefault="000E1227">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2B9A5" w14:textId="77777777" w:rsidR="000E1227" w:rsidRDefault="003556F2">
    <w:pPr>
      <w:pStyle w:val="BodyText"/>
      <w:spacing w:line="14" w:lineRule="auto"/>
      <w:rPr>
        <w:sz w:val="20"/>
      </w:rPr>
    </w:pPr>
    <w:r>
      <w:pict w14:anchorId="6E37DCD9">
        <v:rect id="docshape150" o:spid="_x0000_s1075" style="position:absolute;margin-left:0;margin-top:0;width:612pt;height:19.7pt;z-index:-17339904;mso-position-horizontal-relative:page;mso-position-vertical-relative:page" fillcolor="#1d3849" stroked="f">
          <w10:wrap anchorx="page" anchory="page"/>
        </v:rect>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35D04" w14:textId="77777777" w:rsidR="000E1227" w:rsidRDefault="003556F2">
    <w:pPr>
      <w:pStyle w:val="BodyText"/>
      <w:spacing w:line="14" w:lineRule="auto"/>
      <w:rPr>
        <w:sz w:val="20"/>
      </w:rPr>
    </w:pPr>
    <w:r>
      <w:pict w14:anchorId="597D3D67">
        <v:rect id="docshape160" o:spid="_x0000_s1071" style="position:absolute;margin-left:0;margin-top:0;width:612pt;height:19.7pt;z-index:-17337856;mso-position-horizontal-relative:page;mso-position-vertical-relative:page" fillcolor="#1d3849" stroked="f">
          <w10:wrap anchorx="page" anchory="page"/>
        </v:rect>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25497" w14:textId="77777777" w:rsidR="000E1227" w:rsidRDefault="003556F2">
    <w:pPr>
      <w:pStyle w:val="BodyText"/>
      <w:spacing w:line="14" w:lineRule="auto"/>
      <w:rPr>
        <w:sz w:val="20"/>
      </w:rPr>
    </w:pPr>
    <w:r>
      <w:pict w14:anchorId="4515BB75">
        <v:rect id="docshape163" o:spid="_x0000_s1068" style="position:absolute;margin-left:0;margin-top:0;width:612pt;height:19.7pt;z-index:-17336320;mso-position-horizontal-relative:page;mso-position-vertical-relative:page" fillcolor="#1d3849" stroked="f">
          <w10:wrap anchorx="page" anchory="page"/>
        </v:rect>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8341B" w14:textId="77777777" w:rsidR="000E1227" w:rsidRDefault="000E1227">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A2095" w14:textId="77777777" w:rsidR="000E1227" w:rsidRDefault="003556F2">
    <w:pPr>
      <w:pStyle w:val="BodyText"/>
      <w:spacing w:line="14" w:lineRule="auto"/>
      <w:rPr>
        <w:sz w:val="20"/>
      </w:rPr>
    </w:pPr>
    <w:r>
      <w:pict w14:anchorId="2D98426B">
        <v:rect id="docshape176" o:spid="_x0000_s1062" style="position:absolute;margin-left:0;margin-top:0;width:612pt;height:19.7pt;z-index:-17333248;mso-position-horizontal-relative:page;mso-position-vertical-relative:page" fillcolor="#1d3849" stroked="f">
          <w10:wrap anchorx="page" anchory="page"/>
        </v:rect>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87D93" w14:textId="77777777" w:rsidR="000E1227" w:rsidRDefault="003556F2">
    <w:pPr>
      <w:pStyle w:val="BodyText"/>
      <w:spacing w:line="14" w:lineRule="auto"/>
      <w:rPr>
        <w:sz w:val="20"/>
      </w:rPr>
    </w:pPr>
    <w:r>
      <w:pict w14:anchorId="7095EA15">
        <v:group id="docshapegroup184" o:spid="_x0000_s1056" style="position:absolute;margin-left:0;margin-top:0;width:612pt;height:19.7pt;z-index:-17331200;mso-position-horizontal-relative:page;mso-position-vertical-relative:page" coordsize="12240,394">
          <v:rect id="docshape185" o:spid="_x0000_s1058" style="position:absolute;width:6480;height:394" fillcolor="#1d3849" stroked="f"/>
          <v:rect id="docshape186" o:spid="_x0000_s1057" style="position:absolute;left:6480;width:5760;height:394" fillcolor="#66953e" stroked="f"/>
          <w10:wrap anchorx="page" anchory="page"/>
        </v:group>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CE46B" w14:textId="77777777" w:rsidR="000E1227" w:rsidRDefault="003556F2">
    <w:pPr>
      <w:pStyle w:val="BodyText"/>
      <w:spacing w:line="14" w:lineRule="auto"/>
      <w:rPr>
        <w:sz w:val="20"/>
      </w:rPr>
    </w:pPr>
    <w:r>
      <w:pict w14:anchorId="7AA7B082">
        <v:rect id="docshape192" o:spid="_x0000_s1053" style="position:absolute;margin-left:0;margin-top:0;width:612pt;height:19.7pt;z-index:-17329664;mso-position-horizontal-relative:page;mso-position-vertical-relative:page" fillcolor="#1d3849" stroked="f">
          <w10:wrap anchorx="page" anchory="page"/>
        </v:rect>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DCA3" w14:textId="77777777" w:rsidR="000E1227" w:rsidRDefault="000E1227">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ACCF1" w14:textId="77777777" w:rsidR="000E1227" w:rsidRDefault="003556F2">
    <w:pPr>
      <w:pStyle w:val="BodyText"/>
      <w:spacing w:line="14" w:lineRule="auto"/>
      <w:rPr>
        <w:sz w:val="20"/>
      </w:rPr>
    </w:pPr>
    <w:r>
      <w:pict w14:anchorId="46C41B4D">
        <v:rect id="docshape212" o:spid="_x0000_s1046" style="position:absolute;margin-left:0;margin-top:0;width:612pt;height:19.7pt;z-index:-17326080;mso-position-horizontal-relative:page;mso-position-vertical-relative:page" fillcolor="#1d3849" stroked="f">
          <w10:wrap anchorx="page" anchory="page"/>
        </v:rect>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FEA61" w14:textId="77777777" w:rsidR="000E1227" w:rsidRDefault="003556F2">
    <w:pPr>
      <w:pStyle w:val="BodyText"/>
      <w:spacing w:line="14" w:lineRule="auto"/>
      <w:rPr>
        <w:sz w:val="20"/>
      </w:rPr>
    </w:pPr>
    <w:r>
      <w:pict w14:anchorId="7F8F5908">
        <v:group id="docshapegroup226" o:spid="_x0000_s1040" style="position:absolute;margin-left:0;margin-top:0;width:612pt;height:19.7pt;z-index:-17324032;mso-position-horizontal-relative:page;mso-position-vertical-relative:page" coordsize="12240,394">
          <v:rect id="docshape227" o:spid="_x0000_s1042" style="position:absolute;left:6480;width:5760;height:394" fillcolor="#1d3849" stroked="f"/>
          <v:rect id="docshape228" o:spid="_x0000_s1041" style="position:absolute;width:6480;height:394" fillcolor="#66953e" stroked="f"/>
          <w10:wrap anchorx="page" anchory="page"/>
        </v:group>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64190" w14:textId="77777777" w:rsidR="000E1227" w:rsidRDefault="003556F2">
    <w:pPr>
      <w:pStyle w:val="BodyText"/>
      <w:spacing w:line="14" w:lineRule="auto"/>
      <w:rPr>
        <w:sz w:val="20"/>
      </w:rPr>
    </w:pPr>
    <w:r>
      <w:pict w14:anchorId="697AD82C">
        <v:group id="docshapegroup233" o:spid="_x0000_s1034" style="position:absolute;margin-left:0;margin-top:0;width:612pt;height:19.7pt;z-index:-17321984;mso-position-horizontal-relative:page;mso-position-vertical-relative:page" coordsize="12240,394">
          <v:rect id="docshape234" o:spid="_x0000_s1036" style="position:absolute;left:6480;width:5760;height:394" fillcolor="#1d3849" stroked="f"/>
          <v:rect id="docshape235" o:spid="_x0000_s1035" style="position:absolute;width:6480;height:394" fillcolor="#66953e" stroked="f"/>
          <w10:wrap anchorx="page" anchory="page"/>
        </v:group>
      </w:pict>
    </w:r>
    <w:r>
      <w:pict w14:anchorId="28C41236">
        <v:rect id="docshape236" o:spid="_x0000_s1033" style="position:absolute;margin-left:0;margin-top:94.35pt;width:612pt;height:1pt;z-index:-17321472;mso-position-horizontal-relative:page;mso-position-vertical-relative:page" fillcolor="#1d6987" stroked="f">
          <w10:wrap anchorx="page" anchory="page"/>
        </v:rect>
      </w:pict>
    </w:r>
    <w:r>
      <w:pict w14:anchorId="04FB6F9F">
        <v:shapetype id="_x0000_t202" coordsize="21600,21600" o:spt="202" path="m,l,21600r21600,l21600,xe">
          <v:stroke joinstyle="miter"/>
          <v:path gradientshapeok="t" o:connecttype="rect"/>
        </v:shapetype>
        <v:shape id="docshape237" o:spid="_x0000_s1032" type="#_x0000_t202" style="position:absolute;margin-left:35pt;margin-top:45.6pt;width:462.95pt;height:30.3pt;z-index:-17320960;mso-position-horizontal-relative:page;mso-position-vertical-relative:page" filled="f" stroked="f">
          <v:textbox inset="0,0,0,0">
            <w:txbxContent>
              <w:p w14:paraId="47C79EB0" w14:textId="77777777" w:rsidR="000E1227" w:rsidRDefault="003556F2">
                <w:pPr>
                  <w:spacing w:before="21"/>
                  <w:ind w:left="20"/>
                  <w:rPr>
                    <w:rFonts w:ascii="Arial Black"/>
                    <w:sz w:val="40"/>
                  </w:rPr>
                </w:pPr>
                <w:r>
                  <w:rPr>
                    <w:rFonts w:ascii="Arial Black"/>
                    <w:color w:val="1C384A"/>
                    <w:spacing w:val="-2"/>
                    <w:sz w:val="40"/>
                  </w:rPr>
                  <w:t>Appendix</w:t>
                </w:r>
                <w:r>
                  <w:rPr>
                    <w:rFonts w:ascii="Arial Black"/>
                    <w:color w:val="1C384A"/>
                    <w:spacing w:val="-23"/>
                    <w:sz w:val="40"/>
                  </w:rPr>
                  <w:t xml:space="preserve"> </w:t>
                </w:r>
                <w:r>
                  <w:rPr>
                    <w:rFonts w:ascii="Arial Black"/>
                    <w:color w:val="1C384A"/>
                    <w:spacing w:val="-2"/>
                    <w:sz w:val="40"/>
                  </w:rPr>
                  <w:t>2:</w:t>
                </w:r>
                <w:r>
                  <w:rPr>
                    <w:rFonts w:ascii="Arial Black"/>
                    <w:color w:val="1C384A"/>
                    <w:spacing w:val="-18"/>
                    <w:sz w:val="40"/>
                  </w:rPr>
                  <w:t xml:space="preserve"> </w:t>
                </w:r>
                <w:r>
                  <w:rPr>
                    <w:rFonts w:ascii="Arial Black"/>
                    <w:color w:val="1C384A"/>
                    <w:spacing w:val="-2"/>
                    <w:sz w:val="40"/>
                  </w:rPr>
                  <w:t>Evidence</w:t>
                </w:r>
                <w:r>
                  <w:rPr>
                    <w:rFonts w:ascii="Arial Black"/>
                    <w:color w:val="1C384A"/>
                    <w:spacing w:val="-30"/>
                    <w:sz w:val="40"/>
                  </w:rPr>
                  <w:t xml:space="preserve"> </w:t>
                </w:r>
                <w:r>
                  <w:rPr>
                    <w:rFonts w:ascii="Arial Black"/>
                    <w:color w:val="1C384A"/>
                    <w:spacing w:val="-2"/>
                    <w:sz w:val="40"/>
                  </w:rPr>
                  <w:t>Review</w:t>
                </w:r>
                <w:r>
                  <w:rPr>
                    <w:rFonts w:ascii="Arial Black"/>
                    <w:color w:val="1C384A"/>
                    <w:spacing w:val="-29"/>
                    <w:sz w:val="40"/>
                  </w:rPr>
                  <w:t xml:space="preserve"> </w:t>
                </w:r>
                <w:r>
                  <w:rPr>
                    <w:rFonts w:ascii="Arial Black"/>
                    <w:color w:val="1C384A"/>
                    <w:spacing w:val="-2"/>
                    <w:sz w:val="40"/>
                  </w:rPr>
                  <w:t>Methodology</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E8F2" w14:textId="77777777" w:rsidR="000E1227" w:rsidRDefault="003556F2">
    <w:pPr>
      <w:pStyle w:val="BodyText"/>
      <w:spacing w:line="14" w:lineRule="auto"/>
      <w:rPr>
        <w:sz w:val="20"/>
      </w:rPr>
    </w:pPr>
    <w:r>
      <w:pict w14:anchorId="6A2B3FEA">
        <v:rect id="docshape241" o:spid="_x0000_s1028" style="position:absolute;margin-left:0;margin-top:0;width:612pt;height:19.7pt;z-index:-17318912;mso-position-horizontal-relative:page;mso-position-vertical-relative:page" fillcolor="#1d3849" stroked="f">
          <w10:wrap anchorx="page" anchory="page"/>
        </v:rect>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F363D" w14:textId="77777777" w:rsidR="000E1227" w:rsidRDefault="000E1227">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072EA"/>
    <w:multiLevelType w:val="hybridMultilevel"/>
    <w:tmpl w:val="B24238D4"/>
    <w:lvl w:ilvl="0" w:tplc="8ABCEB02">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6D5CF886">
      <w:numFmt w:val="bullet"/>
      <w:lvlText w:val="•"/>
      <w:lvlJc w:val="left"/>
      <w:pPr>
        <w:ind w:left="663" w:hanging="180"/>
      </w:pPr>
      <w:rPr>
        <w:rFonts w:hint="default"/>
        <w:lang w:val="en-US" w:eastAsia="en-US" w:bidi="ar-SA"/>
      </w:rPr>
    </w:lvl>
    <w:lvl w:ilvl="2" w:tplc="ED0EB2BC">
      <w:numFmt w:val="bullet"/>
      <w:lvlText w:val="•"/>
      <w:lvlJc w:val="left"/>
      <w:pPr>
        <w:ind w:left="1066" w:hanging="180"/>
      </w:pPr>
      <w:rPr>
        <w:rFonts w:hint="default"/>
        <w:lang w:val="en-US" w:eastAsia="en-US" w:bidi="ar-SA"/>
      </w:rPr>
    </w:lvl>
    <w:lvl w:ilvl="3" w:tplc="8C88D5F6">
      <w:numFmt w:val="bullet"/>
      <w:lvlText w:val="•"/>
      <w:lvlJc w:val="left"/>
      <w:pPr>
        <w:ind w:left="1469" w:hanging="180"/>
      </w:pPr>
      <w:rPr>
        <w:rFonts w:hint="default"/>
        <w:lang w:val="en-US" w:eastAsia="en-US" w:bidi="ar-SA"/>
      </w:rPr>
    </w:lvl>
    <w:lvl w:ilvl="4" w:tplc="B596D3C8">
      <w:numFmt w:val="bullet"/>
      <w:lvlText w:val="•"/>
      <w:lvlJc w:val="left"/>
      <w:pPr>
        <w:ind w:left="1872" w:hanging="180"/>
      </w:pPr>
      <w:rPr>
        <w:rFonts w:hint="default"/>
        <w:lang w:val="en-US" w:eastAsia="en-US" w:bidi="ar-SA"/>
      </w:rPr>
    </w:lvl>
    <w:lvl w:ilvl="5" w:tplc="478E6E90">
      <w:numFmt w:val="bullet"/>
      <w:lvlText w:val="•"/>
      <w:lvlJc w:val="left"/>
      <w:pPr>
        <w:ind w:left="2275" w:hanging="180"/>
      </w:pPr>
      <w:rPr>
        <w:rFonts w:hint="default"/>
        <w:lang w:val="en-US" w:eastAsia="en-US" w:bidi="ar-SA"/>
      </w:rPr>
    </w:lvl>
    <w:lvl w:ilvl="6" w:tplc="233AB27A">
      <w:numFmt w:val="bullet"/>
      <w:lvlText w:val="•"/>
      <w:lvlJc w:val="left"/>
      <w:pPr>
        <w:ind w:left="2678" w:hanging="180"/>
      </w:pPr>
      <w:rPr>
        <w:rFonts w:hint="default"/>
        <w:lang w:val="en-US" w:eastAsia="en-US" w:bidi="ar-SA"/>
      </w:rPr>
    </w:lvl>
    <w:lvl w:ilvl="7" w:tplc="6CE026DA">
      <w:numFmt w:val="bullet"/>
      <w:lvlText w:val="•"/>
      <w:lvlJc w:val="left"/>
      <w:pPr>
        <w:ind w:left="3081" w:hanging="180"/>
      </w:pPr>
      <w:rPr>
        <w:rFonts w:hint="default"/>
        <w:lang w:val="en-US" w:eastAsia="en-US" w:bidi="ar-SA"/>
      </w:rPr>
    </w:lvl>
    <w:lvl w:ilvl="8" w:tplc="D744EDBA">
      <w:numFmt w:val="bullet"/>
      <w:lvlText w:val="•"/>
      <w:lvlJc w:val="left"/>
      <w:pPr>
        <w:ind w:left="3484" w:hanging="180"/>
      </w:pPr>
      <w:rPr>
        <w:rFonts w:hint="default"/>
        <w:lang w:val="en-US" w:eastAsia="en-US" w:bidi="ar-SA"/>
      </w:rPr>
    </w:lvl>
  </w:abstractNum>
  <w:abstractNum w:abstractNumId="1" w15:restartNumberingAfterBreak="0">
    <w:nsid w:val="092C024C"/>
    <w:multiLevelType w:val="hybridMultilevel"/>
    <w:tmpl w:val="7A3E0A0C"/>
    <w:lvl w:ilvl="0" w:tplc="C37CF23C">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880E1114">
      <w:numFmt w:val="bullet"/>
      <w:lvlText w:val="•"/>
      <w:lvlJc w:val="left"/>
      <w:pPr>
        <w:ind w:left="604" w:hanging="180"/>
      </w:pPr>
      <w:rPr>
        <w:rFonts w:hint="default"/>
        <w:lang w:val="en-US" w:eastAsia="en-US" w:bidi="ar-SA"/>
      </w:rPr>
    </w:lvl>
    <w:lvl w:ilvl="2" w:tplc="B05A0704">
      <w:numFmt w:val="bullet"/>
      <w:lvlText w:val="•"/>
      <w:lvlJc w:val="left"/>
      <w:pPr>
        <w:ind w:left="949" w:hanging="180"/>
      </w:pPr>
      <w:rPr>
        <w:rFonts w:hint="default"/>
        <w:lang w:val="en-US" w:eastAsia="en-US" w:bidi="ar-SA"/>
      </w:rPr>
    </w:lvl>
    <w:lvl w:ilvl="3" w:tplc="9B9C5F18">
      <w:numFmt w:val="bullet"/>
      <w:lvlText w:val="•"/>
      <w:lvlJc w:val="left"/>
      <w:pPr>
        <w:ind w:left="1293" w:hanging="180"/>
      </w:pPr>
      <w:rPr>
        <w:rFonts w:hint="default"/>
        <w:lang w:val="en-US" w:eastAsia="en-US" w:bidi="ar-SA"/>
      </w:rPr>
    </w:lvl>
    <w:lvl w:ilvl="4" w:tplc="835A84A8">
      <w:numFmt w:val="bullet"/>
      <w:lvlText w:val="•"/>
      <w:lvlJc w:val="left"/>
      <w:pPr>
        <w:ind w:left="1638" w:hanging="180"/>
      </w:pPr>
      <w:rPr>
        <w:rFonts w:hint="default"/>
        <w:lang w:val="en-US" w:eastAsia="en-US" w:bidi="ar-SA"/>
      </w:rPr>
    </w:lvl>
    <w:lvl w:ilvl="5" w:tplc="BEF449AE">
      <w:numFmt w:val="bullet"/>
      <w:lvlText w:val="•"/>
      <w:lvlJc w:val="left"/>
      <w:pPr>
        <w:ind w:left="1983" w:hanging="180"/>
      </w:pPr>
      <w:rPr>
        <w:rFonts w:hint="default"/>
        <w:lang w:val="en-US" w:eastAsia="en-US" w:bidi="ar-SA"/>
      </w:rPr>
    </w:lvl>
    <w:lvl w:ilvl="6" w:tplc="02245B4E">
      <w:numFmt w:val="bullet"/>
      <w:lvlText w:val="•"/>
      <w:lvlJc w:val="left"/>
      <w:pPr>
        <w:ind w:left="2327" w:hanging="180"/>
      </w:pPr>
      <w:rPr>
        <w:rFonts w:hint="default"/>
        <w:lang w:val="en-US" w:eastAsia="en-US" w:bidi="ar-SA"/>
      </w:rPr>
    </w:lvl>
    <w:lvl w:ilvl="7" w:tplc="233E7CD4">
      <w:numFmt w:val="bullet"/>
      <w:lvlText w:val="•"/>
      <w:lvlJc w:val="left"/>
      <w:pPr>
        <w:ind w:left="2672" w:hanging="180"/>
      </w:pPr>
      <w:rPr>
        <w:rFonts w:hint="default"/>
        <w:lang w:val="en-US" w:eastAsia="en-US" w:bidi="ar-SA"/>
      </w:rPr>
    </w:lvl>
    <w:lvl w:ilvl="8" w:tplc="3E000E82">
      <w:numFmt w:val="bullet"/>
      <w:lvlText w:val="•"/>
      <w:lvlJc w:val="left"/>
      <w:pPr>
        <w:ind w:left="3016" w:hanging="180"/>
      </w:pPr>
      <w:rPr>
        <w:rFonts w:hint="default"/>
        <w:lang w:val="en-US" w:eastAsia="en-US" w:bidi="ar-SA"/>
      </w:rPr>
    </w:lvl>
  </w:abstractNum>
  <w:abstractNum w:abstractNumId="2" w15:restartNumberingAfterBreak="0">
    <w:nsid w:val="0A4C3AF4"/>
    <w:multiLevelType w:val="hybridMultilevel"/>
    <w:tmpl w:val="CD34BB06"/>
    <w:lvl w:ilvl="0" w:tplc="657E0DCE">
      <w:numFmt w:val="bullet"/>
      <w:lvlText w:val=""/>
      <w:lvlJc w:val="left"/>
      <w:pPr>
        <w:ind w:left="1420" w:hanging="363"/>
      </w:pPr>
      <w:rPr>
        <w:rFonts w:ascii="Symbol" w:eastAsia="Symbol" w:hAnsi="Symbol" w:cs="Symbol" w:hint="default"/>
        <w:b w:val="0"/>
        <w:bCs w:val="0"/>
        <w:i w:val="0"/>
        <w:iCs w:val="0"/>
        <w:color w:val="221F1F"/>
        <w:w w:val="100"/>
        <w:sz w:val="22"/>
        <w:szCs w:val="22"/>
        <w:lang w:val="en-US" w:eastAsia="en-US" w:bidi="ar-SA"/>
      </w:rPr>
    </w:lvl>
    <w:lvl w:ilvl="1" w:tplc="D716F92C">
      <w:numFmt w:val="bullet"/>
      <w:lvlText w:val="•"/>
      <w:lvlJc w:val="left"/>
      <w:pPr>
        <w:ind w:left="1852" w:hanging="363"/>
      </w:pPr>
      <w:rPr>
        <w:rFonts w:hint="default"/>
        <w:lang w:val="en-US" w:eastAsia="en-US" w:bidi="ar-SA"/>
      </w:rPr>
    </w:lvl>
    <w:lvl w:ilvl="2" w:tplc="A4F833E6">
      <w:numFmt w:val="bullet"/>
      <w:lvlText w:val="•"/>
      <w:lvlJc w:val="left"/>
      <w:pPr>
        <w:ind w:left="2284" w:hanging="363"/>
      </w:pPr>
      <w:rPr>
        <w:rFonts w:hint="default"/>
        <w:lang w:val="en-US" w:eastAsia="en-US" w:bidi="ar-SA"/>
      </w:rPr>
    </w:lvl>
    <w:lvl w:ilvl="3" w:tplc="6930BF92">
      <w:numFmt w:val="bullet"/>
      <w:lvlText w:val="•"/>
      <w:lvlJc w:val="left"/>
      <w:pPr>
        <w:ind w:left="2716" w:hanging="363"/>
      </w:pPr>
      <w:rPr>
        <w:rFonts w:hint="default"/>
        <w:lang w:val="en-US" w:eastAsia="en-US" w:bidi="ar-SA"/>
      </w:rPr>
    </w:lvl>
    <w:lvl w:ilvl="4" w:tplc="ED00C81E">
      <w:numFmt w:val="bullet"/>
      <w:lvlText w:val="•"/>
      <w:lvlJc w:val="left"/>
      <w:pPr>
        <w:ind w:left="3148" w:hanging="363"/>
      </w:pPr>
      <w:rPr>
        <w:rFonts w:hint="default"/>
        <w:lang w:val="en-US" w:eastAsia="en-US" w:bidi="ar-SA"/>
      </w:rPr>
    </w:lvl>
    <w:lvl w:ilvl="5" w:tplc="DE0E6B84">
      <w:numFmt w:val="bullet"/>
      <w:lvlText w:val="•"/>
      <w:lvlJc w:val="left"/>
      <w:pPr>
        <w:ind w:left="3580" w:hanging="363"/>
      </w:pPr>
      <w:rPr>
        <w:rFonts w:hint="default"/>
        <w:lang w:val="en-US" w:eastAsia="en-US" w:bidi="ar-SA"/>
      </w:rPr>
    </w:lvl>
    <w:lvl w:ilvl="6" w:tplc="3BBE78E6">
      <w:numFmt w:val="bullet"/>
      <w:lvlText w:val="•"/>
      <w:lvlJc w:val="left"/>
      <w:pPr>
        <w:ind w:left="4012" w:hanging="363"/>
      </w:pPr>
      <w:rPr>
        <w:rFonts w:hint="default"/>
        <w:lang w:val="en-US" w:eastAsia="en-US" w:bidi="ar-SA"/>
      </w:rPr>
    </w:lvl>
    <w:lvl w:ilvl="7" w:tplc="92F40354">
      <w:numFmt w:val="bullet"/>
      <w:lvlText w:val="•"/>
      <w:lvlJc w:val="left"/>
      <w:pPr>
        <w:ind w:left="4444" w:hanging="363"/>
      </w:pPr>
      <w:rPr>
        <w:rFonts w:hint="default"/>
        <w:lang w:val="en-US" w:eastAsia="en-US" w:bidi="ar-SA"/>
      </w:rPr>
    </w:lvl>
    <w:lvl w:ilvl="8" w:tplc="1B68BA92">
      <w:numFmt w:val="bullet"/>
      <w:lvlText w:val="•"/>
      <w:lvlJc w:val="left"/>
      <w:pPr>
        <w:ind w:left="4876" w:hanging="363"/>
      </w:pPr>
      <w:rPr>
        <w:rFonts w:hint="default"/>
        <w:lang w:val="en-US" w:eastAsia="en-US" w:bidi="ar-SA"/>
      </w:rPr>
    </w:lvl>
  </w:abstractNum>
  <w:abstractNum w:abstractNumId="3" w15:restartNumberingAfterBreak="0">
    <w:nsid w:val="0AB735D7"/>
    <w:multiLevelType w:val="hybridMultilevel"/>
    <w:tmpl w:val="57829E04"/>
    <w:lvl w:ilvl="0" w:tplc="9852187A">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55AAE1C8">
      <w:numFmt w:val="bullet"/>
      <w:lvlText w:val="•"/>
      <w:lvlJc w:val="left"/>
      <w:pPr>
        <w:ind w:left="663" w:hanging="180"/>
      </w:pPr>
      <w:rPr>
        <w:rFonts w:hint="default"/>
        <w:lang w:val="en-US" w:eastAsia="en-US" w:bidi="ar-SA"/>
      </w:rPr>
    </w:lvl>
    <w:lvl w:ilvl="2" w:tplc="4E800030">
      <w:numFmt w:val="bullet"/>
      <w:lvlText w:val="•"/>
      <w:lvlJc w:val="left"/>
      <w:pPr>
        <w:ind w:left="1066" w:hanging="180"/>
      </w:pPr>
      <w:rPr>
        <w:rFonts w:hint="default"/>
        <w:lang w:val="en-US" w:eastAsia="en-US" w:bidi="ar-SA"/>
      </w:rPr>
    </w:lvl>
    <w:lvl w:ilvl="3" w:tplc="9CB2D9B2">
      <w:numFmt w:val="bullet"/>
      <w:lvlText w:val="•"/>
      <w:lvlJc w:val="left"/>
      <w:pPr>
        <w:ind w:left="1469" w:hanging="180"/>
      </w:pPr>
      <w:rPr>
        <w:rFonts w:hint="default"/>
        <w:lang w:val="en-US" w:eastAsia="en-US" w:bidi="ar-SA"/>
      </w:rPr>
    </w:lvl>
    <w:lvl w:ilvl="4" w:tplc="FB46727A">
      <w:numFmt w:val="bullet"/>
      <w:lvlText w:val="•"/>
      <w:lvlJc w:val="left"/>
      <w:pPr>
        <w:ind w:left="1872" w:hanging="180"/>
      </w:pPr>
      <w:rPr>
        <w:rFonts w:hint="default"/>
        <w:lang w:val="en-US" w:eastAsia="en-US" w:bidi="ar-SA"/>
      </w:rPr>
    </w:lvl>
    <w:lvl w:ilvl="5" w:tplc="1C30B8BC">
      <w:numFmt w:val="bullet"/>
      <w:lvlText w:val="•"/>
      <w:lvlJc w:val="left"/>
      <w:pPr>
        <w:ind w:left="2275" w:hanging="180"/>
      </w:pPr>
      <w:rPr>
        <w:rFonts w:hint="default"/>
        <w:lang w:val="en-US" w:eastAsia="en-US" w:bidi="ar-SA"/>
      </w:rPr>
    </w:lvl>
    <w:lvl w:ilvl="6" w:tplc="A08242A4">
      <w:numFmt w:val="bullet"/>
      <w:lvlText w:val="•"/>
      <w:lvlJc w:val="left"/>
      <w:pPr>
        <w:ind w:left="2678" w:hanging="180"/>
      </w:pPr>
      <w:rPr>
        <w:rFonts w:hint="default"/>
        <w:lang w:val="en-US" w:eastAsia="en-US" w:bidi="ar-SA"/>
      </w:rPr>
    </w:lvl>
    <w:lvl w:ilvl="7" w:tplc="149E40E4">
      <w:numFmt w:val="bullet"/>
      <w:lvlText w:val="•"/>
      <w:lvlJc w:val="left"/>
      <w:pPr>
        <w:ind w:left="3081" w:hanging="180"/>
      </w:pPr>
      <w:rPr>
        <w:rFonts w:hint="default"/>
        <w:lang w:val="en-US" w:eastAsia="en-US" w:bidi="ar-SA"/>
      </w:rPr>
    </w:lvl>
    <w:lvl w:ilvl="8" w:tplc="FF4C936A">
      <w:numFmt w:val="bullet"/>
      <w:lvlText w:val="•"/>
      <w:lvlJc w:val="left"/>
      <w:pPr>
        <w:ind w:left="3484" w:hanging="180"/>
      </w:pPr>
      <w:rPr>
        <w:rFonts w:hint="default"/>
        <w:lang w:val="en-US" w:eastAsia="en-US" w:bidi="ar-SA"/>
      </w:rPr>
    </w:lvl>
  </w:abstractNum>
  <w:abstractNum w:abstractNumId="4" w15:restartNumberingAfterBreak="0">
    <w:nsid w:val="125B5BFE"/>
    <w:multiLevelType w:val="hybridMultilevel"/>
    <w:tmpl w:val="E8A0E684"/>
    <w:lvl w:ilvl="0" w:tplc="E0EC59B8">
      <w:start w:val="19"/>
      <w:numFmt w:val="decimal"/>
      <w:lvlText w:val="%1."/>
      <w:lvlJc w:val="left"/>
      <w:pPr>
        <w:ind w:left="1051" w:hanging="332"/>
        <w:jc w:val="left"/>
      </w:pPr>
      <w:rPr>
        <w:rFonts w:ascii="Times New Roman" w:eastAsia="Times New Roman" w:hAnsi="Times New Roman" w:cs="Times New Roman" w:hint="default"/>
        <w:b w:val="0"/>
        <w:bCs w:val="0"/>
        <w:i w:val="0"/>
        <w:iCs w:val="0"/>
        <w:color w:val="221F1F"/>
        <w:w w:val="100"/>
        <w:sz w:val="22"/>
        <w:szCs w:val="22"/>
        <w:lang w:val="en-US" w:eastAsia="en-US" w:bidi="ar-SA"/>
      </w:rPr>
    </w:lvl>
    <w:lvl w:ilvl="1" w:tplc="5DEEF3E2">
      <w:start w:val="1"/>
      <w:numFmt w:val="decimal"/>
      <w:lvlText w:val="%2."/>
      <w:lvlJc w:val="left"/>
      <w:pPr>
        <w:ind w:left="1440" w:hanging="363"/>
        <w:jc w:val="left"/>
      </w:pPr>
      <w:rPr>
        <w:rFonts w:ascii="Times New Roman" w:eastAsia="Times New Roman" w:hAnsi="Times New Roman" w:cs="Times New Roman" w:hint="default"/>
        <w:b w:val="0"/>
        <w:bCs w:val="0"/>
        <w:i w:val="0"/>
        <w:iCs w:val="0"/>
        <w:color w:val="221F1F"/>
        <w:w w:val="100"/>
        <w:sz w:val="22"/>
        <w:szCs w:val="22"/>
        <w:lang w:val="en-US" w:eastAsia="en-US" w:bidi="ar-SA"/>
      </w:rPr>
    </w:lvl>
    <w:lvl w:ilvl="2" w:tplc="AAEEF32C">
      <w:numFmt w:val="bullet"/>
      <w:lvlText w:val=""/>
      <w:lvlJc w:val="left"/>
      <w:pPr>
        <w:ind w:left="7201" w:hanging="360"/>
      </w:pPr>
      <w:rPr>
        <w:rFonts w:ascii="Symbol" w:eastAsia="Symbol" w:hAnsi="Symbol" w:cs="Symbol" w:hint="default"/>
        <w:b w:val="0"/>
        <w:bCs w:val="0"/>
        <w:i w:val="0"/>
        <w:iCs w:val="0"/>
        <w:color w:val="221F1F"/>
        <w:w w:val="100"/>
        <w:sz w:val="22"/>
        <w:szCs w:val="22"/>
        <w:lang w:val="en-US" w:eastAsia="en-US" w:bidi="ar-SA"/>
      </w:rPr>
    </w:lvl>
    <w:lvl w:ilvl="3" w:tplc="9CAE417C">
      <w:numFmt w:val="bullet"/>
      <w:lvlText w:val="•"/>
      <w:lvlJc w:val="left"/>
      <w:pPr>
        <w:ind w:left="7014" w:hanging="360"/>
      </w:pPr>
      <w:rPr>
        <w:rFonts w:hint="default"/>
        <w:lang w:val="en-US" w:eastAsia="en-US" w:bidi="ar-SA"/>
      </w:rPr>
    </w:lvl>
    <w:lvl w:ilvl="4" w:tplc="86CCE6E6">
      <w:numFmt w:val="bullet"/>
      <w:lvlText w:val="•"/>
      <w:lvlJc w:val="left"/>
      <w:pPr>
        <w:ind w:left="6829" w:hanging="360"/>
      </w:pPr>
      <w:rPr>
        <w:rFonts w:hint="default"/>
        <w:lang w:val="en-US" w:eastAsia="en-US" w:bidi="ar-SA"/>
      </w:rPr>
    </w:lvl>
    <w:lvl w:ilvl="5" w:tplc="B82E3094">
      <w:numFmt w:val="bullet"/>
      <w:lvlText w:val="•"/>
      <w:lvlJc w:val="left"/>
      <w:pPr>
        <w:ind w:left="6643" w:hanging="360"/>
      </w:pPr>
      <w:rPr>
        <w:rFonts w:hint="default"/>
        <w:lang w:val="en-US" w:eastAsia="en-US" w:bidi="ar-SA"/>
      </w:rPr>
    </w:lvl>
    <w:lvl w:ilvl="6" w:tplc="1D70C078">
      <w:numFmt w:val="bullet"/>
      <w:lvlText w:val="•"/>
      <w:lvlJc w:val="left"/>
      <w:pPr>
        <w:ind w:left="6458" w:hanging="360"/>
      </w:pPr>
      <w:rPr>
        <w:rFonts w:hint="default"/>
        <w:lang w:val="en-US" w:eastAsia="en-US" w:bidi="ar-SA"/>
      </w:rPr>
    </w:lvl>
    <w:lvl w:ilvl="7" w:tplc="2C60B740">
      <w:numFmt w:val="bullet"/>
      <w:lvlText w:val="•"/>
      <w:lvlJc w:val="left"/>
      <w:pPr>
        <w:ind w:left="6272" w:hanging="360"/>
      </w:pPr>
      <w:rPr>
        <w:rFonts w:hint="default"/>
        <w:lang w:val="en-US" w:eastAsia="en-US" w:bidi="ar-SA"/>
      </w:rPr>
    </w:lvl>
    <w:lvl w:ilvl="8" w:tplc="831C66CE">
      <w:numFmt w:val="bullet"/>
      <w:lvlText w:val="•"/>
      <w:lvlJc w:val="left"/>
      <w:pPr>
        <w:ind w:left="6087" w:hanging="360"/>
      </w:pPr>
      <w:rPr>
        <w:rFonts w:hint="default"/>
        <w:lang w:val="en-US" w:eastAsia="en-US" w:bidi="ar-SA"/>
      </w:rPr>
    </w:lvl>
  </w:abstractNum>
  <w:abstractNum w:abstractNumId="5" w15:restartNumberingAfterBreak="0">
    <w:nsid w:val="127725A2"/>
    <w:multiLevelType w:val="hybridMultilevel"/>
    <w:tmpl w:val="D01A23A0"/>
    <w:lvl w:ilvl="0" w:tplc="33C80996">
      <w:start w:val="2"/>
      <w:numFmt w:val="upperRoman"/>
      <w:lvlText w:val="%1."/>
      <w:lvlJc w:val="left"/>
      <w:pPr>
        <w:ind w:left="720" w:hanging="257"/>
        <w:jc w:val="left"/>
      </w:pPr>
      <w:rPr>
        <w:rFonts w:ascii="Times New Roman" w:eastAsia="Times New Roman" w:hAnsi="Times New Roman" w:cs="Times New Roman" w:hint="default"/>
        <w:b w:val="0"/>
        <w:bCs w:val="0"/>
        <w:i w:val="0"/>
        <w:iCs w:val="0"/>
        <w:color w:val="221F1F"/>
        <w:spacing w:val="-2"/>
        <w:w w:val="100"/>
        <w:sz w:val="22"/>
        <w:szCs w:val="22"/>
        <w:lang w:val="en-US" w:eastAsia="en-US" w:bidi="ar-SA"/>
      </w:rPr>
    </w:lvl>
    <w:lvl w:ilvl="1" w:tplc="FB44E6C4">
      <w:numFmt w:val="bullet"/>
      <w:lvlText w:val=""/>
      <w:lvlJc w:val="left"/>
      <w:pPr>
        <w:ind w:left="1440" w:hanging="361"/>
      </w:pPr>
      <w:rPr>
        <w:rFonts w:ascii="Symbol" w:eastAsia="Symbol" w:hAnsi="Symbol" w:cs="Symbol" w:hint="default"/>
        <w:b w:val="0"/>
        <w:bCs w:val="0"/>
        <w:i w:val="0"/>
        <w:iCs w:val="0"/>
        <w:color w:val="221F1F"/>
        <w:w w:val="100"/>
        <w:sz w:val="22"/>
        <w:szCs w:val="22"/>
        <w:lang w:val="en-US" w:eastAsia="en-US" w:bidi="ar-SA"/>
      </w:rPr>
    </w:lvl>
    <w:lvl w:ilvl="2" w:tplc="B0C293FC">
      <w:numFmt w:val="bullet"/>
      <w:lvlText w:val="•"/>
      <w:lvlJc w:val="left"/>
      <w:pPr>
        <w:ind w:left="1918" w:hanging="361"/>
      </w:pPr>
      <w:rPr>
        <w:rFonts w:hint="default"/>
        <w:lang w:val="en-US" w:eastAsia="en-US" w:bidi="ar-SA"/>
      </w:rPr>
    </w:lvl>
    <w:lvl w:ilvl="3" w:tplc="CEC863E4">
      <w:numFmt w:val="bullet"/>
      <w:lvlText w:val="•"/>
      <w:lvlJc w:val="left"/>
      <w:pPr>
        <w:ind w:left="2397" w:hanging="361"/>
      </w:pPr>
      <w:rPr>
        <w:rFonts w:hint="default"/>
        <w:lang w:val="en-US" w:eastAsia="en-US" w:bidi="ar-SA"/>
      </w:rPr>
    </w:lvl>
    <w:lvl w:ilvl="4" w:tplc="A402868E">
      <w:numFmt w:val="bullet"/>
      <w:lvlText w:val="•"/>
      <w:lvlJc w:val="left"/>
      <w:pPr>
        <w:ind w:left="2875" w:hanging="361"/>
      </w:pPr>
      <w:rPr>
        <w:rFonts w:hint="default"/>
        <w:lang w:val="en-US" w:eastAsia="en-US" w:bidi="ar-SA"/>
      </w:rPr>
    </w:lvl>
    <w:lvl w:ilvl="5" w:tplc="7706B408">
      <w:numFmt w:val="bullet"/>
      <w:lvlText w:val="•"/>
      <w:lvlJc w:val="left"/>
      <w:pPr>
        <w:ind w:left="3354" w:hanging="361"/>
      </w:pPr>
      <w:rPr>
        <w:rFonts w:hint="default"/>
        <w:lang w:val="en-US" w:eastAsia="en-US" w:bidi="ar-SA"/>
      </w:rPr>
    </w:lvl>
    <w:lvl w:ilvl="6" w:tplc="23967302">
      <w:numFmt w:val="bullet"/>
      <w:lvlText w:val="•"/>
      <w:lvlJc w:val="left"/>
      <w:pPr>
        <w:ind w:left="3832" w:hanging="361"/>
      </w:pPr>
      <w:rPr>
        <w:rFonts w:hint="default"/>
        <w:lang w:val="en-US" w:eastAsia="en-US" w:bidi="ar-SA"/>
      </w:rPr>
    </w:lvl>
    <w:lvl w:ilvl="7" w:tplc="969C8480">
      <w:numFmt w:val="bullet"/>
      <w:lvlText w:val="•"/>
      <w:lvlJc w:val="left"/>
      <w:pPr>
        <w:ind w:left="4311" w:hanging="361"/>
      </w:pPr>
      <w:rPr>
        <w:rFonts w:hint="default"/>
        <w:lang w:val="en-US" w:eastAsia="en-US" w:bidi="ar-SA"/>
      </w:rPr>
    </w:lvl>
    <w:lvl w:ilvl="8" w:tplc="9D1020B6">
      <w:numFmt w:val="bullet"/>
      <w:lvlText w:val="•"/>
      <w:lvlJc w:val="left"/>
      <w:pPr>
        <w:ind w:left="4789" w:hanging="361"/>
      </w:pPr>
      <w:rPr>
        <w:rFonts w:hint="default"/>
        <w:lang w:val="en-US" w:eastAsia="en-US" w:bidi="ar-SA"/>
      </w:rPr>
    </w:lvl>
  </w:abstractNum>
  <w:abstractNum w:abstractNumId="6" w15:restartNumberingAfterBreak="0">
    <w:nsid w:val="1321190C"/>
    <w:multiLevelType w:val="hybridMultilevel"/>
    <w:tmpl w:val="3DAA2DFA"/>
    <w:lvl w:ilvl="0" w:tplc="2A8A6EBC">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B7AA6CB2">
      <w:numFmt w:val="bullet"/>
      <w:lvlText w:val="•"/>
      <w:lvlJc w:val="left"/>
      <w:pPr>
        <w:ind w:left="604" w:hanging="180"/>
      </w:pPr>
      <w:rPr>
        <w:rFonts w:hint="default"/>
        <w:lang w:val="en-US" w:eastAsia="en-US" w:bidi="ar-SA"/>
      </w:rPr>
    </w:lvl>
    <w:lvl w:ilvl="2" w:tplc="72C209B6">
      <w:numFmt w:val="bullet"/>
      <w:lvlText w:val="•"/>
      <w:lvlJc w:val="left"/>
      <w:pPr>
        <w:ind w:left="949" w:hanging="180"/>
      </w:pPr>
      <w:rPr>
        <w:rFonts w:hint="default"/>
        <w:lang w:val="en-US" w:eastAsia="en-US" w:bidi="ar-SA"/>
      </w:rPr>
    </w:lvl>
    <w:lvl w:ilvl="3" w:tplc="0C2C78CA">
      <w:numFmt w:val="bullet"/>
      <w:lvlText w:val="•"/>
      <w:lvlJc w:val="left"/>
      <w:pPr>
        <w:ind w:left="1293" w:hanging="180"/>
      </w:pPr>
      <w:rPr>
        <w:rFonts w:hint="default"/>
        <w:lang w:val="en-US" w:eastAsia="en-US" w:bidi="ar-SA"/>
      </w:rPr>
    </w:lvl>
    <w:lvl w:ilvl="4" w:tplc="5802DC36">
      <w:numFmt w:val="bullet"/>
      <w:lvlText w:val="•"/>
      <w:lvlJc w:val="left"/>
      <w:pPr>
        <w:ind w:left="1638" w:hanging="180"/>
      </w:pPr>
      <w:rPr>
        <w:rFonts w:hint="default"/>
        <w:lang w:val="en-US" w:eastAsia="en-US" w:bidi="ar-SA"/>
      </w:rPr>
    </w:lvl>
    <w:lvl w:ilvl="5" w:tplc="BD747A38">
      <w:numFmt w:val="bullet"/>
      <w:lvlText w:val="•"/>
      <w:lvlJc w:val="left"/>
      <w:pPr>
        <w:ind w:left="1983" w:hanging="180"/>
      </w:pPr>
      <w:rPr>
        <w:rFonts w:hint="default"/>
        <w:lang w:val="en-US" w:eastAsia="en-US" w:bidi="ar-SA"/>
      </w:rPr>
    </w:lvl>
    <w:lvl w:ilvl="6" w:tplc="53E27C92">
      <w:numFmt w:val="bullet"/>
      <w:lvlText w:val="•"/>
      <w:lvlJc w:val="left"/>
      <w:pPr>
        <w:ind w:left="2327" w:hanging="180"/>
      </w:pPr>
      <w:rPr>
        <w:rFonts w:hint="default"/>
        <w:lang w:val="en-US" w:eastAsia="en-US" w:bidi="ar-SA"/>
      </w:rPr>
    </w:lvl>
    <w:lvl w:ilvl="7" w:tplc="6388C8EC">
      <w:numFmt w:val="bullet"/>
      <w:lvlText w:val="•"/>
      <w:lvlJc w:val="left"/>
      <w:pPr>
        <w:ind w:left="2672" w:hanging="180"/>
      </w:pPr>
      <w:rPr>
        <w:rFonts w:hint="default"/>
        <w:lang w:val="en-US" w:eastAsia="en-US" w:bidi="ar-SA"/>
      </w:rPr>
    </w:lvl>
    <w:lvl w:ilvl="8" w:tplc="9D4A9B4C">
      <w:numFmt w:val="bullet"/>
      <w:lvlText w:val="•"/>
      <w:lvlJc w:val="left"/>
      <w:pPr>
        <w:ind w:left="3016" w:hanging="180"/>
      </w:pPr>
      <w:rPr>
        <w:rFonts w:hint="default"/>
        <w:lang w:val="en-US" w:eastAsia="en-US" w:bidi="ar-SA"/>
      </w:rPr>
    </w:lvl>
  </w:abstractNum>
  <w:abstractNum w:abstractNumId="7" w15:restartNumberingAfterBreak="0">
    <w:nsid w:val="1484416E"/>
    <w:multiLevelType w:val="hybridMultilevel"/>
    <w:tmpl w:val="CB30A878"/>
    <w:lvl w:ilvl="0" w:tplc="6EF0841A">
      <w:numFmt w:val="bullet"/>
      <w:lvlText w:val="•"/>
      <w:lvlJc w:val="left"/>
      <w:pPr>
        <w:ind w:left="262" w:hanging="180"/>
      </w:pPr>
      <w:rPr>
        <w:rFonts w:ascii="Arial" w:eastAsia="Arial" w:hAnsi="Arial" w:cs="Arial" w:hint="default"/>
        <w:b w:val="0"/>
        <w:bCs w:val="0"/>
        <w:i w:val="0"/>
        <w:iCs w:val="0"/>
        <w:color w:val="221F1F"/>
        <w:w w:val="99"/>
        <w:sz w:val="20"/>
        <w:szCs w:val="20"/>
        <w:lang w:val="en-US" w:eastAsia="en-US" w:bidi="ar-SA"/>
      </w:rPr>
    </w:lvl>
    <w:lvl w:ilvl="1" w:tplc="4B2642C2">
      <w:numFmt w:val="bullet"/>
      <w:lvlText w:val="•"/>
      <w:lvlJc w:val="left"/>
      <w:pPr>
        <w:ind w:left="664" w:hanging="180"/>
      </w:pPr>
      <w:rPr>
        <w:rFonts w:hint="default"/>
        <w:lang w:val="en-US" w:eastAsia="en-US" w:bidi="ar-SA"/>
      </w:rPr>
    </w:lvl>
    <w:lvl w:ilvl="2" w:tplc="9858E1F8">
      <w:numFmt w:val="bullet"/>
      <w:lvlText w:val="•"/>
      <w:lvlJc w:val="left"/>
      <w:pPr>
        <w:ind w:left="1069" w:hanging="180"/>
      </w:pPr>
      <w:rPr>
        <w:rFonts w:hint="default"/>
        <w:lang w:val="en-US" w:eastAsia="en-US" w:bidi="ar-SA"/>
      </w:rPr>
    </w:lvl>
    <w:lvl w:ilvl="3" w:tplc="989C3548">
      <w:numFmt w:val="bullet"/>
      <w:lvlText w:val="•"/>
      <w:lvlJc w:val="left"/>
      <w:pPr>
        <w:ind w:left="1473" w:hanging="180"/>
      </w:pPr>
      <w:rPr>
        <w:rFonts w:hint="default"/>
        <w:lang w:val="en-US" w:eastAsia="en-US" w:bidi="ar-SA"/>
      </w:rPr>
    </w:lvl>
    <w:lvl w:ilvl="4" w:tplc="8EACD2C6">
      <w:numFmt w:val="bullet"/>
      <w:lvlText w:val="•"/>
      <w:lvlJc w:val="left"/>
      <w:pPr>
        <w:ind w:left="1878" w:hanging="180"/>
      </w:pPr>
      <w:rPr>
        <w:rFonts w:hint="default"/>
        <w:lang w:val="en-US" w:eastAsia="en-US" w:bidi="ar-SA"/>
      </w:rPr>
    </w:lvl>
    <w:lvl w:ilvl="5" w:tplc="AB16126A">
      <w:numFmt w:val="bullet"/>
      <w:lvlText w:val="•"/>
      <w:lvlJc w:val="left"/>
      <w:pPr>
        <w:ind w:left="2283" w:hanging="180"/>
      </w:pPr>
      <w:rPr>
        <w:rFonts w:hint="default"/>
        <w:lang w:val="en-US" w:eastAsia="en-US" w:bidi="ar-SA"/>
      </w:rPr>
    </w:lvl>
    <w:lvl w:ilvl="6" w:tplc="BBAE70D6">
      <w:numFmt w:val="bullet"/>
      <w:lvlText w:val="•"/>
      <w:lvlJc w:val="left"/>
      <w:pPr>
        <w:ind w:left="2687" w:hanging="180"/>
      </w:pPr>
      <w:rPr>
        <w:rFonts w:hint="default"/>
        <w:lang w:val="en-US" w:eastAsia="en-US" w:bidi="ar-SA"/>
      </w:rPr>
    </w:lvl>
    <w:lvl w:ilvl="7" w:tplc="1E0029CA">
      <w:numFmt w:val="bullet"/>
      <w:lvlText w:val="•"/>
      <w:lvlJc w:val="left"/>
      <w:pPr>
        <w:ind w:left="3092" w:hanging="180"/>
      </w:pPr>
      <w:rPr>
        <w:rFonts w:hint="default"/>
        <w:lang w:val="en-US" w:eastAsia="en-US" w:bidi="ar-SA"/>
      </w:rPr>
    </w:lvl>
    <w:lvl w:ilvl="8" w:tplc="6D6EA194">
      <w:numFmt w:val="bullet"/>
      <w:lvlText w:val="•"/>
      <w:lvlJc w:val="left"/>
      <w:pPr>
        <w:ind w:left="3496" w:hanging="180"/>
      </w:pPr>
      <w:rPr>
        <w:rFonts w:hint="default"/>
        <w:lang w:val="en-US" w:eastAsia="en-US" w:bidi="ar-SA"/>
      </w:rPr>
    </w:lvl>
  </w:abstractNum>
  <w:abstractNum w:abstractNumId="8" w15:restartNumberingAfterBreak="0">
    <w:nsid w:val="17FD0049"/>
    <w:multiLevelType w:val="hybridMultilevel"/>
    <w:tmpl w:val="365E278E"/>
    <w:lvl w:ilvl="0" w:tplc="D34C9332">
      <w:start w:val="1"/>
      <w:numFmt w:val="decimal"/>
      <w:lvlText w:val="%1."/>
      <w:lvlJc w:val="left"/>
      <w:pPr>
        <w:ind w:left="1440" w:hanging="361"/>
        <w:jc w:val="right"/>
      </w:pPr>
      <w:rPr>
        <w:rFonts w:ascii="Times New Roman" w:eastAsia="Times New Roman" w:hAnsi="Times New Roman" w:cs="Times New Roman" w:hint="default"/>
        <w:b w:val="0"/>
        <w:bCs w:val="0"/>
        <w:i w:val="0"/>
        <w:iCs w:val="0"/>
        <w:color w:val="221F1F"/>
        <w:w w:val="100"/>
        <w:sz w:val="22"/>
        <w:szCs w:val="22"/>
        <w:lang w:val="en-US" w:eastAsia="en-US" w:bidi="ar-SA"/>
      </w:rPr>
    </w:lvl>
    <w:lvl w:ilvl="1" w:tplc="6C1CDCB4">
      <w:numFmt w:val="bullet"/>
      <w:lvlText w:val="–"/>
      <w:lvlJc w:val="left"/>
      <w:pPr>
        <w:ind w:left="1800" w:hanging="360"/>
      </w:pPr>
      <w:rPr>
        <w:rFonts w:ascii="Arial" w:eastAsia="Arial" w:hAnsi="Arial" w:cs="Arial" w:hint="default"/>
        <w:b w:val="0"/>
        <w:bCs w:val="0"/>
        <w:i w:val="0"/>
        <w:iCs w:val="0"/>
        <w:color w:val="221F1F"/>
        <w:w w:val="100"/>
        <w:sz w:val="22"/>
        <w:szCs w:val="22"/>
        <w:lang w:val="en-US" w:eastAsia="en-US" w:bidi="ar-SA"/>
      </w:rPr>
    </w:lvl>
    <w:lvl w:ilvl="2" w:tplc="8480AFC8">
      <w:numFmt w:val="bullet"/>
      <w:lvlText w:val="•"/>
      <w:lvlJc w:val="left"/>
      <w:pPr>
        <w:ind w:left="2238" w:hanging="360"/>
      </w:pPr>
      <w:rPr>
        <w:rFonts w:hint="default"/>
        <w:lang w:val="en-US" w:eastAsia="en-US" w:bidi="ar-SA"/>
      </w:rPr>
    </w:lvl>
    <w:lvl w:ilvl="3" w:tplc="089ED602">
      <w:numFmt w:val="bullet"/>
      <w:lvlText w:val="•"/>
      <w:lvlJc w:val="left"/>
      <w:pPr>
        <w:ind w:left="2676" w:hanging="360"/>
      </w:pPr>
      <w:rPr>
        <w:rFonts w:hint="default"/>
        <w:lang w:val="en-US" w:eastAsia="en-US" w:bidi="ar-SA"/>
      </w:rPr>
    </w:lvl>
    <w:lvl w:ilvl="4" w:tplc="C512E6E6">
      <w:numFmt w:val="bullet"/>
      <w:lvlText w:val="•"/>
      <w:lvlJc w:val="left"/>
      <w:pPr>
        <w:ind w:left="3115" w:hanging="360"/>
      </w:pPr>
      <w:rPr>
        <w:rFonts w:hint="default"/>
        <w:lang w:val="en-US" w:eastAsia="en-US" w:bidi="ar-SA"/>
      </w:rPr>
    </w:lvl>
    <w:lvl w:ilvl="5" w:tplc="909ACC7A">
      <w:numFmt w:val="bullet"/>
      <w:lvlText w:val="•"/>
      <w:lvlJc w:val="left"/>
      <w:pPr>
        <w:ind w:left="3553" w:hanging="360"/>
      </w:pPr>
      <w:rPr>
        <w:rFonts w:hint="default"/>
        <w:lang w:val="en-US" w:eastAsia="en-US" w:bidi="ar-SA"/>
      </w:rPr>
    </w:lvl>
    <w:lvl w:ilvl="6" w:tplc="0284DC36">
      <w:numFmt w:val="bullet"/>
      <w:lvlText w:val="•"/>
      <w:lvlJc w:val="left"/>
      <w:pPr>
        <w:ind w:left="3992" w:hanging="360"/>
      </w:pPr>
      <w:rPr>
        <w:rFonts w:hint="default"/>
        <w:lang w:val="en-US" w:eastAsia="en-US" w:bidi="ar-SA"/>
      </w:rPr>
    </w:lvl>
    <w:lvl w:ilvl="7" w:tplc="C0F4CCE2">
      <w:numFmt w:val="bullet"/>
      <w:lvlText w:val="•"/>
      <w:lvlJc w:val="left"/>
      <w:pPr>
        <w:ind w:left="4430" w:hanging="360"/>
      </w:pPr>
      <w:rPr>
        <w:rFonts w:hint="default"/>
        <w:lang w:val="en-US" w:eastAsia="en-US" w:bidi="ar-SA"/>
      </w:rPr>
    </w:lvl>
    <w:lvl w:ilvl="8" w:tplc="7B166634">
      <w:numFmt w:val="bullet"/>
      <w:lvlText w:val="•"/>
      <w:lvlJc w:val="left"/>
      <w:pPr>
        <w:ind w:left="4869" w:hanging="360"/>
      </w:pPr>
      <w:rPr>
        <w:rFonts w:hint="default"/>
        <w:lang w:val="en-US" w:eastAsia="en-US" w:bidi="ar-SA"/>
      </w:rPr>
    </w:lvl>
  </w:abstractNum>
  <w:abstractNum w:abstractNumId="9" w15:restartNumberingAfterBreak="0">
    <w:nsid w:val="183E3EFB"/>
    <w:multiLevelType w:val="hybridMultilevel"/>
    <w:tmpl w:val="C4DA5A28"/>
    <w:lvl w:ilvl="0" w:tplc="0A7A3446">
      <w:numFmt w:val="bullet"/>
      <w:lvlText w:val=""/>
      <w:lvlJc w:val="left"/>
      <w:pPr>
        <w:ind w:left="1620" w:hanging="363"/>
      </w:pPr>
      <w:rPr>
        <w:rFonts w:ascii="Symbol" w:eastAsia="Symbol" w:hAnsi="Symbol" w:cs="Symbol" w:hint="default"/>
        <w:b w:val="0"/>
        <w:bCs w:val="0"/>
        <w:i w:val="0"/>
        <w:iCs w:val="0"/>
        <w:color w:val="221F1F"/>
        <w:w w:val="100"/>
        <w:sz w:val="21"/>
        <w:szCs w:val="21"/>
        <w:lang w:val="en-US" w:eastAsia="en-US" w:bidi="ar-SA"/>
      </w:rPr>
    </w:lvl>
    <w:lvl w:ilvl="1" w:tplc="D4E04682">
      <w:numFmt w:val="bullet"/>
      <w:lvlText w:val="•"/>
      <w:lvlJc w:val="left"/>
      <w:pPr>
        <w:ind w:left="2682" w:hanging="363"/>
      </w:pPr>
      <w:rPr>
        <w:rFonts w:hint="default"/>
        <w:lang w:val="en-US" w:eastAsia="en-US" w:bidi="ar-SA"/>
      </w:rPr>
    </w:lvl>
    <w:lvl w:ilvl="2" w:tplc="4BD214BA">
      <w:numFmt w:val="bullet"/>
      <w:lvlText w:val="•"/>
      <w:lvlJc w:val="left"/>
      <w:pPr>
        <w:ind w:left="3744" w:hanging="363"/>
      </w:pPr>
      <w:rPr>
        <w:rFonts w:hint="default"/>
        <w:lang w:val="en-US" w:eastAsia="en-US" w:bidi="ar-SA"/>
      </w:rPr>
    </w:lvl>
    <w:lvl w:ilvl="3" w:tplc="67D6DBB6">
      <w:numFmt w:val="bullet"/>
      <w:lvlText w:val="•"/>
      <w:lvlJc w:val="left"/>
      <w:pPr>
        <w:ind w:left="4806" w:hanging="363"/>
      </w:pPr>
      <w:rPr>
        <w:rFonts w:hint="default"/>
        <w:lang w:val="en-US" w:eastAsia="en-US" w:bidi="ar-SA"/>
      </w:rPr>
    </w:lvl>
    <w:lvl w:ilvl="4" w:tplc="68588B00">
      <w:numFmt w:val="bullet"/>
      <w:lvlText w:val="•"/>
      <w:lvlJc w:val="left"/>
      <w:pPr>
        <w:ind w:left="5868" w:hanging="363"/>
      </w:pPr>
      <w:rPr>
        <w:rFonts w:hint="default"/>
        <w:lang w:val="en-US" w:eastAsia="en-US" w:bidi="ar-SA"/>
      </w:rPr>
    </w:lvl>
    <w:lvl w:ilvl="5" w:tplc="0DF85E32">
      <w:numFmt w:val="bullet"/>
      <w:lvlText w:val="•"/>
      <w:lvlJc w:val="left"/>
      <w:pPr>
        <w:ind w:left="6930" w:hanging="363"/>
      </w:pPr>
      <w:rPr>
        <w:rFonts w:hint="default"/>
        <w:lang w:val="en-US" w:eastAsia="en-US" w:bidi="ar-SA"/>
      </w:rPr>
    </w:lvl>
    <w:lvl w:ilvl="6" w:tplc="FFC4AD90">
      <w:numFmt w:val="bullet"/>
      <w:lvlText w:val="•"/>
      <w:lvlJc w:val="left"/>
      <w:pPr>
        <w:ind w:left="7992" w:hanging="363"/>
      </w:pPr>
      <w:rPr>
        <w:rFonts w:hint="default"/>
        <w:lang w:val="en-US" w:eastAsia="en-US" w:bidi="ar-SA"/>
      </w:rPr>
    </w:lvl>
    <w:lvl w:ilvl="7" w:tplc="1C0C763E">
      <w:numFmt w:val="bullet"/>
      <w:lvlText w:val="•"/>
      <w:lvlJc w:val="left"/>
      <w:pPr>
        <w:ind w:left="9054" w:hanging="363"/>
      </w:pPr>
      <w:rPr>
        <w:rFonts w:hint="default"/>
        <w:lang w:val="en-US" w:eastAsia="en-US" w:bidi="ar-SA"/>
      </w:rPr>
    </w:lvl>
    <w:lvl w:ilvl="8" w:tplc="A40028A2">
      <w:numFmt w:val="bullet"/>
      <w:lvlText w:val="•"/>
      <w:lvlJc w:val="left"/>
      <w:pPr>
        <w:ind w:left="10116" w:hanging="363"/>
      </w:pPr>
      <w:rPr>
        <w:rFonts w:hint="default"/>
        <w:lang w:val="en-US" w:eastAsia="en-US" w:bidi="ar-SA"/>
      </w:rPr>
    </w:lvl>
  </w:abstractNum>
  <w:abstractNum w:abstractNumId="10" w15:restartNumberingAfterBreak="0">
    <w:nsid w:val="18743F4C"/>
    <w:multiLevelType w:val="hybridMultilevel"/>
    <w:tmpl w:val="35685B40"/>
    <w:lvl w:ilvl="0" w:tplc="FA4A86F4">
      <w:numFmt w:val="bullet"/>
      <w:lvlText w:val=""/>
      <w:lvlJc w:val="left"/>
      <w:pPr>
        <w:ind w:left="1440" w:hanging="361"/>
      </w:pPr>
      <w:rPr>
        <w:rFonts w:ascii="Symbol" w:eastAsia="Symbol" w:hAnsi="Symbol" w:cs="Symbol" w:hint="default"/>
        <w:b w:val="0"/>
        <w:bCs w:val="0"/>
        <w:i w:val="0"/>
        <w:iCs w:val="0"/>
        <w:color w:val="221F1F"/>
        <w:w w:val="100"/>
        <w:sz w:val="22"/>
        <w:szCs w:val="22"/>
        <w:lang w:val="en-US" w:eastAsia="en-US" w:bidi="ar-SA"/>
      </w:rPr>
    </w:lvl>
    <w:lvl w:ilvl="1" w:tplc="D56407EE">
      <w:numFmt w:val="bullet"/>
      <w:lvlText w:val="•"/>
      <w:lvlJc w:val="left"/>
      <w:pPr>
        <w:ind w:left="2520" w:hanging="361"/>
      </w:pPr>
      <w:rPr>
        <w:rFonts w:hint="default"/>
        <w:lang w:val="en-US" w:eastAsia="en-US" w:bidi="ar-SA"/>
      </w:rPr>
    </w:lvl>
    <w:lvl w:ilvl="2" w:tplc="7B3663CA">
      <w:numFmt w:val="bullet"/>
      <w:lvlText w:val="•"/>
      <w:lvlJc w:val="left"/>
      <w:pPr>
        <w:ind w:left="3600" w:hanging="361"/>
      </w:pPr>
      <w:rPr>
        <w:rFonts w:hint="default"/>
        <w:lang w:val="en-US" w:eastAsia="en-US" w:bidi="ar-SA"/>
      </w:rPr>
    </w:lvl>
    <w:lvl w:ilvl="3" w:tplc="DC02BFFA">
      <w:numFmt w:val="bullet"/>
      <w:lvlText w:val="•"/>
      <w:lvlJc w:val="left"/>
      <w:pPr>
        <w:ind w:left="4680" w:hanging="361"/>
      </w:pPr>
      <w:rPr>
        <w:rFonts w:hint="default"/>
        <w:lang w:val="en-US" w:eastAsia="en-US" w:bidi="ar-SA"/>
      </w:rPr>
    </w:lvl>
    <w:lvl w:ilvl="4" w:tplc="4AE242D2">
      <w:numFmt w:val="bullet"/>
      <w:lvlText w:val="•"/>
      <w:lvlJc w:val="left"/>
      <w:pPr>
        <w:ind w:left="5760" w:hanging="361"/>
      </w:pPr>
      <w:rPr>
        <w:rFonts w:hint="default"/>
        <w:lang w:val="en-US" w:eastAsia="en-US" w:bidi="ar-SA"/>
      </w:rPr>
    </w:lvl>
    <w:lvl w:ilvl="5" w:tplc="BF9A16E2">
      <w:numFmt w:val="bullet"/>
      <w:lvlText w:val="•"/>
      <w:lvlJc w:val="left"/>
      <w:pPr>
        <w:ind w:left="6840" w:hanging="361"/>
      </w:pPr>
      <w:rPr>
        <w:rFonts w:hint="default"/>
        <w:lang w:val="en-US" w:eastAsia="en-US" w:bidi="ar-SA"/>
      </w:rPr>
    </w:lvl>
    <w:lvl w:ilvl="6" w:tplc="3C642346">
      <w:numFmt w:val="bullet"/>
      <w:lvlText w:val="•"/>
      <w:lvlJc w:val="left"/>
      <w:pPr>
        <w:ind w:left="7920" w:hanging="361"/>
      </w:pPr>
      <w:rPr>
        <w:rFonts w:hint="default"/>
        <w:lang w:val="en-US" w:eastAsia="en-US" w:bidi="ar-SA"/>
      </w:rPr>
    </w:lvl>
    <w:lvl w:ilvl="7" w:tplc="89EEDE24">
      <w:numFmt w:val="bullet"/>
      <w:lvlText w:val="•"/>
      <w:lvlJc w:val="left"/>
      <w:pPr>
        <w:ind w:left="9000" w:hanging="361"/>
      </w:pPr>
      <w:rPr>
        <w:rFonts w:hint="default"/>
        <w:lang w:val="en-US" w:eastAsia="en-US" w:bidi="ar-SA"/>
      </w:rPr>
    </w:lvl>
    <w:lvl w:ilvl="8" w:tplc="A60CA1D4">
      <w:numFmt w:val="bullet"/>
      <w:lvlText w:val="•"/>
      <w:lvlJc w:val="left"/>
      <w:pPr>
        <w:ind w:left="10080" w:hanging="361"/>
      </w:pPr>
      <w:rPr>
        <w:rFonts w:hint="default"/>
        <w:lang w:val="en-US" w:eastAsia="en-US" w:bidi="ar-SA"/>
      </w:rPr>
    </w:lvl>
  </w:abstractNum>
  <w:abstractNum w:abstractNumId="11" w15:restartNumberingAfterBreak="0">
    <w:nsid w:val="1BCC075A"/>
    <w:multiLevelType w:val="hybridMultilevel"/>
    <w:tmpl w:val="6F9C1506"/>
    <w:lvl w:ilvl="0" w:tplc="FA94BC06">
      <w:numFmt w:val="bullet"/>
      <w:lvlText w:val=""/>
      <w:lvlJc w:val="left"/>
      <w:pPr>
        <w:ind w:left="1080" w:hanging="360"/>
      </w:pPr>
      <w:rPr>
        <w:rFonts w:ascii="Symbol" w:eastAsia="Symbol" w:hAnsi="Symbol" w:cs="Symbol" w:hint="default"/>
        <w:b w:val="0"/>
        <w:bCs w:val="0"/>
        <w:i w:val="0"/>
        <w:iCs w:val="0"/>
        <w:color w:val="221F1F"/>
        <w:w w:val="100"/>
        <w:sz w:val="22"/>
        <w:szCs w:val="22"/>
        <w:lang w:val="en-US" w:eastAsia="en-US" w:bidi="ar-SA"/>
      </w:rPr>
    </w:lvl>
    <w:lvl w:ilvl="1" w:tplc="C33C6322">
      <w:numFmt w:val="bullet"/>
      <w:lvlText w:val=""/>
      <w:lvlJc w:val="left"/>
      <w:pPr>
        <w:ind w:left="1440" w:hanging="361"/>
      </w:pPr>
      <w:rPr>
        <w:rFonts w:ascii="Symbol" w:eastAsia="Symbol" w:hAnsi="Symbol" w:cs="Symbol" w:hint="default"/>
        <w:b w:val="0"/>
        <w:bCs w:val="0"/>
        <w:i w:val="0"/>
        <w:iCs w:val="0"/>
        <w:color w:val="221F1F"/>
        <w:w w:val="100"/>
        <w:sz w:val="22"/>
        <w:szCs w:val="22"/>
        <w:lang w:val="en-US" w:eastAsia="en-US" w:bidi="ar-SA"/>
      </w:rPr>
    </w:lvl>
    <w:lvl w:ilvl="2" w:tplc="991A20EE">
      <w:numFmt w:val="bullet"/>
      <w:lvlText w:val="•"/>
      <w:lvlJc w:val="left"/>
      <w:pPr>
        <w:ind w:left="1238" w:hanging="361"/>
      </w:pPr>
      <w:rPr>
        <w:rFonts w:hint="default"/>
        <w:lang w:val="en-US" w:eastAsia="en-US" w:bidi="ar-SA"/>
      </w:rPr>
    </w:lvl>
    <w:lvl w:ilvl="3" w:tplc="D52A39F8">
      <w:numFmt w:val="bullet"/>
      <w:lvlText w:val="•"/>
      <w:lvlJc w:val="left"/>
      <w:pPr>
        <w:ind w:left="1036" w:hanging="361"/>
      </w:pPr>
      <w:rPr>
        <w:rFonts w:hint="default"/>
        <w:lang w:val="en-US" w:eastAsia="en-US" w:bidi="ar-SA"/>
      </w:rPr>
    </w:lvl>
    <w:lvl w:ilvl="4" w:tplc="558AE9F8">
      <w:numFmt w:val="bullet"/>
      <w:lvlText w:val="•"/>
      <w:lvlJc w:val="left"/>
      <w:pPr>
        <w:ind w:left="834" w:hanging="361"/>
      </w:pPr>
      <w:rPr>
        <w:rFonts w:hint="default"/>
        <w:lang w:val="en-US" w:eastAsia="en-US" w:bidi="ar-SA"/>
      </w:rPr>
    </w:lvl>
    <w:lvl w:ilvl="5" w:tplc="643E3232">
      <w:numFmt w:val="bullet"/>
      <w:lvlText w:val="•"/>
      <w:lvlJc w:val="left"/>
      <w:pPr>
        <w:ind w:left="632" w:hanging="361"/>
      </w:pPr>
      <w:rPr>
        <w:rFonts w:hint="default"/>
        <w:lang w:val="en-US" w:eastAsia="en-US" w:bidi="ar-SA"/>
      </w:rPr>
    </w:lvl>
    <w:lvl w:ilvl="6" w:tplc="0866874E">
      <w:numFmt w:val="bullet"/>
      <w:lvlText w:val="•"/>
      <w:lvlJc w:val="left"/>
      <w:pPr>
        <w:ind w:left="430" w:hanging="361"/>
      </w:pPr>
      <w:rPr>
        <w:rFonts w:hint="default"/>
        <w:lang w:val="en-US" w:eastAsia="en-US" w:bidi="ar-SA"/>
      </w:rPr>
    </w:lvl>
    <w:lvl w:ilvl="7" w:tplc="4F2CBD30">
      <w:numFmt w:val="bullet"/>
      <w:lvlText w:val="•"/>
      <w:lvlJc w:val="left"/>
      <w:pPr>
        <w:ind w:left="229" w:hanging="361"/>
      </w:pPr>
      <w:rPr>
        <w:rFonts w:hint="default"/>
        <w:lang w:val="en-US" w:eastAsia="en-US" w:bidi="ar-SA"/>
      </w:rPr>
    </w:lvl>
    <w:lvl w:ilvl="8" w:tplc="684CB2C6">
      <w:numFmt w:val="bullet"/>
      <w:lvlText w:val="•"/>
      <w:lvlJc w:val="left"/>
      <w:pPr>
        <w:ind w:left="27" w:hanging="361"/>
      </w:pPr>
      <w:rPr>
        <w:rFonts w:hint="default"/>
        <w:lang w:val="en-US" w:eastAsia="en-US" w:bidi="ar-SA"/>
      </w:rPr>
    </w:lvl>
  </w:abstractNum>
  <w:abstractNum w:abstractNumId="12" w15:restartNumberingAfterBreak="0">
    <w:nsid w:val="2186501F"/>
    <w:multiLevelType w:val="hybridMultilevel"/>
    <w:tmpl w:val="DF88E1DC"/>
    <w:lvl w:ilvl="0" w:tplc="44A86A1A">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E2C6479E">
      <w:numFmt w:val="bullet"/>
      <w:lvlText w:val="•"/>
      <w:lvlJc w:val="left"/>
      <w:pPr>
        <w:ind w:left="663" w:hanging="180"/>
      </w:pPr>
      <w:rPr>
        <w:rFonts w:hint="default"/>
        <w:lang w:val="en-US" w:eastAsia="en-US" w:bidi="ar-SA"/>
      </w:rPr>
    </w:lvl>
    <w:lvl w:ilvl="2" w:tplc="D450AAD4">
      <w:numFmt w:val="bullet"/>
      <w:lvlText w:val="•"/>
      <w:lvlJc w:val="left"/>
      <w:pPr>
        <w:ind w:left="1066" w:hanging="180"/>
      </w:pPr>
      <w:rPr>
        <w:rFonts w:hint="default"/>
        <w:lang w:val="en-US" w:eastAsia="en-US" w:bidi="ar-SA"/>
      </w:rPr>
    </w:lvl>
    <w:lvl w:ilvl="3" w:tplc="2BDCFDCE">
      <w:numFmt w:val="bullet"/>
      <w:lvlText w:val="•"/>
      <w:lvlJc w:val="left"/>
      <w:pPr>
        <w:ind w:left="1469" w:hanging="180"/>
      </w:pPr>
      <w:rPr>
        <w:rFonts w:hint="default"/>
        <w:lang w:val="en-US" w:eastAsia="en-US" w:bidi="ar-SA"/>
      </w:rPr>
    </w:lvl>
    <w:lvl w:ilvl="4" w:tplc="73748406">
      <w:numFmt w:val="bullet"/>
      <w:lvlText w:val="•"/>
      <w:lvlJc w:val="left"/>
      <w:pPr>
        <w:ind w:left="1872" w:hanging="180"/>
      </w:pPr>
      <w:rPr>
        <w:rFonts w:hint="default"/>
        <w:lang w:val="en-US" w:eastAsia="en-US" w:bidi="ar-SA"/>
      </w:rPr>
    </w:lvl>
    <w:lvl w:ilvl="5" w:tplc="65C0F60C">
      <w:numFmt w:val="bullet"/>
      <w:lvlText w:val="•"/>
      <w:lvlJc w:val="left"/>
      <w:pPr>
        <w:ind w:left="2275" w:hanging="180"/>
      </w:pPr>
      <w:rPr>
        <w:rFonts w:hint="default"/>
        <w:lang w:val="en-US" w:eastAsia="en-US" w:bidi="ar-SA"/>
      </w:rPr>
    </w:lvl>
    <w:lvl w:ilvl="6" w:tplc="CFE2A792">
      <w:numFmt w:val="bullet"/>
      <w:lvlText w:val="•"/>
      <w:lvlJc w:val="left"/>
      <w:pPr>
        <w:ind w:left="2678" w:hanging="180"/>
      </w:pPr>
      <w:rPr>
        <w:rFonts w:hint="default"/>
        <w:lang w:val="en-US" w:eastAsia="en-US" w:bidi="ar-SA"/>
      </w:rPr>
    </w:lvl>
    <w:lvl w:ilvl="7" w:tplc="0922AF58">
      <w:numFmt w:val="bullet"/>
      <w:lvlText w:val="•"/>
      <w:lvlJc w:val="left"/>
      <w:pPr>
        <w:ind w:left="3081" w:hanging="180"/>
      </w:pPr>
      <w:rPr>
        <w:rFonts w:hint="default"/>
        <w:lang w:val="en-US" w:eastAsia="en-US" w:bidi="ar-SA"/>
      </w:rPr>
    </w:lvl>
    <w:lvl w:ilvl="8" w:tplc="4518FA9E">
      <w:numFmt w:val="bullet"/>
      <w:lvlText w:val="•"/>
      <w:lvlJc w:val="left"/>
      <w:pPr>
        <w:ind w:left="3484" w:hanging="180"/>
      </w:pPr>
      <w:rPr>
        <w:rFonts w:hint="default"/>
        <w:lang w:val="en-US" w:eastAsia="en-US" w:bidi="ar-SA"/>
      </w:rPr>
    </w:lvl>
  </w:abstractNum>
  <w:abstractNum w:abstractNumId="13" w15:restartNumberingAfterBreak="0">
    <w:nsid w:val="25EB5651"/>
    <w:multiLevelType w:val="hybridMultilevel"/>
    <w:tmpl w:val="46C2DAE0"/>
    <w:lvl w:ilvl="0" w:tplc="6B5064D8">
      <w:numFmt w:val="bullet"/>
      <w:lvlText w:val=""/>
      <w:lvlJc w:val="left"/>
      <w:pPr>
        <w:ind w:left="629" w:hanging="361"/>
      </w:pPr>
      <w:rPr>
        <w:rFonts w:ascii="Symbol" w:eastAsia="Symbol" w:hAnsi="Symbol" w:cs="Symbol" w:hint="default"/>
        <w:b w:val="0"/>
        <w:bCs w:val="0"/>
        <w:i w:val="0"/>
        <w:iCs w:val="0"/>
        <w:color w:val="221F1F"/>
        <w:w w:val="100"/>
        <w:sz w:val="21"/>
        <w:szCs w:val="21"/>
        <w:lang w:val="en-US" w:eastAsia="en-US" w:bidi="ar-SA"/>
      </w:rPr>
    </w:lvl>
    <w:lvl w:ilvl="1" w:tplc="2DAC706E">
      <w:numFmt w:val="bullet"/>
      <w:lvlText w:val="–"/>
      <w:lvlJc w:val="left"/>
      <w:pPr>
        <w:ind w:left="989" w:hanging="360"/>
      </w:pPr>
      <w:rPr>
        <w:rFonts w:ascii="Arial" w:eastAsia="Arial" w:hAnsi="Arial" w:cs="Arial" w:hint="default"/>
        <w:b w:val="0"/>
        <w:bCs w:val="0"/>
        <w:i w:val="0"/>
        <w:iCs w:val="0"/>
        <w:color w:val="221F1F"/>
        <w:w w:val="100"/>
        <w:sz w:val="21"/>
        <w:szCs w:val="21"/>
        <w:lang w:val="en-US" w:eastAsia="en-US" w:bidi="ar-SA"/>
      </w:rPr>
    </w:lvl>
    <w:lvl w:ilvl="2" w:tplc="982C5C70">
      <w:numFmt w:val="bullet"/>
      <w:lvlText w:val="•"/>
      <w:lvlJc w:val="left"/>
      <w:pPr>
        <w:ind w:left="1431" w:hanging="360"/>
      </w:pPr>
      <w:rPr>
        <w:rFonts w:hint="default"/>
        <w:lang w:val="en-US" w:eastAsia="en-US" w:bidi="ar-SA"/>
      </w:rPr>
    </w:lvl>
    <w:lvl w:ilvl="3" w:tplc="CEA63488">
      <w:numFmt w:val="bullet"/>
      <w:lvlText w:val="•"/>
      <w:lvlJc w:val="left"/>
      <w:pPr>
        <w:ind w:left="1882" w:hanging="360"/>
      </w:pPr>
      <w:rPr>
        <w:rFonts w:hint="default"/>
        <w:lang w:val="en-US" w:eastAsia="en-US" w:bidi="ar-SA"/>
      </w:rPr>
    </w:lvl>
    <w:lvl w:ilvl="4" w:tplc="C3DC6C50">
      <w:numFmt w:val="bullet"/>
      <w:lvlText w:val="•"/>
      <w:lvlJc w:val="left"/>
      <w:pPr>
        <w:ind w:left="2333" w:hanging="360"/>
      </w:pPr>
      <w:rPr>
        <w:rFonts w:hint="default"/>
        <w:lang w:val="en-US" w:eastAsia="en-US" w:bidi="ar-SA"/>
      </w:rPr>
    </w:lvl>
    <w:lvl w:ilvl="5" w:tplc="CCE05FCE">
      <w:numFmt w:val="bullet"/>
      <w:lvlText w:val="•"/>
      <w:lvlJc w:val="left"/>
      <w:pPr>
        <w:ind w:left="2784" w:hanging="360"/>
      </w:pPr>
      <w:rPr>
        <w:rFonts w:hint="default"/>
        <w:lang w:val="en-US" w:eastAsia="en-US" w:bidi="ar-SA"/>
      </w:rPr>
    </w:lvl>
    <w:lvl w:ilvl="6" w:tplc="C80C0D82">
      <w:numFmt w:val="bullet"/>
      <w:lvlText w:val="•"/>
      <w:lvlJc w:val="left"/>
      <w:pPr>
        <w:ind w:left="3235" w:hanging="360"/>
      </w:pPr>
      <w:rPr>
        <w:rFonts w:hint="default"/>
        <w:lang w:val="en-US" w:eastAsia="en-US" w:bidi="ar-SA"/>
      </w:rPr>
    </w:lvl>
    <w:lvl w:ilvl="7" w:tplc="96DC1AAE">
      <w:numFmt w:val="bullet"/>
      <w:lvlText w:val="•"/>
      <w:lvlJc w:val="left"/>
      <w:pPr>
        <w:ind w:left="3686" w:hanging="360"/>
      </w:pPr>
      <w:rPr>
        <w:rFonts w:hint="default"/>
        <w:lang w:val="en-US" w:eastAsia="en-US" w:bidi="ar-SA"/>
      </w:rPr>
    </w:lvl>
    <w:lvl w:ilvl="8" w:tplc="E7705314">
      <w:numFmt w:val="bullet"/>
      <w:lvlText w:val="•"/>
      <w:lvlJc w:val="left"/>
      <w:pPr>
        <w:ind w:left="4137" w:hanging="360"/>
      </w:pPr>
      <w:rPr>
        <w:rFonts w:hint="default"/>
        <w:lang w:val="en-US" w:eastAsia="en-US" w:bidi="ar-SA"/>
      </w:rPr>
    </w:lvl>
  </w:abstractNum>
  <w:abstractNum w:abstractNumId="14" w15:restartNumberingAfterBreak="0">
    <w:nsid w:val="299859C3"/>
    <w:multiLevelType w:val="hybridMultilevel"/>
    <w:tmpl w:val="AE72C7D2"/>
    <w:lvl w:ilvl="0" w:tplc="3C947292">
      <w:numFmt w:val="bullet"/>
      <w:lvlText w:val=""/>
      <w:lvlJc w:val="left"/>
      <w:pPr>
        <w:ind w:left="629" w:hanging="361"/>
      </w:pPr>
      <w:rPr>
        <w:rFonts w:ascii="Symbol" w:eastAsia="Symbol" w:hAnsi="Symbol" w:cs="Symbol" w:hint="default"/>
        <w:b w:val="0"/>
        <w:bCs w:val="0"/>
        <w:i w:val="0"/>
        <w:iCs w:val="0"/>
        <w:color w:val="221F1F"/>
        <w:w w:val="100"/>
        <w:sz w:val="21"/>
        <w:szCs w:val="21"/>
        <w:lang w:val="en-US" w:eastAsia="en-US" w:bidi="ar-SA"/>
      </w:rPr>
    </w:lvl>
    <w:lvl w:ilvl="1" w:tplc="DB784976">
      <w:numFmt w:val="bullet"/>
      <w:lvlText w:val="•"/>
      <w:lvlJc w:val="left"/>
      <w:pPr>
        <w:ind w:left="1062" w:hanging="361"/>
      </w:pPr>
      <w:rPr>
        <w:rFonts w:hint="default"/>
        <w:lang w:val="en-US" w:eastAsia="en-US" w:bidi="ar-SA"/>
      </w:rPr>
    </w:lvl>
    <w:lvl w:ilvl="2" w:tplc="B31A7E24">
      <w:numFmt w:val="bullet"/>
      <w:lvlText w:val="•"/>
      <w:lvlJc w:val="left"/>
      <w:pPr>
        <w:ind w:left="1504" w:hanging="361"/>
      </w:pPr>
      <w:rPr>
        <w:rFonts w:hint="default"/>
        <w:lang w:val="en-US" w:eastAsia="en-US" w:bidi="ar-SA"/>
      </w:rPr>
    </w:lvl>
    <w:lvl w:ilvl="3" w:tplc="8852245C">
      <w:numFmt w:val="bullet"/>
      <w:lvlText w:val="•"/>
      <w:lvlJc w:val="left"/>
      <w:pPr>
        <w:ind w:left="1946" w:hanging="361"/>
      </w:pPr>
      <w:rPr>
        <w:rFonts w:hint="default"/>
        <w:lang w:val="en-US" w:eastAsia="en-US" w:bidi="ar-SA"/>
      </w:rPr>
    </w:lvl>
    <w:lvl w:ilvl="4" w:tplc="4E4AC66E">
      <w:numFmt w:val="bullet"/>
      <w:lvlText w:val="•"/>
      <w:lvlJc w:val="left"/>
      <w:pPr>
        <w:ind w:left="2388" w:hanging="361"/>
      </w:pPr>
      <w:rPr>
        <w:rFonts w:hint="default"/>
        <w:lang w:val="en-US" w:eastAsia="en-US" w:bidi="ar-SA"/>
      </w:rPr>
    </w:lvl>
    <w:lvl w:ilvl="5" w:tplc="09D467D8">
      <w:numFmt w:val="bullet"/>
      <w:lvlText w:val="•"/>
      <w:lvlJc w:val="left"/>
      <w:pPr>
        <w:ind w:left="2830" w:hanging="361"/>
      </w:pPr>
      <w:rPr>
        <w:rFonts w:hint="default"/>
        <w:lang w:val="en-US" w:eastAsia="en-US" w:bidi="ar-SA"/>
      </w:rPr>
    </w:lvl>
    <w:lvl w:ilvl="6" w:tplc="21AC48F2">
      <w:numFmt w:val="bullet"/>
      <w:lvlText w:val="•"/>
      <w:lvlJc w:val="left"/>
      <w:pPr>
        <w:ind w:left="3272" w:hanging="361"/>
      </w:pPr>
      <w:rPr>
        <w:rFonts w:hint="default"/>
        <w:lang w:val="en-US" w:eastAsia="en-US" w:bidi="ar-SA"/>
      </w:rPr>
    </w:lvl>
    <w:lvl w:ilvl="7" w:tplc="E3D612FA">
      <w:numFmt w:val="bullet"/>
      <w:lvlText w:val="•"/>
      <w:lvlJc w:val="left"/>
      <w:pPr>
        <w:ind w:left="3714" w:hanging="361"/>
      </w:pPr>
      <w:rPr>
        <w:rFonts w:hint="default"/>
        <w:lang w:val="en-US" w:eastAsia="en-US" w:bidi="ar-SA"/>
      </w:rPr>
    </w:lvl>
    <w:lvl w:ilvl="8" w:tplc="808AB7B6">
      <w:numFmt w:val="bullet"/>
      <w:lvlText w:val="•"/>
      <w:lvlJc w:val="left"/>
      <w:pPr>
        <w:ind w:left="4156" w:hanging="361"/>
      </w:pPr>
      <w:rPr>
        <w:rFonts w:hint="default"/>
        <w:lang w:val="en-US" w:eastAsia="en-US" w:bidi="ar-SA"/>
      </w:rPr>
    </w:lvl>
  </w:abstractNum>
  <w:abstractNum w:abstractNumId="15" w15:restartNumberingAfterBreak="0">
    <w:nsid w:val="2D2F32D5"/>
    <w:multiLevelType w:val="hybridMultilevel"/>
    <w:tmpl w:val="BF98B538"/>
    <w:lvl w:ilvl="0" w:tplc="AAC0FC32">
      <w:start w:val="1"/>
      <w:numFmt w:val="decimal"/>
      <w:lvlText w:val="%1."/>
      <w:lvlJc w:val="left"/>
      <w:pPr>
        <w:ind w:left="630" w:hanging="361"/>
        <w:jc w:val="left"/>
      </w:pPr>
      <w:rPr>
        <w:rFonts w:ascii="Arial" w:eastAsia="Arial" w:hAnsi="Arial" w:cs="Arial" w:hint="default"/>
        <w:b w:val="0"/>
        <w:bCs w:val="0"/>
        <w:i w:val="0"/>
        <w:iCs w:val="0"/>
        <w:color w:val="221F1F"/>
        <w:w w:val="100"/>
        <w:sz w:val="21"/>
        <w:szCs w:val="21"/>
        <w:lang w:val="en-US" w:eastAsia="en-US" w:bidi="ar-SA"/>
      </w:rPr>
    </w:lvl>
    <w:lvl w:ilvl="1" w:tplc="971810C4">
      <w:numFmt w:val="bullet"/>
      <w:lvlText w:val="•"/>
      <w:lvlJc w:val="left"/>
      <w:pPr>
        <w:ind w:left="1080" w:hanging="361"/>
      </w:pPr>
      <w:rPr>
        <w:rFonts w:hint="default"/>
        <w:lang w:val="en-US" w:eastAsia="en-US" w:bidi="ar-SA"/>
      </w:rPr>
    </w:lvl>
    <w:lvl w:ilvl="2" w:tplc="A5624852">
      <w:numFmt w:val="bullet"/>
      <w:lvlText w:val="•"/>
      <w:lvlJc w:val="left"/>
      <w:pPr>
        <w:ind w:left="1520" w:hanging="361"/>
      </w:pPr>
      <w:rPr>
        <w:rFonts w:hint="default"/>
        <w:lang w:val="en-US" w:eastAsia="en-US" w:bidi="ar-SA"/>
      </w:rPr>
    </w:lvl>
    <w:lvl w:ilvl="3" w:tplc="E6AAB4D2">
      <w:numFmt w:val="bullet"/>
      <w:lvlText w:val="•"/>
      <w:lvlJc w:val="left"/>
      <w:pPr>
        <w:ind w:left="1960" w:hanging="361"/>
      </w:pPr>
      <w:rPr>
        <w:rFonts w:hint="default"/>
        <w:lang w:val="en-US" w:eastAsia="en-US" w:bidi="ar-SA"/>
      </w:rPr>
    </w:lvl>
    <w:lvl w:ilvl="4" w:tplc="93FCBE04">
      <w:numFmt w:val="bullet"/>
      <w:lvlText w:val="•"/>
      <w:lvlJc w:val="left"/>
      <w:pPr>
        <w:ind w:left="2400" w:hanging="361"/>
      </w:pPr>
      <w:rPr>
        <w:rFonts w:hint="default"/>
        <w:lang w:val="en-US" w:eastAsia="en-US" w:bidi="ar-SA"/>
      </w:rPr>
    </w:lvl>
    <w:lvl w:ilvl="5" w:tplc="44F4D008">
      <w:numFmt w:val="bullet"/>
      <w:lvlText w:val="•"/>
      <w:lvlJc w:val="left"/>
      <w:pPr>
        <w:ind w:left="2840" w:hanging="361"/>
      </w:pPr>
      <w:rPr>
        <w:rFonts w:hint="default"/>
        <w:lang w:val="en-US" w:eastAsia="en-US" w:bidi="ar-SA"/>
      </w:rPr>
    </w:lvl>
    <w:lvl w:ilvl="6" w:tplc="572230C4">
      <w:numFmt w:val="bullet"/>
      <w:lvlText w:val="•"/>
      <w:lvlJc w:val="left"/>
      <w:pPr>
        <w:ind w:left="3280" w:hanging="361"/>
      </w:pPr>
      <w:rPr>
        <w:rFonts w:hint="default"/>
        <w:lang w:val="en-US" w:eastAsia="en-US" w:bidi="ar-SA"/>
      </w:rPr>
    </w:lvl>
    <w:lvl w:ilvl="7" w:tplc="29227090">
      <w:numFmt w:val="bullet"/>
      <w:lvlText w:val="•"/>
      <w:lvlJc w:val="left"/>
      <w:pPr>
        <w:ind w:left="3720" w:hanging="361"/>
      </w:pPr>
      <w:rPr>
        <w:rFonts w:hint="default"/>
        <w:lang w:val="en-US" w:eastAsia="en-US" w:bidi="ar-SA"/>
      </w:rPr>
    </w:lvl>
    <w:lvl w:ilvl="8" w:tplc="B9988542">
      <w:numFmt w:val="bullet"/>
      <w:lvlText w:val="•"/>
      <w:lvlJc w:val="left"/>
      <w:pPr>
        <w:ind w:left="4160" w:hanging="361"/>
      </w:pPr>
      <w:rPr>
        <w:rFonts w:hint="default"/>
        <w:lang w:val="en-US" w:eastAsia="en-US" w:bidi="ar-SA"/>
      </w:rPr>
    </w:lvl>
  </w:abstractNum>
  <w:abstractNum w:abstractNumId="16" w15:restartNumberingAfterBreak="0">
    <w:nsid w:val="317E76BE"/>
    <w:multiLevelType w:val="hybridMultilevel"/>
    <w:tmpl w:val="57328CFE"/>
    <w:lvl w:ilvl="0" w:tplc="63088BAE">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351AB110">
      <w:numFmt w:val="bullet"/>
      <w:lvlText w:val="•"/>
      <w:lvlJc w:val="left"/>
      <w:pPr>
        <w:ind w:left="663" w:hanging="180"/>
      </w:pPr>
      <w:rPr>
        <w:rFonts w:hint="default"/>
        <w:lang w:val="en-US" w:eastAsia="en-US" w:bidi="ar-SA"/>
      </w:rPr>
    </w:lvl>
    <w:lvl w:ilvl="2" w:tplc="3D706C60">
      <w:numFmt w:val="bullet"/>
      <w:lvlText w:val="•"/>
      <w:lvlJc w:val="left"/>
      <w:pPr>
        <w:ind w:left="1066" w:hanging="180"/>
      </w:pPr>
      <w:rPr>
        <w:rFonts w:hint="default"/>
        <w:lang w:val="en-US" w:eastAsia="en-US" w:bidi="ar-SA"/>
      </w:rPr>
    </w:lvl>
    <w:lvl w:ilvl="3" w:tplc="2D521B10">
      <w:numFmt w:val="bullet"/>
      <w:lvlText w:val="•"/>
      <w:lvlJc w:val="left"/>
      <w:pPr>
        <w:ind w:left="1469" w:hanging="180"/>
      </w:pPr>
      <w:rPr>
        <w:rFonts w:hint="default"/>
        <w:lang w:val="en-US" w:eastAsia="en-US" w:bidi="ar-SA"/>
      </w:rPr>
    </w:lvl>
    <w:lvl w:ilvl="4" w:tplc="B358D108">
      <w:numFmt w:val="bullet"/>
      <w:lvlText w:val="•"/>
      <w:lvlJc w:val="left"/>
      <w:pPr>
        <w:ind w:left="1872" w:hanging="180"/>
      </w:pPr>
      <w:rPr>
        <w:rFonts w:hint="default"/>
        <w:lang w:val="en-US" w:eastAsia="en-US" w:bidi="ar-SA"/>
      </w:rPr>
    </w:lvl>
    <w:lvl w:ilvl="5" w:tplc="DF0ED248">
      <w:numFmt w:val="bullet"/>
      <w:lvlText w:val="•"/>
      <w:lvlJc w:val="left"/>
      <w:pPr>
        <w:ind w:left="2275" w:hanging="180"/>
      </w:pPr>
      <w:rPr>
        <w:rFonts w:hint="default"/>
        <w:lang w:val="en-US" w:eastAsia="en-US" w:bidi="ar-SA"/>
      </w:rPr>
    </w:lvl>
    <w:lvl w:ilvl="6" w:tplc="A60A5A5C">
      <w:numFmt w:val="bullet"/>
      <w:lvlText w:val="•"/>
      <w:lvlJc w:val="left"/>
      <w:pPr>
        <w:ind w:left="2678" w:hanging="180"/>
      </w:pPr>
      <w:rPr>
        <w:rFonts w:hint="default"/>
        <w:lang w:val="en-US" w:eastAsia="en-US" w:bidi="ar-SA"/>
      </w:rPr>
    </w:lvl>
    <w:lvl w:ilvl="7" w:tplc="0B5E8ECE">
      <w:numFmt w:val="bullet"/>
      <w:lvlText w:val="•"/>
      <w:lvlJc w:val="left"/>
      <w:pPr>
        <w:ind w:left="3081" w:hanging="180"/>
      </w:pPr>
      <w:rPr>
        <w:rFonts w:hint="default"/>
        <w:lang w:val="en-US" w:eastAsia="en-US" w:bidi="ar-SA"/>
      </w:rPr>
    </w:lvl>
    <w:lvl w:ilvl="8" w:tplc="161C849C">
      <w:numFmt w:val="bullet"/>
      <w:lvlText w:val="•"/>
      <w:lvlJc w:val="left"/>
      <w:pPr>
        <w:ind w:left="3484" w:hanging="180"/>
      </w:pPr>
      <w:rPr>
        <w:rFonts w:hint="default"/>
        <w:lang w:val="en-US" w:eastAsia="en-US" w:bidi="ar-SA"/>
      </w:rPr>
    </w:lvl>
  </w:abstractNum>
  <w:abstractNum w:abstractNumId="17" w15:restartNumberingAfterBreak="0">
    <w:nsid w:val="34781D2A"/>
    <w:multiLevelType w:val="hybridMultilevel"/>
    <w:tmpl w:val="0E52BFA0"/>
    <w:lvl w:ilvl="0" w:tplc="060AEE52">
      <w:numFmt w:val="bullet"/>
      <w:lvlText w:val="–"/>
      <w:lvlJc w:val="left"/>
      <w:pPr>
        <w:ind w:left="443" w:hanging="183"/>
      </w:pPr>
      <w:rPr>
        <w:rFonts w:ascii="Arial" w:eastAsia="Arial" w:hAnsi="Arial" w:cs="Arial" w:hint="default"/>
        <w:b w:val="0"/>
        <w:bCs w:val="0"/>
        <w:i w:val="0"/>
        <w:iCs w:val="0"/>
        <w:color w:val="221F1F"/>
        <w:w w:val="99"/>
        <w:sz w:val="20"/>
        <w:szCs w:val="20"/>
        <w:lang w:val="en-US" w:eastAsia="en-US" w:bidi="ar-SA"/>
      </w:rPr>
    </w:lvl>
    <w:lvl w:ilvl="1" w:tplc="74463160">
      <w:numFmt w:val="bullet"/>
      <w:lvlText w:val="•"/>
      <w:lvlJc w:val="left"/>
      <w:pPr>
        <w:ind w:left="763" w:hanging="183"/>
      </w:pPr>
      <w:rPr>
        <w:rFonts w:hint="default"/>
        <w:lang w:val="en-US" w:eastAsia="en-US" w:bidi="ar-SA"/>
      </w:rPr>
    </w:lvl>
    <w:lvl w:ilvl="2" w:tplc="8CBEEE70">
      <w:numFmt w:val="bullet"/>
      <w:lvlText w:val="•"/>
      <w:lvlJc w:val="left"/>
      <w:pPr>
        <w:ind w:left="1087" w:hanging="183"/>
      </w:pPr>
      <w:rPr>
        <w:rFonts w:hint="default"/>
        <w:lang w:val="en-US" w:eastAsia="en-US" w:bidi="ar-SA"/>
      </w:rPr>
    </w:lvl>
    <w:lvl w:ilvl="3" w:tplc="CA52353A">
      <w:numFmt w:val="bullet"/>
      <w:lvlText w:val="•"/>
      <w:lvlJc w:val="left"/>
      <w:pPr>
        <w:ind w:left="1411" w:hanging="183"/>
      </w:pPr>
      <w:rPr>
        <w:rFonts w:hint="default"/>
        <w:lang w:val="en-US" w:eastAsia="en-US" w:bidi="ar-SA"/>
      </w:rPr>
    </w:lvl>
    <w:lvl w:ilvl="4" w:tplc="481E12DE">
      <w:numFmt w:val="bullet"/>
      <w:lvlText w:val="•"/>
      <w:lvlJc w:val="left"/>
      <w:pPr>
        <w:ind w:left="1735" w:hanging="183"/>
      </w:pPr>
      <w:rPr>
        <w:rFonts w:hint="default"/>
        <w:lang w:val="en-US" w:eastAsia="en-US" w:bidi="ar-SA"/>
      </w:rPr>
    </w:lvl>
    <w:lvl w:ilvl="5" w:tplc="25D4AFB2">
      <w:numFmt w:val="bullet"/>
      <w:lvlText w:val="•"/>
      <w:lvlJc w:val="left"/>
      <w:pPr>
        <w:ind w:left="2059" w:hanging="183"/>
      </w:pPr>
      <w:rPr>
        <w:rFonts w:hint="default"/>
        <w:lang w:val="en-US" w:eastAsia="en-US" w:bidi="ar-SA"/>
      </w:rPr>
    </w:lvl>
    <w:lvl w:ilvl="6" w:tplc="F0C43754">
      <w:numFmt w:val="bullet"/>
      <w:lvlText w:val="•"/>
      <w:lvlJc w:val="left"/>
      <w:pPr>
        <w:ind w:left="2382" w:hanging="183"/>
      </w:pPr>
      <w:rPr>
        <w:rFonts w:hint="default"/>
        <w:lang w:val="en-US" w:eastAsia="en-US" w:bidi="ar-SA"/>
      </w:rPr>
    </w:lvl>
    <w:lvl w:ilvl="7" w:tplc="1C32317E">
      <w:numFmt w:val="bullet"/>
      <w:lvlText w:val="•"/>
      <w:lvlJc w:val="left"/>
      <w:pPr>
        <w:ind w:left="2706" w:hanging="183"/>
      </w:pPr>
      <w:rPr>
        <w:rFonts w:hint="default"/>
        <w:lang w:val="en-US" w:eastAsia="en-US" w:bidi="ar-SA"/>
      </w:rPr>
    </w:lvl>
    <w:lvl w:ilvl="8" w:tplc="2AB6D0E6">
      <w:numFmt w:val="bullet"/>
      <w:lvlText w:val="•"/>
      <w:lvlJc w:val="left"/>
      <w:pPr>
        <w:ind w:left="3030" w:hanging="183"/>
      </w:pPr>
      <w:rPr>
        <w:rFonts w:hint="default"/>
        <w:lang w:val="en-US" w:eastAsia="en-US" w:bidi="ar-SA"/>
      </w:rPr>
    </w:lvl>
  </w:abstractNum>
  <w:abstractNum w:abstractNumId="18" w15:restartNumberingAfterBreak="0">
    <w:nsid w:val="352C1A6E"/>
    <w:multiLevelType w:val="hybridMultilevel"/>
    <w:tmpl w:val="62D0476A"/>
    <w:lvl w:ilvl="0" w:tplc="3192FFA2">
      <w:numFmt w:val="bullet"/>
      <w:lvlText w:val="•"/>
      <w:lvlJc w:val="left"/>
      <w:pPr>
        <w:ind w:left="262" w:hanging="180"/>
      </w:pPr>
      <w:rPr>
        <w:rFonts w:ascii="Arial" w:eastAsia="Arial" w:hAnsi="Arial" w:cs="Arial" w:hint="default"/>
        <w:b w:val="0"/>
        <w:bCs w:val="0"/>
        <w:i w:val="0"/>
        <w:iCs w:val="0"/>
        <w:color w:val="221F1F"/>
        <w:w w:val="99"/>
        <w:sz w:val="20"/>
        <w:szCs w:val="20"/>
        <w:lang w:val="en-US" w:eastAsia="en-US" w:bidi="ar-SA"/>
      </w:rPr>
    </w:lvl>
    <w:lvl w:ilvl="1" w:tplc="9F74CBCA">
      <w:numFmt w:val="bullet"/>
      <w:lvlText w:val="•"/>
      <w:lvlJc w:val="left"/>
      <w:pPr>
        <w:ind w:left="664" w:hanging="180"/>
      </w:pPr>
      <w:rPr>
        <w:rFonts w:hint="default"/>
        <w:lang w:val="en-US" w:eastAsia="en-US" w:bidi="ar-SA"/>
      </w:rPr>
    </w:lvl>
    <w:lvl w:ilvl="2" w:tplc="845C545E">
      <w:numFmt w:val="bullet"/>
      <w:lvlText w:val="•"/>
      <w:lvlJc w:val="left"/>
      <w:pPr>
        <w:ind w:left="1069" w:hanging="180"/>
      </w:pPr>
      <w:rPr>
        <w:rFonts w:hint="default"/>
        <w:lang w:val="en-US" w:eastAsia="en-US" w:bidi="ar-SA"/>
      </w:rPr>
    </w:lvl>
    <w:lvl w:ilvl="3" w:tplc="209C8C78">
      <w:numFmt w:val="bullet"/>
      <w:lvlText w:val="•"/>
      <w:lvlJc w:val="left"/>
      <w:pPr>
        <w:ind w:left="1473" w:hanging="180"/>
      </w:pPr>
      <w:rPr>
        <w:rFonts w:hint="default"/>
        <w:lang w:val="en-US" w:eastAsia="en-US" w:bidi="ar-SA"/>
      </w:rPr>
    </w:lvl>
    <w:lvl w:ilvl="4" w:tplc="7EA2999C">
      <w:numFmt w:val="bullet"/>
      <w:lvlText w:val="•"/>
      <w:lvlJc w:val="left"/>
      <w:pPr>
        <w:ind w:left="1878" w:hanging="180"/>
      </w:pPr>
      <w:rPr>
        <w:rFonts w:hint="default"/>
        <w:lang w:val="en-US" w:eastAsia="en-US" w:bidi="ar-SA"/>
      </w:rPr>
    </w:lvl>
    <w:lvl w:ilvl="5" w:tplc="6928928C">
      <w:numFmt w:val="bullet"/>
      <w:lvlText w:val="•"/>
      <w:lvlJc w:val="left"/>
      <w:pPr>
        <w:ind w:left="2283" w:hanging="180"/>
      </w:pPr>
      <w:rPr>
        <w:rFonts w:hint="default"/>
        <w:lang w:val="en-US" w:eastAsia="en-US" w:bidi="ar-SA"/>
      </w:rPr>
    </w:lvl>
    <w:lvl w:ilvl="6" w:tplc="8C74B992">
      <w:numFmt w:val="bullet"/>
      <w:lvlText w:val="•"/>
      <w:lvlJc w:val="left"/>
      <w:pPr>
        <w:ind w:left="2687" w:hanging="180"/>
      </w:pPr>
      <w:rPr>
        <w:rFonts w:hint="default"/>
        <w:lang w:val="en-US" w:eastAsia="en-US" w:bidi="ar-SA"/>
      </w:rPr>
    </w:lvl>
    <w:lvl w:ilvl="7" w:tplc="8B20F0FE">
      <w:numFmt w:val="bullet"/>
      <w:lvlText w:val="•"/>
      <w:lvlJc w:val="left"/>
      <w:pPr>
        <w:ind w:left="3092" w:hanging="180"/>
      </w:pPr>
      <w:rPr>
        <w:rFonts w:hint="default"/>
        <w:lang w:val="en-US" w:eastAsia="en-US" w:bidi="ar-SA"/>
      </w:rPr>
    </w:lvl>
    <w:lvl w:ilvl="8" w:tplc="E8882B9E">
      <w:numFmt w:val="bullet"/>
      <w:lvlText w:val="•"/>
      <w:lvlJc w:val="left"/>
      <w:pPr>
        <w:ind w:left="3496" w:hanging="180"/>
      </w:pPr>
      <w:rPr>
        <w:rFonts w:hint="default"/>
        <w:lang w:val="en-US" w:eastAsia="en-US" w:bidi="ar-SA"/>
      </w:rPr>
    </w:lvl>
  </w:abstractNum>
  <w:abstractNum w:abstractNumId="19" w15:restartNumberingAfterBreak="0">
    <w:nsid w:val="39B64DBF"/>
    <w:multiLevelType w:val="hybridMultilevel"/>
    <w:tmpl w:val="A7E0E0E2"/>
    <w:lvl w:ilvl="0" w:tplc="D20811DA">
      <w:start w:val="1"/>
      <w:numFmt w:val="decimal"/>
      <w:lvlText w:val="%1"/>
      <w:lvlJc w:val="left"/>
      <w:pPr>
        <w:ind w:left="1476" w:hanging="678"/>
        <w:jc w:val="left"/>
      </w:pPr>
      <w:rPr>
        <w:rFonts w:ascii="Arial" w:eastAsia="Arial" w:hAnsi="Arial" w:cs="Arial" w:hint="default"/>
        <w:b/>
        <w:bCs/>
        <w:i w:val="0"/>
        <w:iCs w:val="0"/>
        <w:color w:val="66953E"/>
        <w:w w:val="99"/>
        <w:sz w:val="26"/>
        <w:szCs w:val="26"/>
        <w:lang w:val="en-US" w:eastAsia="en-US" w:bidi="ar-SA"/>
      </w:rPr>
    </w:lvl>
    <w:lvl w:ilvl="1" w:tplc="2D125B86">
      <w:numFmt w:val="bullet"/>
      <w:lvlText w:val="•"/>
      <w:lvlJc w:val="left"/>
      <w:pPr>
        <w:ind w:left="2110" w:hanging="678"/>
      </w:pPr>
      <w:rPr>
        <w:rFonts w:hint="default"/>
        <w:lang w:val="en-US" w:eastAsia="en-US" w:bidi="ar-SA"/>
      </w:rPr>
    </w:lvl>
    <w:lvl w:ilvl="2" w:tplc="A36C0E2A">
      <w:numFmt w:val="bullet"/>
      <w:lvlText w:val="•"/>
      <w:lvlJc w:val="left"/>
      <w:pPr>
        <w:ind w:left="2741" w:hanging="678"/>
      </w:pPr>
      <w:rPr>
        <w:rFonts w:hint="default"/>
        <w:lang w:val="en-US" w:eastAsia="en-US" w:bidi="ar-SA"/>
      </w:rPr>
    </w:lvl>
    <w:lvl w:ilvl="3" w:tplc="A65802A0">
      <w:numFmt w:val="bullet"/>
      <w:lvlText w:val="•"/>
      <w:lvlJc w:val="left"/>
      <w:pPr>
        <w:ind w:left="3371" w:hanging="678"/>
      </w:pPr>
      <w:rPr>
        <w:rFonts w:hint="default"/>
        <w:lang w:val="en-US" w:eastAsia="en-US" w:bidi="ar-SA"/>
      </w:rPr>
    </w:lvl>
    <w:lvl w:ilvl="4" w:tplc="117CFF92">
      <w:numFmt w:val="bullet"/>
      <w:lvlText w:val="•"/>
      <w:lvlJc w:val="left"/>
      <w:pPr>
        <w:ind w:left="4002" w:hanging="678"/>
      </w:pPr>
      <w:rPr>
        <w:rFonts w:hint="default"/>
        <w:lang w:val="en-US" w:eastAsia="en-US" w:bidi="ar-SA"/>
      </w:rPr>
    </w:lvl>
    <w:lvl w:ilvl="5" w:tplc="15C47B6E">
      <w:numFmt w:val="bullet"/>
      <w:lvlText w:val="•"/>
      <w:lvlJc w:val="left"/>
      <w:pPr>
        <w:ind w:left="4632" w:hanging="678"/>
      </w:pPr>
      <w:rPr>
        <w:rFonts w:hint="default"/>
        <w:lang w:val="en-US" w:eastAsia="en-US" w:bidi="ar-SA"/>
      </w:rPr>
    </w:lvl>
    <w:lvl w:ilvl="6" w:tplc="89227B64">
      <w:numFmt w:val="bullet"/>
      <w:lvlText w:val="•"/>
      <w:lvlJc w:val="left"/>
      <w:pPr>
        <w:ind w:left="5263" w:hanging="678"/>
      </w:pPr>
      <w:rPr>
        <w:rFonts w:hint="default"/>
        <w:lang w:val="en-US" w:eastAsia="en-US" w:bidi="ar-SA"/>
      </w:rPr>
    </w:lvl>
    <w:lvl w:ilvl="7" w:tplc="094E3120">
      <w:numFmt w:val="bullet"/>
      <w:lvlText w:val="•"/>
      <w:lvlJc w:val="left"/>
      <w:pPr>
        <w:ind w:left="5894" w:hanging="678"/>
      </w:pPr>
      <w:rPr>
        <w:rFonts w:hint="default"/>
        <w:lang w:val="en-US" w:eastAsia="en-US" w:bidi="ar-SA"/>
      </w:rPr>
    </w:lvl>
    <w:lvl w:ilvl="8" w:tplc="FF089260">
      <w:numFmt w:val="bullet"/>
      <w:lvlText w:val="•"/>
      <w:lvlJc w:val="left"/>
      <w:pPr>
        <w:ind w:left="6524" w:hanging="678"/>
      </w:pPr>
      <w:rPr>
        <w:rFonts w:hint="default"/>
        <w:lang w:val="en-US" w:eastAsia="en-US" w:bidi="ar-SA"/>
      </w:rPr>
    </w:lvl>
  </w:abstractNum>
  <w:abstractNum w:abstractNumId="20" w15:restartNumberingAfterBreak="0">
    <w:nsid w:val="3C401955"/>
    <w:multiLevelType w:val="hybridMultilevel"/>
    <w:tmpl w:val="1AE05738"/>
    <w:lvl w:ilvl="0" w:tplc="58CAB30C">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454E5302">
      <w:numFmt w:val="bullet"/>
      <w:lvlText w:val="•"/>
      <w:lvlJc w:val="left"/>
      <w:pPr>
        <w:ind w:left="604" w:hanging="180"/>
      </w:pPr>
      <w:rPr>
        <w:rFonts w:hint="default"/>
        <w:lang w:val="en-US" w:eastAsia="en-US" w:bidi="ar-SA"/>
      </w:rPr>
    </w:lvl>
    <w:lvl w:ilvl="2" w:tplc="0442B93A">
      <w:numFmt w:val="bullet"/>
      <w:lvlText w:val="•"/>
      <w:lvlJc w:val="left"/>
      <w:pPr>
        <w:ind w:left="949" w:hanging="180"/>
      </w:pPr>
      <w:rPr>
        <w:rFonts w:hint="default"/>
        <w:lang w:val="en-US" w:eastAsia="en-US" w:bidi="ar-SA"/>
      </w:rPr>
    </w:lvl>
    <w:lvl w:ilvl="3" w:tplc="556ECEB6">
      <w:numFmt w:val="bullet"/>
      <w:lvlText w:val="•"/>
      <w:lvlJc w:val="left"/>
      <w:pPr>
        <w:ind w:left="1293" w:hanging="180"/>
      </w:pPr>
      <w:rPr>
        <w:rFonts w:hint="default"/>
        <w:lang w:val="en-US" w:eastAsia="en-US" w:bidi="ar-SA"/>
      </w:rPr>
    </w:lvl>
    <w:lvl w:ilvl="4" w:tplc="DBA00F98">
      <w:numFmt w:val="bullet"/>
      <w:lvlText w:val="•"/>
      <w:lvlJc w:val="left"/>
      <w:pPr>
        <w:ind w:left="1638" w:hanging="180"/>
      </w:pPr>
      <w:rPr>
        <w:rFonts w:hint="default"/>
        <w:lang w:val="en-US" w:eastAsia="en-US" w:bidi="ar-SA"/>
      </w:rPr>
    </w:lvl>
    <w:lvl w:ilvl="5" w:tplc="79DA3CB4">
      <w:numFmt w:val="bullet"/>
      <w:lvlText w:val="•"/>
      <w:lvlJc w:val="left"/>
      <w:pPr>
        <w:ind w:left="1983" w:hanging="180"/>
      </w:pPr>
      <w:rPr>
        <w:rFonts w:hint="default"/>
        <w:lang w:val="en-US" w:eastAsia="en-US" w:bidi="ar-SA"/>
      </w:rPr>
    </w:lvl>
    <w:lvl w:ilvl="6" w:tplc="15F26B44">
      <w:numFmt w:val="bullet"/>
      <w:lvlText w:val="•"/>
      <w:lvlJc w:val="left"/>
      <w:pPr>
        <w:ind w:left="2327" w:hanging="180"/>
      </w:pPr>
      <w:rPr>
        <w:rFonts w:hint="default"/>
        <w:lang w:val="en-US" w:eastAsia="en-US" w:bidi="ar-SA"/>
      </w:rPr>
    </w:lvl>
    <w:lvl w:ilvl="7" w:tplc="99389DB8">
      <w:numFmt w:val="bullet"/>
      <w:lvlText w:val="•"/>
      <w:lvlJc w:val="left"/>
      <w:pPr>
        <w:ind w:left="2672" w:hanging="180"/>
      </w:pPr>
      <w:rPr>
        <w:rFonts w:hint="default"/>
        <w:lang w:val="en-US" w:eastAsia="en-US" w:bidi="ar-SA"/>
      </w:rPr>
    </w:lvl>
    <w:lvl w:ilvl="8" w:tplc="194E1EA0">
      <w:numFmt w:val="bullet"/>
      <w:lvlText w:val="•"/>
      <w:lvlJc w:val="left"/>
      <w:pPr>
        <w:ind w:left="3016" w:hanging="180"/>
      </w:pPr>
      <w:rPr>
        <w:rFonts w:hint="default"/>
        <w:lang w:val="en-US" w:eastAsia="en-US" w:bidi="ar-SA"/>
      </w:rPr>
    </w:lvl>
  </w:abstractNum>
  <w:abstractNum w:abstractNumId="21" w15:restartNumberingAfterBreak="0">
    <w:nsid w:val="3D9833CD"/>
    <w:multiLevelType w:val="hybridMultilevel"/>
    <w:tmpl w:val="F5D6A70A"/>
    <w:lvl w:ilvl="0" w:tplc="CF2C783E">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3FF29474">
      <w:numFmt w:val="bullet"/>
      <w:lvlText w:val="•"/>
      <w:lvlJc w:val="left"/>
      <w:pPr>
        <w:ind w:left="663" w:hanging="180"/>
      </w:pPr>
      <w:rPr>
        <w:rFonts w:hint="default"/>
        <w:lang w:val="en-US" w:eastAsia="en-US" w:bidi="ar-SA"/>
      </w:rPr>
    </w:lvl>
    <w:lvl w:ilvl="2" w:tplc="CA0A6C82">
      <w:numFmt w:val="bullet"/>
      <w:lvlText w:val="•"/>
      <w:lvlJc w:val="left"/>
      <w:pPr>
        <w:ind w:left="1066" w:hanging="180"/>
      </w:pPr>
      <w:rPr>
        <w:rFonts w:hint="default"/>
        <w:lang w:val="en-US" w:eastAsia="en-US" w:bidi="ar-SA"/>
      </w:rPr>
    </w:lvl>
    <w:lvl w:ilvl="3" w:tplc="5268DDE6">
      <w:numFmt w:val="bullet"/>
      <w:lvlText w:val="•"/>
      <w:lvlJc w:val="left"/>
      <w:pPr>
        <w:ind w:left="1469" w:hanging="180"/>
      </w:pPr>
      <w:rPr>
        <w:rFonts w:hint="default"/>
        <w:lang w:val="en-US" w:eastAsia="en-US" w:bidi="ar-SA"/>
      </w:rPr>
    </w:lvl>
    <w:lvl w:ilvl="4" w:tplc="6EBEE362">
      <w:numFmt w:val="bullet"/>
      <w:lvlText w:val="•"/>
      <w:lvlJc w:val="left"/>
      <w:pPr>
        <w:ind w:left="1872" w:hanging="180"/>
      </w:pPr>
      <w:rPr>
        <w:rFonts w:hint="default"/>
        <w:lang w:val="en-US" w:eastAsia="en-US" w:bidi="ar-SA"/>
      </w:rPr>
    </w:lvl>
    <w:lvl w:ilvl="5" w:tplc="B7E2D0CA">
      <w:numFmt w:val="bullet"/>
      <w:lvlText w:val="•"/>
      <w:lvlJc w:val="left"/>
      <w:pPr>
        <w:ind w:left="2275" w:hanging="180"/>
      </w:pPr>
      <w:rPr>
        <w:rFonts w:hint="default"/>
        <w:lang w:val="en-US" w:eastAsia="en-US" w:bidi="ar-SA"/>
      </w:rPr>
    </w:lvl>
    <w:lvl w:ilvl="6" w:tplc="788043EE">
      <w:numFmt w:val="bullet"/>
      <w:lvlText w:val="•"/>
      <w:lvlJc w:val="left"/>
      <w:pPr>
        <w:ind w:left="2678" w:hanging="180"/>
      </w:pPr>
      <w:rPr>
        <w:rFonts w:hint="default"/>
        <w:lang w:val="en-US" w:eastAsia="en-US" w:bidi="ar-SA"/>
      </w:rPr>
    </w:lvl>
    <w:lvl w:ilvl="7" w:tplc="652EF21E">
      <w:numFmt w:val="bullet"/>
      <w:lvlText w:val="•"/>
      <w:lvlJc w:val="left"/>
      <w:pPr>
        <w:ind w:left="3081" w:hanging="180"/>
      </w:pPr>
      <w:rPr>
        <w:rFonts w:hint="default"/>
        <w:lang w:val="en-US" w:eastAsia="en-US" w:bidi="ar-SA"/>
      </w:rPr>
    </w:lvl>
    <w:lvl w:ilvl="8" w:tplc="151ADB4E">
      <w:numFmt w:val="bullet"/>
      <w:lvlText w:val="•"/>
      <w:lvlJc w:val="left"/>
      <w:pPr>
        <w:ind w:left="3484" w:hanging="180"/>
      </w:pPr>
      <w:rPr>
        <w:rFonts w:hint="default"/>
        <w:lang w:val="en-US" w:eastAsia="en-US" w:bidi="ar-SA"/>
      </w:rPr>
    </w:lvl>
  </w:abstractNum>
  <w:abstractNum w:abstractNumId="22" w15:restartNumberingAfterBreak="0">
    <w:nsid w:val="3FE320DD"/>
    <w:multiLevelType w:val="hybridMultilevel"/>
    <w:tmpl w:val="E9E0C1E2"/>
    <w:lvl w:ilvl="0" w:tplc="9F2E422E">
      <w:numFmt w:val="bullet"/>
      <w:lvlText w:val="•"/>
      <w:lvlJc w:val="left"/>
      <w:pPr>
        <w:ind w:left="263" w:hanging="183"/>
      </w:pPr>
      <w:rPr>
        <w:rFonts w:ascii="Arial" w:eastAsia="Arial" w:hAnsi="Arial" w:cs="Arial" w:hint="default"/>
        <w:b w:val="0"/>
        <w:bCs w:val="0"/>
        <w:i w:val="0"/>
        <w:iCs w:val="0"/>
        <w:color w:val="221F1F"/>
        <w:w w:val="99"/>
        <w:sz w:val="20"/>
        <w:szCs w:val="20"/>
        <w:lang w:val="en-US" w:eastAsia="en-US" w:bidi="ar-SA"/>
      </w:rPr>
    </w:lvl>
    <w:lvl w:ilvl="1" w:tplc="4FCCDEDE">
      <w:numFmt w:val="bullet"/>
      <w:lvlText w:val="•"/>
      <w:lvlJc w:val="left"/>
      <w:pPr>
        <w:ind w:left="601" w:hanging="183"/>
      </w:pPr>
      <w:rPr>
        <w:rFonts w:hint="default"/>
        <w:lang w:val="en-US" w:eastAsia="en-US" w:bidi="ar-SA"/>
      </w:rPr>
    </w:lvl>
    <w:lvl w:ilvl="2" w:tplc="75A0DA0E">
      <w:numFmt w:val="bullet"/>
      <w:lvlText w:val="•"/>
      <w:lvlJc w:val="left"/>
      <w:pPr>
        <w:ind w:left="943" w:hanging="183"/>
      </w:pPr>
      <w:rPr>
        <w:rFonts w:hint="default"/>
        <w:lang w:val="en-US" w:eastAsia="en-US" w:bidi="ar-SA"/>
      </w:rPr>
    </w:lvl>
    <w:lvl w:ilvl="3" w:tplc="DFA8E77A">
      <w:numFmt w:val="bullet"/>
      <w:lvlText w:val="•"/>
      <w:lvlJc w:val="left"/>
      <w:pPr>
        <w:ind w:left="1285" w:hanging="183"/>
      </w:pPr>
      <w:rPr>
        <w:rFonts w:hint="default"/>
        <w:lang w:val="en-US" w:eastAsia="en-US" w:bidi="ar-SA"/>
      </w:rPr>
    </w:lvl>
    <w:lvl w:ilvl="4" w:tplc="F6C81B0A">
      <w:numFmt w:val="bullet"/>
      <w:lvlText w:val="•"/>
      <w:lvlJc w:val="left"/>
      <w:pPr>
        <w:ind w:left="1627" w:hanging="183"/>
      </w:pPr>
      <w:rPr>
        <w:rFonts w:hint="default"/>
        <w:lang w:val="en-US" w:eastAsia="en-US" w:bidi="ar-SA"/>
      </w:rPr>
    </w:lvl>
    <w:lvl w:ilvl="5" w:tplc="BE822962">
      <w:numFmt w:val="bullet"/>
      <w:lvlText w:val="•"/>
      <w:lvlJc w:val="left"/>
      <w:pPr>
        <w:ind w:left="1969" w:hanging="183"/>
      </w:pPr>
      <w:rPr>
        <w:rFonts w:hint="default"/>
        <w:lang w:val="en-US" w:eastAsia="en-US" w:bidi="ar-SA"/>
      </w:rPr>
    </w:lvl>
    <w:lvl w:ilvl="6" w:tplc="08FABDAE">
      <w:numFmt w:val="bullet"/>
      <w:lvlText w:val="•"/>
      <w:lvlJc w:val="left"/>
      <w:pPr>
        <w:ind w:left="2310" w:hanging="183"/>
      </w:pPr>
      <w:rPr>
        <w:rFonts w:hint="default"/>
        <w:lang w:val="en-US" w:eastAsia="en-US" w:bidi="ar-SA"/>
      </w:rPr>
    </w:lvl>
    <w:lvl w:ilvl="7" w:tplc="41E20BC0">
      <w:numFmt w:val="bullet"/>
      <w:lvlText w:val="•"/>
      <w:lvlJc w:val="left"/>
      <w:pPr>
        <w:ind w:left="2652" w:hanging="183"/>
      </w:pPr>
      <w:rPr>
        <w:rFonts w:hint="default"/>
        <w:lang w:val="en-US" w:eastAsia="en-US" w:bidi="ar-SA"/>
      </w:rPr>
    </w:lvl>
    <w:lvl w:ilvl="8" w:tplc="12EAF09E">
      <w:numFmt w:val="bullet"/>
      <w:lvlText w:val="•"/>
      <w:lvlJc w:val="left"/>
      <w:pPr>
        <w:ind w:left="2994" w:hanging="183"/>
      </w:pPr>
      <w:rPr>
        <w:rFonts w:hint="default"/>
        <w:lang w:val="en-US" w:eastAsia="en-US" w:bidi="ar-SA"/>
      </w:rPr>
    </w:lvl>
  </w:abstractNum>
  <w:abstractNum w:abstractNumId="23" w15:restartNumberingAfterBreak="0">
    <w:nsid w:val="41261CEB"/>
    <w:multiLevelType w:val="hybridMultilevel"/>
    <w:tmpl w:val="49AA5562"/>
    <w:lvl w:ilvl="0" w:tplc="F07209D8">
      <w:numFmt w:val="bullet"/>
      <w:lvlText w:val=""/>
      <w:lvlJc w:val="left"/>
      <w:pPr>
        <w:ind w:left="734" w:hanging="360"/>
      </w:pPr>
      <w:rPr>
        <w:rFonts w:ascii="Symbol" w:eastAsia="Symbol" w:hAnsi="Symbol" w:cs="Symbol" w:hint="default"/>
        <w:b w:val="0"/>
        <w:bCs w:val="0"/>
        <w:i w:val="0"/>
        <w:iCs w:val="0"/>
        <w:color w:val="221F1F"/>
        <w:w w:val="100"/>
        <w:sz w:val="22"/>
        <w:szCs w:val="22"/>
        <w:lang w:val="en-US" w:eastAsia="en-US" w:bidi="ar-SA"/>
      </w:rPr>
    </w:lvl>
    <w:lvl w:ilvl="1" w:tplc="033C83E8">
      <w:numFmt w:val="bullet"/>
      <w:lvlText w:val=""/>
      <w:lvlJc w:val="left"/>
      <w:pPr>
        <w:ind w:left="1414" w:hanging="360"/>
      </w:pPr>
      <w:rPr>
        <w:rFonts w:ascii="Symbol" w:eastAsia="Symbol" w:hAnsi="Symbol" w:cs="Symbol" w:hint="default"/>
        <w:b w:val="0"/>
        <w:bCs w:val="0"/>
        <w:i w:val="0"/>
        <w:iCs w:val="0"/>
        <w:color w:val="221F1F"/>
        <w:w w:val="100"/>
        <w:sz w:val="22"/>
        <w:szCs w:val="22"/>
        <w:lang w:val="en-US" w:eastAsia="en-US" w:bidi="ar-SA"/>
      </w:rPr>
    </w:lvl>
    <w:lvl w:ilvl="2" w:tplc="F8BE1996">
      <w:numFmt w:val="bullet"/>
      <w:lvlText w:val="•"/>
      <w:lvlJc w:val="left"/>
      <w:pPr>
        <w:ind w:left="1979" w:hanging="360"/>
      </w:pPr>
      <w:rPr>
        <w:rFonts w:hint="default"/>
        <w:lang w:val="en-US" w:eastAsia="en-US" w:bidi="ar-SA"/>
      </w:rPr>
    </w:lvl>
    <w:lvl w:ilvl="3" w:tplc="E31897D2">
      <w:numFmt w:val="bullet"/>
      <w:lvlText w:val="•"/>
      <w:lvlJc w:val="left"/>
      <w:pPr>
        <w:ind w:left="2538" w:hanging="360"/>
      </w:pPr>
      <w:rPr>
        <w:rFonts w:hint="default"/>
        <w:lang w:val="en-US" w:eastAsia="en-US" w:bidi="ar-SA"/>
      </w:rPr>
    </w:lvl>
    <w:lvl w:ilvl="4" w:tplc="CF30F090">
      <w:numFmt w:val="bullet"/>
      <w:lvlText w:val="•"/>
      <w:lvlJc w:val="left"/>
      <w:pPr>
        <w:ind w:left="3097" w:hanging="360"/>
      </w:pPr>
      <w:rPr>
        <w:rFonts w:hint="default"/>
        <w:lang w:val="en-US" w:eastAsia="en-US" w:bidi="ar-SA"/>
      </w:rPr>
    </w:lvl>
    <w:lvl w:ilvl="5" w:tplc="77E27418">
      <w:numFmt w:val="bullet"/>
      <w:lvlText w:val="•"/>
      <w:lvlJc w:val="left"/>
      <w:pPr>
        <w:ind w:left="3657" w:hanging="360"/>
      </w:pPr>
      <w:rPr>
        <w:rFonts w:hint="default"/>
        <w:lang w:val="en-US" w:eastAsia="en-US" w:bidi="ar-SA"/>
      </w:rPr>
    </w:lvl>
    <w:lvl w:ilvl="6" w:tplc="434069AC">
      <w:numFmt w:val="bullet"/>
      <w:lvlText w:val="•"/>
      <w:lvlJc w:val="left"/>
      <w:pPr>
        <w:ind w:left="4216" w:hanging="360"/>
      </w:pPr>
      <w:rPr>
        <w:rFonts w:hint="default"/>
        <w:lang w:val="en-US" w:eastAsia="en-US" w:bidi="ar-SA"/>
      </w:rPr>
    </w:lvl>
    <w:lvl w:ilvl="7" w:tplc="5F78D84E">
      <w:numFmt w:val="bullet"/>
      <w:lvlText w:val="•"/>
      <w:lvlJc w:val="left"/>
      <w:pPr>
        <w:ind w:left="4775" w:hanging="360"/>
      </w:pPr>
      <w:rPr>
        <w:rFonts w:hint="default"/>
        <w:lang w:val="en-US" w:eastAsia="en-US" w:bidi="ar-SA"/>
      </w:rPr>
    </w:lvl>
    <w:lvl w:ilvl="8" w:tplc="EAA8BB32">
      <w:numFmt w:val="bullet"/>
      <w:lvlText w:val="•"/>
      <w:lvlJc w:val="left"/>
      <w:pPr>
        <w:ind w:left="5334" w:hanging="360"/>
      </w:pPr>
      <w:rPr>
        <w:rFonts w:hint="default"/>
        <w:lang w:val="en-US" w:eastAsia="en-US" w:bidi="ar-SA"/>
      </w:rPr>
    </w:lvl>
  </w:abstractNum>
  <w:abstractNum w:abstractNumId="24" w15:restartNumberingAfterBreak="0">
    <w:nsid w:val="43EE5218"/>
    <w:multiLevelType w:val="hybridMultilevel"/>
    <w:tmpl w:val="5BBC958A"/>
    <w:lvl w:ilvl="0" w:tplc="3E584248">
      <w:numFmt w:val="bullet"/>
      <w:lvlText w:val=""/>
      <w:lvlJc w:val="left"/>
      <w:pPr>
        <w:ind w:left="1080" w:hanging="360"/>
      </w:pPr>
      <w:rPr>
        <w:rFonts w:ascii="Symbol" w:eastAsia="Symbol" w:hAnsi="Symbol" w:cs="Symbol" w:hint="default"/>
        <w:b w:val="0"/>
        <w:bCs w:val="0"/>
        <w:i w:val="0"/>
        <w:iCs w:val="0"/>
        <w:color w:val="221F1F"/>
        <w:w w:val="100"/>
        <w:sz w:val="22"/>
        <w:szCs w:val="22"/>
        <w:lang w:val="en-US" w:eastAsia="en-US" w:bidi="ar-SA"/>
      </w:rPr>
    </w:lvl>
    <w:lvl w:ilvl="1" w:tplc="225C748E">
      <w:numFmt w:val="bullet"/>
      <w:lvlText w:val=""/>
      <w:lvlJc w:val="left"/>
      <w:pPr>
        <w:ind w:left="1440" w:hanging="361"/>
      </w:pPr>
      <w:rPr>
        <w:rFonts w:ascii="Symbol" w:eastAsia="Symbol" w:hAnsi="Symbol" w:cs="Symbol" w:hint="default"/>
        <w:b w:val="0"/>
        <w:bCs w:val="0"/>
        <w:i w:val="0"/>
        <w:iCs w:val="0"/>
        <w:color w:val="221F1F"/>
        <w:w w:val="100"/>
        <w:sz w:val="22"/>
        <w:szCs w:val="22"/>
        <w:lang w:val="en-US" w:eastAsia="en-US" w:bidi="ar-SA"/>
      </w:rPr>
    </w:lvl>
    <w:lvl w:ilvl="2" w:tplc="F5BE255C">
      <w:numFmt w:val="bullet"/>
      <w:lvlText w:val="•"/>
      <w:lvlJc w:val="left"/>
      <w:pPr>
        <w:ind w:left="1238" w:hanging="361"/>
      </w:pPr>
      <w:rPr>
        <w:rFonts w:hint="default"/>
        <w:lang w:val="en-US" w:eastAsia="en-US" w:bidi="ar-SA"/>
      </w:rPr>
    </w:lvl>
    <w:lvl w:ilvl="3" w:tplc="8CAC3432">
      <w:numFmt w:val="bullet"/>
      <w:lvlText w:val="•"/>
      <w:lvlJc w:val="left"/>
      <w:pPr>
        <w:ind w:left="1036" w:hanging="361"/>
      </w:pPr>
      <w:rPr>
        <w:rFonts w:hint="default"/>
        <w:lang w:val="en-US" w:eastAsia="en-US" w:bidi="ar-SA"/>
      </w:rPr>
    </w:lvl>
    <w:lvl w:ilvl="4" w:tplc="D4F072A4">
      <w:numFmt w:val="bullet"/>
      <w:lvlText w:val="•"/>
      <w:lvlJc w:val="left"/>
      <w:pPr>
        <w:ind w:left="835" w:hanging="361"/>
      </w:pPr>
      <w:rPr>
        <w:rFonts w:hint="default"/>
        <w:lang w:val="en-US" w:eastAsia="en-US" w:bidi="ar-SA"/>
      </w:rPr>
    </w:lvl>
    <w:lvl w:ilvl="5" w:tplc="720EE9CE">
      <w:numFmt w:val="bullet"/>
      <w:lvlText w:val="•"/>
      <w:lvlJc w:val="left"/>
      <w:pPr>
        <w:ind w:left="633" w:hanging="361"/>
      </w:pPr>
      <w:rPr>
        <w:rFonts w:hint="default"/>
        <w:lang w:val="en-US" w:eastAsia="en-US" w:bidi="ar-SA"/>
      </w:rPr>
    </w:lvl>
    <w:lvl w:ilvl="6" w:tplc="3A3EDE02">
      <w:numFmt w:val="bullet"/>
      <w:lvlText w:val="•"/>
      <w:lvlJc w:val="left"/>
      <w:pPr>
        <w:ind w:left="431" w:hanging="361"/>
      </w:pPr>
      <w:rPr>
        <w:rFonts w:hint="default"/>
        <w:lang w:val="en-US" w:eastAsia="en-US" w:bidi="ar-SA"/>
      </w:rPr>
    </w:lvl>
    <w:lvl w:ilvl="7" w:tplc="80C228EE">
      <w:numFmt w:val="bullet"/>
      <w:lvlText w:val="•"/>
      <w:lvlJc w:val="left"/>
      <w:pPr>
        <w:ind w:left="230" w:hanging="361"/>
      </w:pPr>
      <w:rPr>
        <w:rFonts w:hint="default"/>
        <w:lang w:val="en-US" w:eastAsia="en-US" w:bidi="ar-SA"/>
      </w:rPr>
    </w:lvl>
    <w:lvl w:ilvl="8" w:tplc="A1909E20">
      <w:numFmt w:val="bullet"/>
      <w:lvlText w:val="•"/>
      <w:lvlJc w:val="left"/>
      <w:pPr>
        <w:ind w:left="28" w:hanging="361"/>
      </w:pPr>
      <w:rPr>
        <w:rFonts w:hint="default"/>
        <w:lang w:val="en-US" w:eastAsia="en-US" w:bidi="ar-SA"/>
      </w:rPr>
    </w:lvl>
  </w:abstractNum>
  <w:abstractNum w:abstractNumId="25" w15:restartNumberingAfterBreak="0">
    <w:nsid w:val="4A9159E9"/>
    <w:multiLevelType w:val="hybridMultilevel"/>
    <w:tmpl w:val="F0FC7376"/>
    <w:lvl w:ilvl="0" w:tplc="FD4A9272">
      <w:numFmt w:val="bullet"/>
      <w:lvlText w:val="•"/>
      <w:lvlJc w:val="left"/>
      <w:pPr>
        <w:ind w:left="262" w:hanging="180"/>
      </w:pPr>
      <w:rPr>
        <w:rFonts w:ascii="Arial" w:eastAsia="Arial" w:hAnsi="Arial" w:cs="Arial" w:hint="default"/>
        <w:b w:val="0"/>
        <w:bCs w:val="0"/>
        <w:i w:val="0"/>
        <w:iCs w:val="0"/>
        <w:color w:val="221F1F"/>
        <w:w w:val="99"/>
        <w:sz w:val="20"/>
        <w:szCs w:val="20"/>
        <w:lang w:val="en-US" w:eastAsia="en-US" w:bidi="ar-SA"/>
      </w:rPr>
    </w:lvl>
    <w:lvl w:ilvl="1" w:tplc="AD8C84F8">
      <w:numFmt w:val="bullet"/>
      <w:lvlText w:val="•"/>
      <w:lvlJc w:val="left"/>
      <w:pPr>
        <w:ind w:left="664" w:hanging="180"/>
      </w:pPr>
      <w:rPr>
        <w:rFonts w:hint="default"/>
        <w:lang w:val="en-US" w:eastAsia="en-US" w:bidi="ar-SA"/>
      </w:rPr>
    </w:lvl>
    <w:lvl w:ilvl="2" w:tplc="BA4203F6">
      <w:numFmt w:val="bullet"/>
      <w:lvlText w:val="•"/>
      <w:lvlJc w:val="left"/>
      <w:pPr>
        <w:ind w:left="1069" w:hanging="180"/>
      </w:pPr>
      <w:rPr>
        <w:rFonts w:hint="default"/>
        <w:lang w:val="en-US" w:eastAsia="en-US" w:bidi="ar-SA"/>
      </w:rPr>
    </w:lvl>
    <w:lvl w:ilvl="3" w:tplc="75E2C0EE">
      <w:numFmt w:val="bullet"/>
      <w:lvlText w:val="•"/>
      <w:lvlJc w:val="left"/>
      <w:pPr>
        <w:ind w:left="1473" w:hanging="180"/>
      </w:pPr>
      <w:rPr>
        <w:rFonts w:hint="default"/>
        <w:lang w:val="en-US" w:eastAsia="en-US" w:bidi="ar-SA"/>
      </w:rPr>
    </w:lvl>
    <w:lvl w:ilvl="4" w:tplc="F4AAC9FE">
      <w:numFmt w:val="bullet"/>
      <w:lvlText w:val="•"/>
      <w:lvlJc w:val="left"/>
      <w:pPr>
        <w:ind w:left="1878" w:hanging="180"/>
      </w:pPr>
      <w:rPr>
        <w:rFonts w:hint="default"/>
        <w:lang w:val="en-US" w:eastAsia="en-US" w:bidi="ar-SA"/>
      </w:rPr>
    </w:lvl>
    <w:lvl w:ilvl="5" w:tplc="BDBC6C78">
      <w:numFmt w:val="bullet"/>
      <w:lvlText w:val="•"/>
      <w:lvlJc w:val="left"/>
      <w:pPr>
        <w:ind w:left="2283" w:hanging="180"/>
      </w:pPr>
      <w:rPr>
        <w:rFonts w:hint="default"/>
        <w:lang w:val="en-US" w:eastAsia="en-US" w:bidi="ar-SA"/>
      </w:rPr>
    </w:lvl>
    <w:lvl w:ilvl="6" w:tplc="ABD0C1C4">
      <w:numFmt w:val="bullet"/>
      <w:lvlText w:val="•"/>
      <w:lvlJc w:val="left"/>
      <w:pPr>
        <w:ind w:left="2687" w:hanging="180"/>
      </w:pPr>
      <w:rPr>
        <w:rFonts w:hint="default"/>
        <w:lang w:val="en-US" w:eastAsia="en-US" w:bidi="ar-SA"/>
      </w:rPr>
    </w:lvl>
    <w:lvl w:ilvl="7" w:tplc="FFC0ED9C">
      <w:numFmt w:val="bullet"/>
      <w:lvlText w:val="•"/>
      <w:lvlJc w:val="left"/>
      <w:pPr>
        <w:ind w:left="3092" w:hanging="180"/>
      </w:pPr>
      <w:rPr>
        <w:rFonts w:hint="default"/>
        <w:lang w:val="en-US" w:eastAsia="en-US" w:bidi="ar-SA"/>
      </w:rPr>
    </w:lvl>
    <w:lvl w:ilvl="8" w:tplc="004A8042">
      <w:numFmt w:val="bullet"/>
      <w:lvlText w:val="•"/>
      <w:lvlJc w:val="left"/>
      <w:pPr>
        <w:ind w:left="3496" w:hanging="180"/>
      </w:pPr>
      <w:rPr>
        <w:rFonts w:hint="default"/>
        <w:lang w:val="en-US" w:eastAsia="en-US" w:bidi="ar-SA"/>
      </w:rPr>
    </w:lvl>
  </w:abstractNum>
  <w:abstractNum w:abstractNumId="26" w15:restartNumberingAfterBreak="0">
    <w:nsid w:val="4E7E7FC1"/>
    <w:multiLevelType w:val="hybridMultilevel"/>
    <w:tmpl w:val="DEE4518C"/>
    <w:lvl w:ilvl="0" w:tplc="D24060A8">
      <w:numFmt w:val="bullet"/>
      <w:lvlText w:val="•"/>
      <w:lvlJc w:val="left"/>
      <w:pPr>
        <w:ind w:left="263" w:hanging="183"/>
      </w:pPr>
      <w:rPr>
        <w:rFonts w:ascii="Arial" w:eastAsia="Arial" w:hAnsi="Arial" w:cs="Arial" w:hint="default"/>
        <w:b w:val="0"/>
        <w:bCs w:val="0"/>
        <w:i w:val="0"/>
        <w:iCs w:val="0"/>
        <w:color w:val="221F1F"/>
        <w:w w:val="99"/>
        <w:sz w:val="20"/>
        <w:szCs w:val="20"/>
        <w:lang w:val="en-US" w:eastAsia="en-US" w:bidi="ar-SA"/>
      </w:rPr>
    </w:lvl>
    <w:lvl w:ilvl="1" w:tplc="866C49CE">
      <w:numFmt w:val="bullet"/>
      <w:lvlText w:val="•"/>
      <w:lvlJc w:val="left"/>
      <w:pPr>
        <w:ind w:left="601" w:hanging="183"/>
      </w:pPr>
      <w:rPr>
        <w:rFonts w:hint="default"/>
        <w:lang w:val="en-US" w:eastAsia="en-US" w:bidi="ar-SA"/>
      </w:rPr>
    </w:lvl>
    <w:lvl w:ilvl="2" w:tplc="F1608FF4">
      <w:numFmt w:val="bullet"/>
      <w:lvlText w:val="•"/>
      <w:lvlJc w:val="left"/>
      <w:pPr>
        <w:ind w:left="943" w:hanging="183"/>
      </w:pPr>
      <w:rPr>
        <w:rFonts w:hint="default"/>
        <w:lang w:val="en-US" w:eastAsia="en-US" w:bidi="ar-SA"/>
      </w:rPr>
    </w:lvl>
    <w:lvl w:ilvl="3" w:tplc="2452A456">
      <w:numFmt w:val="bullet"/>
      <w:lvlText w:val="•"/>
      <w:lvlJc w:val="left"/>
      <w:pPr>
        <w:ind w:left="1285" w:hanging="183"/>
      </w:pPr>
      <w:rPr>
        <w:rFonts w:hint="default"/>
        <w:lang w:val="en-US" w:eastAsia="en-US" w:bidi="ar-SA"/>
      </w:rPr>
    </w:lvl>
    <w:lvl w:ilvl="4" w:tplc="0A888030">
      <w:numFmt w:val="bullet"/>
      <w:lvlText w:val="•"/>
      <w:lvlJc w:val="left"/>
      <w:pPr>
        <w:ind w:left="1627" w:hanging="183"/>
      </w:pPr>
      <w:rPr>
        <w:rFonts w:hint="default"/>
        <w:lang w:val="en-US" w:eastAsia="en-US" w:bidi="ar-SA"/>
      </w:rPr>
    </w:lvl>
    <w:lvl w:ilvl="5" w:tplc="3BFA694E">
      <w:numFmt w:val="bullet"/>
      <w:lvlText w:val="•"/>
      <w:lvlJc w:val="left"/>
      <w:pPr>
        <w:ind w:left="1969" w:hanging="183"/>
      </w:pPr>
      <w:rPr>
        <w:rFonts w:hint="default"/>
        <w:lang w:val="en-US" w:eastAsia="en-US" w:bidi="ar-SA"/>
      </w:rPr>
    </w:lvl>
    <w:lvl w:ilvl="6" w:tplc="49F0CD00">
      <w:numFmt w:val="bullet"/>
      <w:lvlText w:val="•"/>
      <w:lvlJc w:val="left"/>
      <w:pPr>
        <w:ind w:left="2310" w:hanging="183"/>
      </w:pPr>
      <w:rPr>
        <w:rFonts w:hint="default"/>
        <w:lang w:val="en-US" w:eastAsia="en-US" w:bidi="ar-SA"/>
      </w:rPr>
    </w:lvl>
    <w:lvl w:ilvl="7" w:tplc="12C80AA6">
      <w:numFmt w:val="bullet"/>
      <w:lvlText w:val="•"/>
      <w:lvlJc w:val="left"/>
      <w:pPr>
        <w:ind w:left="2652" w:hanging="183"/>
      </w:pPr>
      <w:rPr>
        <w:rFonts w:hint="default"/>
        <w:lang w:val="en-US" w:eastAsia="en-US" w:bidi="ar-SA"/>
      </w:rPr>
    </w:lvl>
    <w:lvl w:ilvl="8" w:tplc="F580B0D2">
      <w:numFmt w:val="bullet"/>
      <w:lvlText w:val="•"/>
      <w:lvlJc w:val="left"/>
      <w:pPr>
        <w:ind w:left="2994" w:hanging="183"/>
      </w:pPr>
      <w:rPr>
        <w:rFonts w:hint="default"/>
        <w:lang w:val="en-US" w:eastAsia="en-US" w:bidi="ar-SA"/>
      </w:rPr>
    </w:lvl>
  </w:abstractNum>
  <w:abstractNum w:abstractNumId="27" w15:restartNumberingAfterBreak="0">
    <w:nsid w:val="4F7C0ED1"/>
    <w:multiLevelType w:val="hybridMultilevel"/>
    <w:tmpl w:val="18220F38"/>
    <w:lvl w:ilvl="0" w:tplc="5274881E">
      <w:start w:val="1"/>
      <w:numFmt w:val="decimal"/>
      <w:lvlText w:val="%1."/>
      <w:lvlJc w:val="left"/>
      <w:pPr>
        <w:ind w:left="1440" w:hanging="361"/>
        <w:jc w:val="left"/>
      </w:pPr>
      <w:rPr>
        <w:rFonts w:ascii="Calibri" w:eastAsia="Calibri" w:hAnsi="Calibri" w:cs="Calibri" w:hint="default"/>
        <w:b w:val="0"/>
        <w:bCs w:val="0"/>
        <w:i w:val="0"/>
        <w:iCs w:val="0"/>
        <w:color w:val="221F1F"/>
        <w:w w:val="100"/>
        <w:sz w:val="22"/>
        <w:szCs w:val="22"/>
        <w:lang w:val="en-US" w:eastAsia="en-US" w:bidi="ar-SA"/>
      </w:rPr>
    </w:lvl>
    <w:lvl w:ilvl="1" w:tplc="5056560C">
      <w:numFmt w:val="bullet"/>
      <w:lvlText w:val="•"/>
      <w:lvlJc w:val="left"/>
      <w:pPr>
        <w:ind w:left="1864" w:hanging="361"/>
      </w:pPr>
      <w:rPr>
        <w:rFonts w:hint="default"/>
        <w:lang w:val="en-US" w:eastAsia="en-US" w:bidi="ar-SA"/>
      </w:rPr>
    </w:lvl>
    <w:lvl w:ilvl="2" w:tplc="6448AD62">
      <w:numFmt w:val="bullet"/>
      <w:lvlText w:val="•"/>
      <w:lvlJc w:val="left"/>
      <w:pPr>
        <w:ind w:left="2289" w:hanging="361"/>
      </w:pPr>
      <w:rPr>
        <w:rFonts w:hint="default"/>
        <w:lang w:val="en-US" w:eastAsia="en-US" w:bidi="ar-SA"/>
      </w:rPr>
    </w:lvl>
    <w:lvl w:ilvl="3" w:tplc="0ED209E4">
      <w:numFmt w:val="bullet"/>
      <w:lvlText w:val="•"/>
      <w:lvlJc w:val="left"/>
      <w:pPr>
        <w:ind w:left="2714" w:hanging="361"/>
      </w:pPr>
      <w:rPr>
        <w:rFonts w:hint="default"/>
        <w:lang w:val="en-US" w:eastAsia="en-US" w:bidi="ar-SA"/>
      </w:rPr>
    </w:lvl>
    <w:lvl w:ilvl="4" w:tplc="E68C41C0">
      <w:numFmt w:val="bullet"/>
      <w:lvlText w:val="•"/>
      <w:lvlJc w:val="left"/>
      <w:pPr>
        <w:ind w:left="3139" w:hanging="361"/>
      </w:pPr>
      <w:rPr>
        <w:rFonts w:hint="default"/>
        <w:lang w:val="en-US" w:eastAsia="en-US" w:bidi="ar-SA"/>
      </w:rPr>
    </w:lvl>
    <w:lvl w:ilvl="5" w:tplc="C5FCFAAA">
      <w:numFmt w:val="bullet"/>
      <w:lvlText w:val="•"/>
      <w:lvlJc w:val="left"/>
      <w:pPr>
        <w:ind w:left="3564" w:hanging="361"/>
      </w:pPr>
      <w:rPr>
        <w:rFonts w:hint="default"/>
        <w:lang w:val="en-US" w:eastAsia="en-US" w:bidi="ar-SA"/>
      </w:rPr>
    </w:lvl>
    <w:lvl w:ilvl="6" w:tplc="E322108A">
      <w:numFmt w:val="bullet"/>
      <w:lvlText w:val="•"/>
      <w:lvlJc w:val="left"/>
      <w:pPr>
        <w:ind w:left="3989" w:hanging="361"/>
      </w:pPr>
      <w:rPr>
        <w:rFonts w:hint="default"/>
        <w:lang w:val="en-US" w:eastAsia="en-US" w:bidi="ar-SA"/>
      </w:rPr>
    </w:lvl>
    <w:lvl w:ilvl="7" w:tplc="DEE81C10">
      <w:numFmt w:val="bullet"/>
      <w:lvlText w:val="•"/>
      <w:lvlJc w:val="left"/>
      <w:pPr>
        <w:ind w:left="4414" w:hanging="361"/>
      </w:pPr>
      <w:rPr>
        <w:rFonts w:hint="default"/>
        <w:lang w:val="en-US" w:eastAsia="en-US" w:bidi="ar-SA"/>
      </w:rPr>
    </w:lvl>
    <w:lvl w:ilvl="8" w:tplc="E9FCFDC6">
      <w:numFmt w:val="bullet"/>
      <w:lvlText w:val="•"/>
      <w:lvlJc w:val="left"/>
      <w:pPr>
        <w:ind w:left="4839" w:hanging="361"/>
      </w:pPr>
      <w:rPr>
        <w:rFonts w:hint="default"/>
        <w:lang w:val="en-US" w:eastAsia="en-US" w:bidi="ar-SA"/>
      </w:rPr>
    </w:lvl>
  </w:abstractNum>
  <w:abstractNum w:abstractNumId="28" w15:restartNumberingAfterBreak="0">
    <w:nsid w:val="4F9B2D11"/>
    <w:multiLevelType w:val="hybridMultilevel"/>
    <w:tmpl w:val="5E7AF67A"/>
    <w:lvl w:ilvl="0" w:tplc="659C8CA8">
      <w:numFmt w:val="bullet"/>
      <w:lvlText w:val="•"/>
      <w:lvlJc w:val="left"/>
      <w:pPr>
        <w:ind w:left="262" w:hanging="180"/>
      </w:pPr>
      <w:rPr>
        <w:rFonts w:ascii="Arial" w:eastAsia="Arial" w:hAnsi="Arial" w:cs="Arial" w:hint="default"/>
        <w:b w:val="0"/>
        <w:bCs w:val="0"/>
        <w:i w:val="0"/>
        <w:iCs w:val="0"/>
        <w:color w:val="221F1F"/>
        <w:w w:val="99"/>
        <w:sz w:val="20"/>
        <w:szCs w:val="20"/>
        <w:lang w:val="en-US" w:eastAsia="en-US" w:bidi="ar-SA"/>
      </w:rPr>
    </w:lvl>
    <w:lvl w:ilvl="1" w:tplc="75AE2CE4">
      <w:numFmt w:val="bullet"/>
      <w:lvlText w:val="•"/>
      <w:lvlJc w:val="left"/>
      <w:pPr>
        <w:ind w:left="664" w:hanging="180"/>
      </w:pPr>
      <w:rPr>
        <w:rFonts w:hint="default"/>
        <w:lang w:val="en-US" w:eastAsia="en-US" w:bidi="ar-SA"/>
      </w:rPr>
    </w:lvl>
    <w:lvl w:ilvl="2" w:tplc="B2EC7CB4">
      <w:numFmt w:val="bullet"/>
      <w:lvlText w:val="•"/>
      <w:lvlJc w:val="left"/>
      <w:pPr>
        <w:ind w:left="1069" w:hanging="180"/>
      </w:pPr>
      <w:rPr>
        <w:rFonts w:hint="default"/>
        <w:lang w:val="en-US" w:eastAsia="en-US" w:bidi="ar-SA"/>
      </w:rPr>
    </w:lvl>
    <w:lvl w:ilvl="3" w:tplc="65283958">
      <w:numFmt w:val="bullet"/>
      <w:lvlText w:val="•"/>
      <w:lvlJc w:val="left"/>
      <w:pPr>
        <w:ind w:left="1473" w:hanging="180"/>
      </w:pPr>
      <w:rPr>
        <w:rFonts w:hint="default"/>
        <w:lang w:val="en-US" w:eastAsia="en-US" w:bidi="ar-SA"/>
      </w:rPr>
    </w:lvl>
    <w:lvl w:ilvl="4" w:tplc="711E0612">
      <w:numFmt w:val="bullet"/>
      <w:lvlText w:val="•"/>
      <w:lvlJc w:val="left"/>
      <w:pPr>
        <w:ind w:left="1878" w:hanging="180"/>
      </w:pPr>
      <w:rPr>
        <w:rFonts w:hint="default"/>
        <w:lang w:val="en-US" w:eastAsia="en-US" w:bidi="ar-SA"/>
      </w:rPr>
    </w:lvl>
    <w:lvl w:ilvl="5" w:tplc="57664508">
      <w:numFmt w:val="bullet"/>
      <w:lvlText w:val="•"/>
      <w:lvlJc w:val="left"/>
      <w:pPr>
        <w:ind w:left="2283" w:hanging="180"/>
      </w:pPr>
      <w:rPr>
        <w:rFonts w:hint="default"/>
        <w:lang w:val="en-US" w:eastAsia="en-US" w:bidi="ar-SA"/>
      </w:rPr>
    </w:lvl>
    <w:lvl w:ilvl="6" w:tplc="A038208A">
      <w:numFmt w:val="bullet"/>
      <w:lvlText w:val="•"/>
      <w:lvlJc w:val="left"/>
      <w:pPr>
        <w:ind w:left="2687" w:hanging="180"/>
      </w:pPr>
      <w:rPr>
        <w:rFonts w:hint="default"/>
        <w:lang w:val="en-US" w:eastAsia="en-US" w:bidi="ar-SA"/>
      </w:rPr>
    </w:lvl>
    <w:lvl w:ilvl="7" w:tplc="A886A84A">
      <w:numFmt w:val="bullet"/>
      <w:lvlText w:val="•"/>
      <w:lvlJc w:val="left"/>
      <w:pPr>
        <w:ind w:left="3092" w:hanging="180"/>
      </w:pPr>
      <w:rPr>
        <w:rFonts w:hint="default"/>
        <w:lang w:val="en-US" w:eastAsia="en-US" w:bidi="ar-SA"/>
      </w:rPr>
    </w:lvl>
    <w:lvl w:ilvl="8" w:tplc="B05AE8E4">
      <w:numFmt w:val="bullet"/>
      <w:lvlText w:val="•"/>
      <w:lvlJc w:val="left"/>
      <w:pPr>
        <w:ind w:left="3496" w:hanging="180"/>
      </w:pPr>
      <w:rPr>
        <w:rFonts w:hint="default"/>
        <w:lang w:val="en-US" w:eastAsia="en-US" w:bidi="ar-SA"/>
      </w:rPr>
    </w:lvl>
  </w:abstractNum>
  <w:abstractNum w:abstractNumId="29" w15:restartNumberingAfterBreak="0">
    <w:nsid w:val="53C73DF5"/>
    <w:multiLevelType w:val="hybridMultilevel"/>
    <w:tmpl w:val="320098AC"/>
    <w:lvl w:ilvl="0" w:tplc="8028130C">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27B238AE">
      <w:numFmt w:val="bullet"/>
      <w:lvlText w:val="•"/>
      <w:lvlJc w:val="left"/>
      <w:pPr>
        <w:ind w:left="604" w:hanging="180"/>
      </w:pPr>
      <w:rPr>
        <w:rFonts w:hint="default"/>
        <w:lang w:val="en-US" w:eastAsia="en-US" w:bidi="ar-SA"/>
      </w:rPr>
    </w:lvl>
    <w:lvl w:ilvl="2" w:tplc="ED8A83EC">
      <w:numFmt w:val="bullet"/>
      <w:lvlText w:val="•"/>
      <w:lvlJc w:val="left"/>
      <w:pPr>
        <w:ind w:left="949" w:hanging="180"/>
      </w:pPr>
      <w:rPr>
        <w:rFonts w:hint="default"/>
        <w:lang w:val="en-US" w:eastAsia="en-US" w:bidi="ar-SA"/>
      </w:rPr>
    </w:lvl>
    <w:lvl w:ilvl="3" w:tplc="97E4AF0C">
      <w:numFmt w:val="bullet"/>
      <w:lvlText w:val="•"/>
      <w:lvlJc w:val="left"/>
      <w:pPr>
        <w:ind w:left="1293" w:hanging="180"/>
      </w:pPr>
      <w:rPr>
        <w:rFonts w:hint="default"/>
        <w:lang w:val="en-US" w:eastAsia="en-US" w:bidi="ar-SA"/>
      </w:rPr>
    </w:lvl>
    <w:lvl w:ilvl="4" w:tplc="D7044850">
      <w:numFmt w:val="bullet"/>
      <w:lvlText w:val="•"/>
      <w:lvlJc w:val="left"/>
      <w:pPr>
        <w:ind w:left="1638" w:hanging="180"/>
      </w:pPr>
      <w:rPr>
        <w:rFonts w:hint="default"/>
        <w:lang w:val="en-US" w:eastAsia="en-US" w:bidi="ar-SA"/>
      </w:rPr>
    </w:lvl>
    <w:lvl w:ilvl="5" w:tplc="7BEC6F6A">
      <w:numFmt w:val="bullet"/>
      <w:lvlText w:val="•"/>
      <w:lvlJc w:val="left"/>
      <w:pPr>
        <w:ind w:left="1983" w:hanging="180"/>
      </w:pPr>
      <w:rPr>
        <w:rFonts w:hint="default"/>
        <w:lang w:val="en-US" w:eastAsia="en-US" w:bidi="ar-SA"/>
      </w:rPr>
    </w:lvl>
    <w:lvl w:ilvl="6" w:tplc="B936F2F0">
      <w:numFmt w:val="bullet"/>
      <w:lvlText w:val="•"/>
      <w:lvlJc w:val="left"/>
      <w:pPr>
        <w:ind w:left="2327" w:hanging="180"/>
      </w:pPr>
      <w:rPr>
        <w:rFonts w:hint="default"/>
        <w:lang w:val="en-US" w:eastAsia="en-US" w:bidi="ar-SA"/>
      </w:rPr>
    </w:lvl>
    <w:lvl w:ilvl="7" w:tplc="66121E72">
      <w:numFmt w:val="bullet"/>
      <w:lvlText w:val="•"/>
      <w:lvlJc w:val="left"/>
      <w:pPr>
        <w:ind w:left="2672" w:hanging="180"/>
      </w:pPr>
      <w:rPr>
        <w:rFonts w:hint="default"/>
        <w:lang w:val="en-US" w:eastAsia="en-US" w:bidi="ar-SA"/>
      </w:rPr>
    </w:lvl>
    <w:lvl w:ilvl="8" w:tplc="6D6C3D2C">
      <w:numFmt w:val="bullet"/>
      <w:lvlText w:val="•"/>
      <w:lvlJc w:val="left"/>
      <w:pPr>
        <w:ind w:left="3016" w:hanging="180"/>
      </w:pPr>
      <w:rPr>
        <w:rFonts w:hint="default"/>
        <w:lang w:val="en-US" w:eastAsia="en-US" w:bidi="ar-SA"/>
      </w:rPr>
    </w:lvl>
  </w:abstractNum>
  <w:abstractNum w:abstractNumId="30" w15:restartNumberingAfterBreak="0">
    <w:nsid w:val="54342863"/>
    <w:multiLevelType w:val="hybridMultilevel"/>
    <w:tmpl w:val="54EA0E68"/>
    <w:lvl w:ilvl="0" w:tplc="3286C740">
      <w:start w:val="1"/>
      <w:numFmt w:val="decimal"/>
      <w:lvlText w:val="%1."/>
      <w:lvlJc w:val="left"/>
      <w:pPr>
        <w:ind w:left="1428" w:hanging="361"/>
        <w:jc w:val="right"/>
      </w:pPr>
      <w:rPr>
        <w:rFonts w:ascii="Times New Roman" w:eastAsia="Times New Roman" w:hAnsi="Times New Roman" w:cs="Times New Roman" w:hint="default"/>
        <w:b/>
        <w:bCs/>
        <w:i w:val="0"/>
        <w:iCs w:val="0"/>
        <w:color w:val="221F1F"/>
        <w:w w:val="100"/>
        <w:sz w:val="22"/>
        <w:szCs w:val="22"/>
        <w:lang w:val="en-US" w:eastAsia="en-US" w:bidi="ar-SA"/>
      </w:rPr>
    </w:lvl>
    <w:lvl w:ilvl="1" w:tplc="979E0308">
      <w:numFmt w:val="bullet"/>
      <w:lvlText w:val="•"/>
      <w:lvlJc w:val="left"/>
      <w:pPr>
        <w:ind w:left="1853" w:hanging="361"/>
      </w:pPr>
      <w:rPr>
        <w:rFonts w:hint="default"/>
        <w:lang w:val="en-US" w:eastAsia="en-US" w:bidi="ar-SA"/>
      </w:rPr>
    </w:lvl>
    <w:lvl w:ilvl="2" w:tplc="CB60A3A6">
      <w:numFmt w:val="bullet"/>
      <w:lvlText w:val="•"/>
      <w:lvlJc w:val="left"/>
      <w:pPr>
        <w:ind w:left="2287" w:hanging="361"/>
      </w:pPr>
      <w:rPr>
        <w:rFonts w:hint="default"/>
        <w:lang w:val="en-US" w:eastAsia="en-US" w:bidi="ar-SA"/>
      </w:rPr>
    </w:lvl>
    <w:lvl w:ilvl="3" w:tplc="B5A2B692">
      <w:numFmt w:val="bullet"/>
      <w:lvlText w:val="•"/>
      <w:lvlJc w:val="left"/>
      <w:pPr>
        <w:ind w:left="2721" w:hanging="361"/>
      </w:pPr>
      <w:rPr>
        <w:rFonts w:hint="default"/>
        <w:lang w:val="en-US" w:eastAsia="en-US" w:bidi="ar-SA"/>
      </w:rPr>
    </w:lvl>
    <w:lvl w:ilvl="4" w:tplc="8D0CA474">
      <w:numFmt w:val="bullet"/>
      <w:lvlText w:val="•"/>
      <w:lvlJc w:val="left"/>
      <w:pPr>
        <w:ind w:left="3155" w:hanging="361"/>
      </w:pPr>
      <w:rPr>
        <w:rFonts w:hint="default"/>
        <w:lang w:val="en-US" w:eastAsia="en-US" w:bidi="ar-SA"/>
      </w:rPr>
    </w:lvl>
    <w:lvl w:ilvl="5" w:tplc="6D942C34">
      <w:numFmt w:val="bullet"/>
      <w:lvlText w:val="•"/>
      <w:lvlJc w:val="left"/>
      <w:pPr>
        <w:ind w:left="3589" w:hanging="361"/>
      </w:pPr>
      <w:rPr>
        <w:rFonts w:hint="default"/>
        <w:lang w:val="en-US" w:eastAsia="en-US" w:bidi="ar-SA"/>
      </w:rPr>
    </w:lvl>
    <w:lvl w:ilvl="6" w:tplc="13F26DBC">
      <w:numFmt w:val="bullet"/>
      <w:lvlText w:val="•"/>
      <w:lvlJc w:val="left"/>
      <w:pPr>
        <w:ind w:left="4023" w:hanging="361"/>
      </w:pPr>
      <w:rPr>
        <w:rFonts w:hint="default"/>
        <w:lang w:val="en-US" w:eastAsia="en-US" w:bidi="ar-SA"/>
      </w:rPr>
    </w:lvl>
    <w:lvl w:ilvl="7" w:tplc="63262A5C">
      <w:numFmt w:val="bullet"/>
      <w:lvlText w:val="•"/>
      <w:lvlJc w:val="left"/>
      <w:pPr>
        <w:ind w:left="4456" w:hanging="361"/>
      </w:pPr>
      <w:rPr>
        <w:rFonts w:hint="default"/>
        <w:lang w:val="en-US" w:eastAsia="en-US" w:bidi="ar-SA"/>
      </w:rPr>
    </w:lvl>
    <w:lvl w:ilvl="8" w:tplc="63DE9C22">
      <w:numFmt w:val="bullet"/>
      <w:lvlText w:val="•"/>
      <w:lvlJc w:val="left"/>
      <w:pPr>
        <w:ind w:left="4890" w:hanging="361"/>
      </w:pPr>
      <w:rPr>
        <w:rFonts w:hint="default"/>
        <w:lang w:val="en-US" w:eastAsia="en-US" w:bidi="ar-SA"/>
      </w:rPr>
    </w:lvl>
  </w:abstractNum>
  <w:abstractNum w:abstractNumId="31" w15:restartNumberingAfterBreak="0">
    <w:nsid w:val="56217579"/>
    <w:multiLevelType w:val="hybridMultilevel"/>
    <w:tmpl w:val="FBF8E54A"/>
    <w:lvl w:ilvl="0" w:tplc="E3A25C22">
      <w:numFmt w:val="bullet"/>
      <w:lvlText w:val="•"/>
      <w:lvlJc w:val="left"/>
      <w:pPr>
        <w:ind w:left="263" w:hanging="183"/>
      </w:pPr>
      <w:rPr>
        <w:rFonts w:ascii="Arial" w:eastAsia="Arial" w:hAnsi="Arial" w:cs="Arial" w:hint="default"/>
        <w:b w:val="0"/>
        <w:bCs w:val="0"/>
        <w:i w:val="0"/>
        <w:iCs w:val="0"/>
        <w:color w:val="221F1F"/>
        <w:w w:val="99"/>
        <w:sz w:val="20"/>
        <w:szCs w:val="20"/>
        <w:lang w:val="en-US" w:eastAsia="en-US" w:bidi="ar-SA"/>
      </w:rPr>
    </w:lvl>
    <w:lvl w:ilvl="1" w:tplc="21982BD4">
      <w:numFmt w:val="bullet"/>
      <w:lvlText w:val="•"/>
      <w:lvlJc w:val="left"/>
      <w:pPr>
        <w:ind w:left="601" w:hanging="183"/>
      </w:pPr>
      <w:rPr>
        <w:rFonts w:hint="default"/>
        <w:lang w:val="en-US" w:eastAsia="en-US" w:bidi="ar-SA"/>
      </w:rPr>
    </w:lvl>
    <w:lvl w:ilvl="2" w:tplc="DFD8E71E">
      <w:numFmt w:val="bullet"/>
      <w:lvlText w:val="•"/>
      <w:lvlJc w:val="left"/>
      <w:pPr>
        <w:ind w:left="943" w:hanging="183"/>
      </w:pPr>
      <w:rPr>
        <w:rFonts w:hint="default"/>
        <w:lang w:val="en-US" w:eastAsia="en-US" w:bidi="ar-SA"/>
      </w:rPr>
    </w:lvl>
    <w:lvl w:ilvl="3" w:tplc="F1B65AF2">
      <w:numFmt w:val="bullet"/>
      <w:lvlText w:val="•"/>
      <w:lvlJc w:val="left"/>
      <w:pPr>
        <w:ind w:left="1285" w:hanging="183"/>
      </w:pPr>
      <w:rPr>
        <w:rFonts w:hint="default"/>
        <w:lang w:val="en-US" w:eastAsia="en-US" w:bidi="ar-SA"/>
      </w:rPr>
    </w:lvl>
    <w:lvl w:ilvl="4" w:tplc="7F9AC11C">
      <w:numFmt w:val="bullet"/>
      <w:lvlText w:val="•"/>
      <w:lvlJc w:val="left"/>
      <w:pPr>
        <w:ind w:left="1627" w:hanging="183"/>
      </w:pPr>
      <w:rPr>
        <w:rFonts w:hint="default"/>
        <w:lang w:val="en-US" w:eastAsia="en-US" w:bidi="ar-SA"/>
      </w:rPr>
    </w:lvl>
    <w:lvl w:ilvl="5" w:tplc="C27A771C">
      <w:numFmt w:val="bullet"/>
      <w:lvlText w:val="•"/>
      <w:lvlJc w:val="left"/>
      <w:pPr>
        <w:ind w:left="1969" w:hanging="183"/>
      </w:pPr>
      <w:rPr>
        <w:rFonts w:hint="default"/>
        <w:lang w:val="en-US" w:eastAsia="en-US" w:bidi="ar-SA"/>
      </w:rPr>
    </w:lvl>
    <w:lvl w:ilvl="6" w:tplc="CEA8C10E">
      <w:numFmt w:val="bullet"/>
      <w:lvlText w:val="•"/>
      <w:lvlJc w:val="left"/>
      <w:pPr>
        <w:ind w:left="2310" w:hanging="183"/>
      </w:pPr>
      <w:rPr>
        <w:rFonts w:hint="default"/>
        <w:lang w:val="en-US" w:eastAsia="en-US" w:bidi="ar-SA"/>
      </w:rPr>
    </w:lvl>
    <w:lvl w:ilvl="7" w:tplc="C0D09240">
      <w:numFmt w:val="bullet"/>
      <w:lvlText w:val="•"/>
      <w:lvlJc w:val="left"/>
      <w:pPr>
        <w:ind w:left="2652" w:hanging="183"/>
      </w:pPr>
      <w:rPr>
        <w:rFonts w:hint="default"/>
        <w:lang w:val="en-US" w:eastAsia="en-US" w:bidi="ar-SA"/>
      </w:rPr>
    </w:lvl>
    <w:lvl w:ilvl="8" w:tplc="187A4618">
      <w:numFmt w:val="bullet"/>
      <w:lvlText w:val="•"/>
      <w:lvlJc w:val="left"/>
      <w:pPr>
        <w:ind w:left="2994" w:hanging="183"/>
      </w:pPr>
      <w:rPr>
        <w:rFonts w:hint="default"/>
        <w:lang w:val="en-US" w:eastAsia="en-US" w:bidi="ar-SA"/>
      </w:rPr>
    </w:lvl>
  </w:abstractNum>
  <w:abstractNum w:abstractNumId="32" w15:restartNumberingAfterBreak="0">
    <w:nsid w:val="59BC504D"/>
    <w:multiLevelType w:val="hybridMultilevel"/>
    <w:tmpl w:val="CAE0721E"/>
    <w:lvl w:ilvl="0" w:tplc="61929258">
      <w:start w:val="11"/>
      <w:numFmt w:val="upperLetter"/>
      <w:lvlText w:val="%1."/>
      <w:lvlJc w:val="left"/>
      <w:pPr>
        <w:ind w:left="1080" w:hanging="270"/>
        <w:jc w:val="left"/>
      </w:pPr>
      <w:rPr>
        <w:rFonts w:ascii="Times New Roman" w:eastAsia="Times New Roman" w:hAnsi="Times New Roman" w:cs="Times New Roman" w:hint="default"/>
        <w:b w:val="0"/>
        <w:bCs w:val="0"/>
        <w:i w:val="0"/>
        <w:iCs w:val="0"/>
        <w:color w:val="221F1F"/>
        <w:spacing w:val="-2"/>
        <w:w w:val="100"/>
        <w:sz w:val="22"/>
        <w:szCs w:val="22"/>
        <w:lang w:val="en-US" w:eastAsia="en-US" w:bidi="ar-SA"/>
      </w:rPr>
    </w:lvl>
    <w:lvl w:ilvl="1" w:tplc="A0961562">
      <w:numFmt w:val="bullet"/>
      <w:lvlText w:val="•"/>
      <w:lvlJc w:val="left"/>
      <w:pPr>
        <w:ind w:left="1540" w:hanging="270"/>
      </w:pPr>
      <w:rPr>
        <w:rFonts w:hint="default"/>
        <w:lang w:val="en-US" w:eastAsia="en-US" w:bidi="ar-SA"/>
      </w:rPr>
    </w:lvl>
    <w:lvl w:ilvl="2" w:tplc="D424EA84">
      <w:numFmt w:val="bullet"/>
      <w:lvlText w:val="•"/>
      <w:lvlJc w:val="left"/>
      <w:pPr>
        <w:ind w:left="2001" w:hanging="270"/>
      </w:pPr>
      <w:rPr>
        <w:rFonts w:hint="default"/>
        <w:lang w:val="en-US" w:eastAsia="en-US" w:bidi="ar-SA"/>
      </w:rPr>
    </w:lvl>
    <w:lvl w:ilvl="3" w:tplc="4B0C6060">
      <w:numFmt w:val="bullet"/>
      <w:lvlText w:val="•"/>
      <w:lvlJc w:val="left"/>
      <w:pPr>
        <w:ind w:left="2461" w:hanging="270"/>
      </w:pPr>
      <w:rPr>
        <w:rFonts w:hint="default"/>
        <w:lang w:val="en-US" w:eastAsia="en-US" w:bidi="ar-SA"/>
      </w:rPr>
    </w:lvl>
    <w:lvl w:ilvl="4" w:tplc="C2E09C88">
      <w:numFmt w:val="bullet"/>
      <w:lvlText w:val="•"/>
      <w:lvlJc w:val="left"/>
      <w:pPr>
        <w:ind w:left="2922" w:hanging="270"/>
      </w:pPr>
      <w:rPr>
        <w:rFonts w:hint="default"/>
        <w:lang w:val="en-US" w:eastAsia="en-US" w:bidi="ar-SA"/>
      </w:rPr>
    </w:lvl>
    <w:lvl w:ilvl="5" w:tplc="9034AA24">
      <w:numFmt w:val="bullet"/>
      <w:lvlText w:val="•"/>
      <w:lvlJc w:val="left"/>
      <w:pPr>
        <w:ind w:left="3383" w:hanging="270"/>
      </w:pPr>
      <w:rPr>
        <w:rFonts w:hint="default"/>
        <w:lang w:val="en-US" w:eastAsia="en-US" w:bidi="ar-SA"/>
      </w:rPr>
    </w:lvl>
    <w:lvl w:ilvl="6" w:tplc="A12CAB08">
      <w:numFmt w:val="bullet"/>
      <w:lvlText w:val="•"/>
      <w:lvlJc w:val="left"/>
      <w:pPr>
        <w:ind w:left="3843" w:hanging="270"/>
      </w:pPr>
      <w:rPr>
        <w:rFonts w:hint="default"/>
        <w:lang w:val="en-US" w:eastAsia="en-US" w:bidi="ar-SA"/>
      </w:rPr>
    </w:lvl>
    <w:lvl w:ilvl="7" w:tplc="E74C0C8E">
      <w:numFmt w:val="bullet"/>
      <w:lvlText w:val="•"/>
      <w:lvlJc w:val="left"/>
      <w:pPr>
        <w:ind w:left="4304" w:hanging="270"/>
      </w:pPr>
      <w:rPr>
        <w:rFonts w:hint="default"/>
        <w:lang w:val="en-US" w:eastAsia="en-US" w:bidi="ar-SA"/>
      </w:rPr>
    </w:lvl>
    <w:lvl w:ilvl="8" w:tplc="FD844328">
      <w:numFmt w:val="bullet"/>
      <w:lvlText w:val="•"/>
      <w:lvlJc w:val="left"/>
      <w:pPr>
        <w:ind w:left="4765" w:hanging="270"/>
      </w:pPr>
      <w:rPr>
        <w:rFonts w:hint="default"/>
        <w:lang w:val="en-US" w:eastAsia="en-US" w:bidi="ar-SA"/>
      </w:rPr>
    </w:lvl>
  </w:abstractNum>
  <w:abstractNum w:abstractNumId="33" w15:restartNumberingAfterBreak="0">
    <w:nsid w:val="59E27120"/>
    <w:multiLevelType w:val="hybridMultilevel"/>
    <w:tmpl w:val="30B022F6"/>
    <w:lvl w:ilvl="0" w:tplc="B3FA1EB6">
      <w:numFmt w:val="bullet"/>
      <w:lvlText w:val=""/>
      <w:lvlJc w:val="left"/>
      <w:pPr>
        <w:ind w:left="1413" w:hanging="360"/>
      </w:pPr>
      <w:rPr>
        <w:rFonts w:ascii="Symbol" w:eastAsia="Symbol" w:hAnsi="Symbol" w:cs="Symbol" w:hint="default"/>
        <w:b w:val="0"/>
        <w:bCs w:val="0"/>
        <w:i w:val="0"/>
        <w:iCs w:val="0"/>
        <w:color w:val="221F1F"/>
        <w:w w:val="100"/>
        <w:sz w:val="22"/>
        <w:szCs w:val="22"/>
        <w:lang w:val="en-US" w:eastAsia="en-US" w:bidi="ar-SA"/>
      </w:rPr>
    </w:lvl>
    <w:lvl w:ilvl="1" w:tplc="9A0C65C4">
      <w:numFmt w:val="bullet"/>
      <w:lvlText w:val="•"/>
      <w:lvlJc w:val="left"/>
      <w:pPr>
        <w:ind w:left="1923" w:hanging="360"/>
      </w:pPr>
      <w:rPr>
        <w:rFonts w:hint="default"/>
        <w:lang w:val="en-US" w:eastAsia="en-US" w:bidi="ar-SA"/>
      </w:rPr>
    </w:lvl>
    <w:lvl w:ilvl="2" w:tplc="6ADABDDC">
      <w:numFmt w:val="bullet"/>
      <w:lvlText w:val="•"/>
      <w:lvlJc w:val="left"/>
      <w:pPr>
        <w:ind w:left="2426" w:hanging="360"/>
      </w:pPr>
      <w:rPr>
        <w:rFonts w:hint="default"/>
        <w:lang w:val="en-US" w:eastAsia="en-US" w:bidi="ar-SA"/>
      </w:rPr>
    </w:lvl>
    <w:lvl w:ilvl="3" w:tplc="49ACAB78">
      <w:numFmt w:val="bullet"/>
      <w:lvlText w:val="•"/>
      <w:lvlJc w:val="left"/>
      <w:pPr>
        <w:ind w:left="2929" w:hanging="360"/>
      </w:pPr>
      <w:rPr>
        <w:rFonts w:hint="default"/>
        <w:lang w:val="en-US" w:eastAsia="en-US" w:bidi="ar-SA"/>
      </w:rPr>
    </w:lvl>
    <w:lvl w:ilvl="4" w:tplc="C8B418E0">
      <w:numFmt w:val="bullet"/>
      <w:lvlText w:val="•"/>
      <w:lvlJc w:val="left"/>
      <w:pPr>
        <w:ind w:left="3432" w:hanging="360"/>
      </w:pPr>
      <w:rPr>
        <w:rFonts w:hint="default"/>
        <w:lang w:val="en-US" w:eastAsia="en-US" w:bidi="ar-SA"/>
      </w:rPr>
    </w:lvl>
    <w:lvl w:ilvl="5" w:tplc="B93CC59E">
      <w:numFmt w:val="bullet"/>
      <w:lvlText w:val="•"/>
      <w:lvlJc w:val="left"/>
      <w:pPr>
        <w:ind w:left="3936" w:hanging="360"/>
      </w:pPr>
      <w:rPr>
        <w:rFonts w:hint="default"/>
        <w:lang w:val="en-US" w:eastAsia="en-US" w:bidi="ar-SA"/>
      </w:rPr>
    </w:lvl>
    <w:lvl w:ilvl="6" w:tplc="F0AC8930">
      <w:numFmt w:val="bullet"/>
      <w:lvlText w:val="•"/>
      <w:lvlJc w:val="left"/>
      <w:pPr>
        <w:ind w:left="4439" w:hanging="360"/>
      </w:pPr>
      <w:rPr>
        <w:rFonts w:hint="default"/>
        <w:lang w:val="en-US" w:eastAsia="en-US" w:bidi="ar-SA"/>
      </w:rPr>
    </w:lvl>
    <w:lvl w:ilvl="7" w:tplc="611A7BB2">
      <w:numFmt w:val="bullet"/>
      <w:lvlText w:val="•"/>
      <w:lvlJc w:val="left"/>
      <w:pPr>
        <w:ind w:left="4942" w:hanging="360"/>
      </w:pPr>
      <w:rPr>
        <w:rFonts w:hint="default"/>
        <w:lang w:val="en-US" w:eastAsia="en-US" w:bidi="ar-SA"/>
      </w:rPr>
    </w:lvl>
    <w:lvl w:ilvl="8" w:tplc="E44617AA">
      <w:numFmt w:val="bullet"/>
      <w:lvlText w:val="•"/>
      <w:lvlJc w:val="left"/>
      <w:pPr>
        <w:ind w:left="5445" w:hanging="360"/>
      </w:pPr>
      <w:rPr>
        <w:rFonts w:hint="default"/>
        <w:lang w:val="en-US" w:eastAsia="en-US" w:bidi="ar-SA"/>
      </w:rPr>
    </w:lvl>
  </w:abstractNum>
  <w:abstractNum w:abstractNumId="34" w15:restartNumberingAfterBreak="0">
    <w:nsid w:val="63811308"/>
    <w:multiLevelType w:val="hybridMultilevel"/>
    <w:tmpl w:val="AEA2F9FA"/>
    <w:lvl w:ilvl="0" w:tplc="7158B0A6">
      <w:start w:val="1"/>
      <w:numFmt w:val="decimal"/>
      <w:lvlText w:val="%1."/>
      <w:lvlJc w:val="left"/>
      <w:pPr>
        <w:ind w:left="1440" w:hanging="361"/>
        <w:jc w:val="left"/>
      </w:pPr>
      <w:rPr>
        <w:rFonts w:ascii="Times New Roman" w:eastAsia="Times New Roman" w:hAnsi="Times New Roman" w:cs="Times New Roman" w:hint="default"/>
        <w:b w:val="0"/>
        <w:bCs w:val="0"/>
        <w:i w:val="0"/>
        <w:iCs w:val="0"/>
        <w:color w:val="221F1F"/>
        <w:w w:val="100"/>
        <w:sz w:val="22"/>
        <w:szCs w:val="22"/>
        <w:lang w:val="en-US" w:eastAsia="en-US" w:bidi="ar-SA"/>
      </w:rPr>
    </w:lvl>
    <w:lvl w:ilvl="1" w:tplc="70A29A82">
      <w:numFmt w:val="bullet"/>
      <w:lvlText w:val="•"/>
      <w:lvlJc w:val="left"/>
      <w:pPr>
        <w:ind w:left="1871" w:hanging="361"/>
      </w:pPr>
      <w:rPr>
        <w:rFonts w:hint="default"/>
        <w:lang w:val="en-US" w:eastAsia="en-US" w:bidi="ar-SA"/>
      </w:rPr>
    </w:lvl>
    <w:lvl w:ilvl="2" w:tplc="E98421C2">
      <w:numFmt w:val="bullet"/>
      <w:lvlText w:val="•"/>
      <w:lvlJc w:val="left"/>
      <w:pPr>
        <w:ind w:left="2302" w:hanging="361"/>
      </w:pPr>
      <w:rPr>
        <w:rFonts w:hint="default"/>
        <w:lang w:val="en-US" w:eastAsia="en-US" w:bidi="ar-SA"/>
      </w:rPr>
    </w:lvl>
    <w:lvl w:ilvl="3" w:tplc="5C42CBF4">
      <w:numFmt w:val="bullet"/>
      <w:lvlText w:val="•"/>
      <w:lvlJc w:val="left"/>
      <w:pPr>
        <w:ind w:left="2733" w:hanging="361"/>
      </w:pPr>
      <w:rPr>
        <w:rFonts w:hint="default"/>
        <w:lang w:val="en-US" w:eastAsia="en-US" w:bidi="ar-SA"/>
      </w:rPr>
    </w:lvl>
    <w:lvl w:ilvl="4" w:tplc="D0A62CB4">
      <w:numFmt w:val="bullet"/>
      <w:lvlText w:val="•"/>
      <w:lvlJc w:val="left"/>
      <w:pPr>
        <w:ind w:left="3164" w:hanging="361"/>
      </w:pPr>
      <w:rPr>
        <w:rFonts w:hint="default"/>
        <w:lang w:val="en-US" w:eastAsia="en-US" w:bidi="ar-SA"/>
      </w:rPr>
    </w:lvl>
    <w:lvl w:ilvl="5" w:tplc="781AF8F6">
      <w:numFmt w:val="bullet"/>
      <w:lvlText w:val="•"/>
      <w:lvlJc w:val="left"/>
      <w:pPr>
        <w:ind w:left="3595" w:hanging="361"/>
      </w:pPr>
      <w:rPr>
        <w:rFonts w:hint="default"/>
        <w:lang w:val="en-US" w:eastAsia="en-US" w:bidi="ar-SA"/>
      </w:rPr>
    </w:lvl>
    <w:lvl w:ilvl="6" w:tplc="C062129A">
      <w:numFmt w:val="bullet"/>
      <w:lvlText w:val="•"/>
      <w:lvlJc w:val="left"/>
      <w:pPr>
        <w:ind w:left="4026" w:hanging="361"/>
      </w:pPr>
      <w:rPr>
        <w:rFonts w:hint="default"/>
        <w:lang w:val="en-US" w:eastAsia="en-US" w:bidi="ar-SA"/>
      </w:rPr>
    </w:lvl>
    <w:lvl w:ilvl="7" w:tplc="0B066642">
      <w:numFmt w:val="bullet"/>
      <w:lvlText w:val="•"/>
      <w:lvlJc w:val="left"/>
      <w:pPr>
        <w:ind w:left="4457" w:hanging="361"/>
      </w:pPr>
      <w:rPr>
        <w:rFonts w:hint="default"/>
        <w:lang w:val="en-US" w:eastAsia="en-US" w:bidi="ar-SA"/>
      </w:rPr>
    </w:lvl>
    <w:lvl w:ilvl="8" w:tplc="72A8F7F0">
      <w:numFmt w:val="bullet"/>
      <w:lvlText w:val="•"/>
      <w:lvlJc w:val="left"/>
      <w:pPr>
        <w:ind w:left="4888" w:hanging="361"/>
      </w:pPr>
      <w:rPr>
        <w:rFonts w:hint="default"/>
        <w:lang w:val="en-US" w:eastAsia="en-US" w:bidi="ar-SA"/>
      </w:rPr>
    </w:lvl>
  </w:abstractNum>
  <w:abstractNum w:abstractNumId="35" w15:restartNumberingAfterBreak="0">
    <w:nsid w:val="642B24EE"/>
    <w:multiLevelType w:val="hybridMultilevel"/>
    <w:tmpl w:val="EBA8126E"/>
    <w:lvl w:ilvl="0" w:tplc="5DEED564">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01AEED30">
      <w:numFmt w:val="bullet"/>
      <w:lvlText w:val="•"/>
      <w:lvlJc w:val="left"/>
      <w:pPr>
        <w:ind w:left="663" w:hanging="180"/>
      </w:pPr>
      <w:rPr>
        <w:rFonts w:hint="default"/>
        <w:lang w:val="en-US" w:eastAsia="en-US" w:bidi="ar-SA"/>
      </w:rPr>
    </w:lvl>
    <w:lvl w:ilvl="2" w:tplc="F556711A">
      <w:numFmt w:val="bullet"/>
      <w:lvlText w:val="•"/>
      <w:lvlJc w:val="left"/>
      <w:pPr>
        <w:ind w:left="1066" w:hanging="180"/>
      </w:pPr>
      <w:rPr>
        <w:rFonts w:hint="default"/>
        <w:lang w:val="en-US" w:eastAsia="en-US" w:bidi="ar-SA"/>
      </w:rPr>
    </w:lvl>
    <w:lvl w:ilvl="3" w:tplc="54C6C156">
      <w:numFmt w:val="bullet"/>
      <w:lvlText w:val="•"/>
      <w:lvlJc w:val="left"/>
      <w:pPr>
        <w:ind w:left="1469" w:hanging="180"/>
      </w:pPr>
      <w:rPr>
        <w:rFonts w:hint="default"/>
        <w:lang w:val="en-US" w:eastAsia="en-US" w:bidi="ar-SA"/>
      </w:rPr>
    </w:lvl>
    <w:lvl w:ilvl="4" w:tplc="7F2C48B6">
      <w:numFmt w:val="bullet"/>
      <w:lvlText w:val="•"/>
      <w:lvlJc w:val="left"/>
      <w:pPr>
        <w:ind w:left="1872" w:hanging="180"/>
      </w:pPr>
      <w:rPr>
        <w:rFonts w:hint="default"/>
        <w:lang w:val="en-US" w:eastAsia="en-US" w:bidi="ar-SA"/>
      </w:rPr>
    </w:lvl>
    <w:lvl w:ilvl="5" w:tplc="EA46472A">
      <w:numFmt w:val="bullet"/>
      <w:lvlText w:val="•"/>
      <w:lvlJc w:val="left"/>
      <w:pPr>
        <w:ind w:left="2275" w:hanging="180"/>
      </w:pPr>
      <w:rPr>
        <w:rFonts w:hint="default"/>
        <w:lang w:val="en-US" w:eastAsia="en-US" w:bidi="ar-SA"/>
      </w:rPr>
    </w:lvl>
    <w:lvl w:ilvl="6" w:tplc="9FBA18A2">
      <w:numFmt w:val="bullet"/>
      <w:lvlText w:val="•"/>
      <w:lvlJc w:val="left"/>
      <w:pPr>
        <w:ind w:left="2678" w:hanging="180"/>
      </w:pPr>
      <w:rPr>
        <w:rFonts w:hint="default"/>
        <w:lang w:val="en-US" w:eastAsia="en-US" w:bidi="ar-SA"/>
      </w:rPr>
    </w:lvl>
    <w:lvl w:ilvl="7" w:tplc="614AD7FC">
      <w:numFmt w:val="bullet"/>
      <w:lvlText w:val="•"/>
      <w:lvlJc w:val="left"/>
      <w:pPr>
        <w:ind w:left="3081" w:hanging="180"/>
      </w:pPr>
      <w:rPr>
        <w:rFonts w:hint="default"/>
        <w:lang w:val="en-US" w:eastAsia="en-US" w:bidi="ar-SA"/>
      </w:rPr>
    </w:lvl>
    <w:lvl w:ilvl="8" w:tplc="67DCFB1C">
      <w:numFmt w:val="bullet"/>
      <w:lvlText w:val="•"/>
      <w:lvlJc w:val="left"/>
      <w:pPr>
        <w:ind w:left="3484" w:hanging="180"/>
      </w:pPr>
      <w:rPr>
        <w:rFonts w:hint="default"/>
        <w:lang w:val="en-US" w:eastAsia="en-US" w:bidi="ar-SA"/>
      </w:rPr>
    </w:lvl>
  </w:abstractNum>
  <w:abstractNum w:abstractNumId="36" w15:restartNumberingAfterBreak="0">
    <w:nsid w:val="6ACA127F"/>
    <w:multiLevelType w:val="hybridMultilevel"/>
    <w:tmpl w:val="9482C4A0"/>
    <w:lvl w:ilvl="0" w:tplc="C01EB3C4">
      <w:numFmt w:val="bullet"/>
      <w:lvlText w:val=""/>
      <w:lvlJc w:val="left"/>
      <w:pPr>
        <w:ind w:left="1440" w:hanging="361"/>
      </w:pPr>
      <w:rPr>
        <w:rFonts w:ascii="Symbol" w:eastAsia="Symbol" w:hAnsi="Symbol" w:cs="Symbol" w:hint="default"/>
        <w:b w:val="0"/>
        <w:bCs w:val="0"/>
        <w:i w:val="0"/>
        <w:iCs w:val="0"/>
        <w:color w:val="221F1F"/>
        <w:w w:val="100"/>
        <w:sz w:val="22"/>
        <w:szCs w:val="22"/>
        <w:lang w:val="en-US" w:eastAsia="en-US" w:bidi="ar-SA"/>
      </w:rPr>
    </w:lvl>
    <w:lvl w:ilvl="1" w:tplc="FF90E8D0">
      <w:numFmt w:val="bullet"/>
      <w:lvlText w:val="•"/>
      <w:lvlJc w:val="left"/>
      <w:pPr>
        <w:ind w:left="1870" w:hanging="361"/>
      </w:pPr>
      <w:rPr>
        <w:rFonts w:hint="default"/>
        <w:lang w:val="en-US" w:eastAsia="en-US" w:bidi="ar-SA"/>
      </w:rPr>
    </w:lvl>
    <w:lvl w:ilvl="2" w:tplc="FB78C496">
      <w:numFmt w:val="bullet"/>
      <w:lvlText w:val="•"/>
      <w:lvlJc w:val="left"/>
      <w:pPr>
        <w:ind w:left="2301" w:hanging="361"/>
      </w:pPr>
      <w:rPr>
        <w:rFonts w:hint="default"/>
        <w:lang w:val="en-US" w:eastAsia="en-US" w:bidi="ar-SA"/>
      </w:rPr>
    </w:lvl>
    <w:lvl w:ilvl="3" w:tplc="2EF0FF40">
      <w:numFmt w:val="bullet"/>
      <w:lvlText w:val="•"/>
      <w:lvlJc w:val="left"/>
      <w:pPr>
        <w:ind w:left="2732" w:hanging="361"/>
      </w:pPr>
      <w:rPr>
        <w:rFonts w:hint="default"/>
        <w:lang w:val="en-US" w:eastAsia="en-US" w:bidi="ar-SA"/>
      </w:rPr>
    </w:lvl>
    <w:lvl w:ilvl="4" w:tplc="0310BA9A">
      <w:numFmt w:val="bullet"/>
      <w:lvlText w:val="•"/>
      <w:lvlJc w:val="left"/>
      <w:pPr>
        <w:ind w:left="3162" w:hanging="361"/>
      </w:pPr>
      <w:rPr>
        <w:rFonts w:hint="default"/>
        <w:lang w:val="en-US" w:eastAsia="en-US" w:bidi="ar-SA"/>
      </w:rPr>
    </w:lvl>
    <w:lvl w:ilvl="5" w:tplc="39F4BE8E">
      <w:numFmt w:val="bullet"/>
      <w:lvlText w:val="•"/>
      <w:lvlJc w:val="left"/>
      <w:pPr>
        <w:ind w:left="3593" w:hanging="361"/>
      </w:pPr>
      <w:rPr>
        <w:rFonts w:hint="default"/>
        <w:lang w:val="en-US" w:eastAsia="en-US" w:bidi="ar-SA"/>
      </w:rPr>
    </w:lvl>
    <w:lvl w:ilvl="6" w:tplc="D5746770">
      <w:numFmt w:val="bullet"/>
      <w:lvlText w:val="•"/>
      <w:lvlJc w:val="left"/>
      <w:pPr>
        <w:ind w:left="4024" w:hanging="361"/>
      </w:pPr>
      <w:rPr>
        <w:rFonts w:hint="default"/>
        <w:lang w:val="en-US" w:eastAsia="en-US" w:bidi="ar-SA"/>
      </w:rPr>
    </w:lvl>
    <w:lvl w:ilvl="7" w:tplc="D2A6BD9C">
      <w:numFmt w:val="bullet"/>
      <w:lvlText w:val="•"/>
      <w:lvlJc w:val="left"/>
      <w:pPr>
        <w:ind w:left="4454" w:hanging="361"/>
      </w:pPr>
      <w:rPr>
        <w:rFonts w:hint="default"/>
        <w:lang w:val="en-US" w:eastAsia="en-US" w:bidi="ar-SA"/>
      </w:rPr>
    </w:lvl>
    <w:lvl w:ilvl="8" w:tplc="AF8C051E">
      <w:numFmt w:val="bullet"/>
      <w:lvlText w:val="•"/>
      <w:lvlJc w:val="left"/>
      <w:pPr>
        <w:ind w:left="4885" w:hanging="361"/>
      </w:pPr>
      <w:rPr>
        <w:rFonts w:hint="default"/>
        <w:lang w:val="en-US" w:eastAsia="en-US" w:bidi="ar-SA"/>
      </w:rPr>
    </w:lvl>
  </w:abstractNum>
  <w:abstractNum w:abstractNumId="37" w15:restartNumberingAfterBreak="0">
    <w:nsid w:val="6FA602E3"/>
    <w:multiLevelType w:val="hybridMultilevel"/>
    <w:tmpl w:val="B5E0044E"/>
    <w:lvl w:ilvl="0" w:tplc="729ADB0A">
      <w:numFmt w:val="bullet"/>
      <w:lvlText w:val=""/>
      <w:lvlJc w:val="left"/>
      <w:pPr>
        <w:ind w:left="1346" w:hanging="360"/>
      </w:pPr>
      <w:rPr>
        <w:rFonts w:ascii="Symbol" w:eastAsia="Symbol" w:hAnsi="Symbol" w:cs="Symbol" w:hint="default"/>
        <w:w w:val="100"/>
        <w:lang w:val="en-US" w:eastAsia="en-US" w:bidi="ar-SA"/>
      </w:rPr>
    </w:lvl>
    <w:lvl w:ilvl="1" w:tplc="ACD86A2E">
      <w:numFmt w:val="bullet"/>
      <w:lvlText w:val=""/>
      <w:lvlJc w:val="left"/>
      <w:pPr>
        <w:ind w:left="1440" w:hanging="363"/>
      </w:pPr>
      <w:rPr>
        <w:rFonts w:ascii="Symbol" w:eastAsia="Symbol" w:hAnsi="Symbol" w:cs="Symbol" w:hint="default"/>
        <w:b w:val="0"/>
        <w:bCs w:val="0"/>
        <w:i w:val="0"/>
        <w:iCs w:val="0"/>
        <w:color w:val="221F1F"/>
        <w:w w:val="100"/>
        <w:sz w:val="22"/>
        <w:szCs w:val="22"/>
        <w:lang w:val="en-US" w:eastAsia="en-US" w:bidi="ar-SA"/>
      </w:rPr>
    </w:lvl>
    <w:lvl w:ilvl="2" w:tplc="C1EADFC2">
      <w:numFmt w:val="bullet"/>
      <w:lvlText w:val="•"/>
      <w:lvlJc w:val="left"/>
      <w:pPr>
        <w:ind w:left="1266" w:hanging="363"/>
      </w:pPr>
      <w:rPr>
        <w:rFonts w:hint="default"/>
        <w:lang w:val="en-US" w:eastAsia="en-US" w:bidi="ar-SA"/>
      </w:rPr>
    </w:lvl>
    <w:lvl w:ilvl="3" w:tplc="CE56433A">
      <w:numFmt w:val="bullet"/>
      <w:lvlText w:val="•"/>
      <w:lvlJc w:val="left"/>
      <w:pPr>
        <w:ind w:left="1093" w:hanging="363"/>
      </w:pPr>
      <w:rPr>
        <w:rFonts w:hint="default"/>
        <w:lang w:val="en-US" w:eastAsia="en-US" w:bidi="ar-SA"/>
      </w:rPr>
    </w:lvl>
    <w:lvl w:ilvl="4" w:tplc="93E0887A">
      <w:numFmt w:val="bullet"/>
      <w:lvlText w:val="•"/>
      <w:lvlJc w:val="left"/>
      <w:pPr>
        <w:ind w:left="920" w:hanging="363"/>
      </w:pPr>
      <w:rPr>
        <w:rFonts w:hint="default"/>
        <w:lang w:val="en-US" w:eastAsia="en-US" w:bidi="ar-SA"/>
      </w:rPr>
    </w:lvl>
    <w:lvl w:ilvl="5" w:tplc="1034F40A">
      <w:numFmt w:val="bullet"/>
      <w:lvlText w:val="•"/>
      <w:lvlJc w:val="left"/>
      <w:pPr>
        <w:ind w:left="747" w:hanging="363"/>
      </w:pPr>
      <w:rPr>
        <w:rFonts w:hint="default"/>
        <w:lang w:val="en-US" w:eastAsia="en-US" w:bidi="ar-SA"/>
      </w:rPr>
    </w:lvl>
    <w:lvl w:ilvl="6" w:tplc="AC50F748">
      <w:numFmt w:val="bullet"/>
      <w:lvlText w:val="•"/>
      <w:lvlJc w:val="left"/>
      <w:pPr>
        <w:ind w:left="573" w:hanging="363"/>
      </w:pPr>
      <w:rPr>
        <w:rFonts w:hint="default"/>
        <w:lang w:val="en-US" w:eastAsia="en-US" w:bidi="ar-SA"/>
      </w:rPr>
    </w:lvl>
    <w:lvl w:ilvl="7" w:tplc="48D6D0E6">
      <w:numFmt w:val="bullet"/>
      <w:lvlText w:val="•"/>
      <w:lvlJc w:val="left"/>
      <w:pPr>
        <w:ind w:left="400" w:hanging="363"/>
      </w:pPr>
      <w:rPr>
        <w:rFonts w:hint="default"/>
        <w:lang w:val="en-US" w:eastAsia="en-US" w:bidi="ar-SA"/>
      </w:rPr>
    </w:lvl>
    <w:lvl w:ilvl="8" w:tplc="8F96DB96">
      <w:numFmt w:val="bullet"/>
      <w:lvlText w:val="•"/>
      <w:lvlJc w:val="left"/>
      <w:pPr>
        <w:ind w:left="227" w:hanging="363"/>
      </w:pPr>
      <w:rPr>
        <w:rFonts w:hint="default"/>
        <w:lang w:val="en-US" w:eastAsia="en-US" w:bidi="ar-SA"/>
      </w:rPr>
    </w:lvl>
  </w:abstractNum>
  <w:abstractNum w:abstractNumId="38" w15:restartNumberingAfterBreak="0">
    <w:nsid w:val="70860E08"/>
    <w:multiLevelType w:val="hybridMultilevel"/>
    <w:tmpl w:val="11F8A80C"/>
    <w:lvl w:ilvl="0" w:tplc="47C4B5AC">
      <w:start w:val="1"/>
      <w:numFmt w:val="upperRoman"/>
      <w:lvlText w:val="%1-"/>
      <w:lvlJc w:val="left"/>
      <w:pPr>
        <w:ind w:left="720" w:hanging="149"/>
        <w:jc w:val="left"/>
      </w:pPr>
      <w:rPr>
        <w:rFonts w:ascii="Times New Roman" w:eastAsia="Times New Roman" w:hAnsi="Times New Roman" w:cs="Times New Roman" w:hint="default"/>
        <w:b w:val="0"/>
        <w:bCs w:val="0"/>
        <w:i w:val="0"/>
        <w:iCs w:val="0"/>
        <w:color w:val="221F1F"/>
        <w:w w:val="99"/>
        <w:sz w:val="18"/>
        <w:szCs w:val="18"/>
        <w:lang w:val="en-US" w:eastAsia="en-US" w:bidi="ar-SA"/>
      </w:rPr>
    </w:lvl>
    <w:lvl w:ilvl="1" w:tplc="0EB0E2B2">
      <w:numFmt w:val="bullet"/>
      <w:lvlText w:val=""/>
      <w:lvlJc w:val="left"/>
      <w:pPr>
        <w:ind w:left="1440" w:hanging="360"/>
      </w:pPr>
      <w:rPr>
        <w:rFonts w:ascii="Symbol" w:eastAsia="Symbol" w:hAnsi="Symbol" w:cs="Symbol" w:hint="default"/>
        <w:b w:val="0"/>
        <w:bCs w:val="0"/>
        <w:i w:val="0"/>
        <w:iCs w:val="0"/>
        <w:color w:val="221F1F"/>
        <w:w w:val="100"/>
        <w:sz w:val="22"/>
        <w:szCs w:val="22"/>
        <w:lang w:val="en-US" w:eastAsia="en-US" w:bidi="ar-SA"/>
      </w:rPr>
    </w:lvl>
    <w:lvl w:ilvl="2" w:tplc="88D6FE5E">
      <w:numFmt w:val="bullet"/>
      <w:lvlText w:val="•"/>
      <w:lvlJc w:val="left"/>
      <w:pPr>
        <w:ind w:left="1273" w:hanging="360"/>
      </w:pPr>
      <w:rPr>
        <w:rFonts w:hint="default"/>
        <w:lang w:val="en-US" w:eastAsia="en-US" w:bidi="ar-SA"/>
      </w:rPr>
    </w:lvl>
    <w:lvl w:ilvl="3" w:tplc="F0581DA4">
      <w:numFmt w:val="bullet"/>
      <w:lvlText w:val="•"/>
      <w:lvlJc w:val="left"/>
      <w:pPr>
        <w:ind w:left="1107" w:hanging="360"/>
      </w:pPr>
      <w:rPr>
        <w:rFonts w:hint="default"/>
        <w:lang w:val="en-US" w:eastAsia="en-US" w:bidi="ar-SA"/>
      </w:rPr>
    </w:lvl>
    <w:lvl w:ilvl="4" w:tplc="7CE876E2">
      <w:numFmt w:val="bullet"/>
      <w:lvlText w:val="•"/>
      <w:lvlJc w:val="left"/>
      <w:pPr>
        <w:ind w:left="941" w:hanging="360"/>
      </w:pPr>
      <w:rPr>
        <w:rFonts w:hint="default"/>
        <w:lang w:val="en-US" w:eastAsia="en-US" w:bidi="ar-SA"/>
      </w:rPr>
    </w:lvl>
    <w:lvl w:ilvl="5" w:tplc="1E8069F6">
      <w:numFmt w:val="bullet"/>
      <w:lvlText w:val="•"/>
      <w:lvlJc w:val="left"/>
      <w:pPr>
        <w:ind w:left="774" w:hanging="360"/>
      </w:pPr>
      <w:rPr>
        <w:rFonts w:hint="default"/>
        <w:lang w:val="en-US" w:eastAsia="en-US" w:bidi="ar-SA"/>
      </w:rPr>
    </w:lvl>
    <w:lvl w:ilvl="6" w:tplc="7312FE38">
      <w:numFmt w:val="bullet"/>
      <w:lvlText w:val="•"/>
      <w:lvlJc w:val="left"/>
      <w:pPr>
        <w:ind w:left="608" w:hanging="360"/>
      </w:pPr>
      <w:rPr>
        <w:rFonts w:hint="default"/>
        <w:lang w:val="en-US" w:eastAsia="en-US" w:bidi="ar-SA"/>
      </w:rPr>
    </w:lvl>
    <w:lvl w:ilvl="7" w:tplc="38FEF946">
      <w:numFmt w:val="bullet"/>
      <w:lvlText w:val="•"/>
      <w:lvlJc w:val="left"/>
      <w:pPr>
        <w:ind w:left="442" w:hanging="360"/>
      </w:pPr>
      <w:rPr>
        <w:rFonts w:hint="default"/>
        <w:lang w:val="en-US" w:eastAsia="en-US" w:bidi="ar-SA"/>
      </w:rPr>
    </w:lvl>
    <w:lvl w:ilvl="8" w:tplc="B950E6C4">
      <w:numFmt w:val="bullet"/>
      <w:lvlText w:val="•"/>
      <w:lvlJc w:val="left"/>
      <w:pPr>
        <w:ind w:left="275" w:hanging="360"/>
      </w:pPr>
      <w:rPr>
        <w:rFonts w:hint="default"/>
        <w:lang w:val="en-US" w:eastAsia="en-US" w:bidi="ar-SA"/>
      </w:rPr>
    </w:lvl>
  </w:abstractNum>
  <w:abstractNum w:abstractNumId="39" w15:restartNumberingAfterBreak="0">
    <w:nsid w:val="70BC1D05"/>
    <w:multiLevelType w:val="hybridMultilevel"/>
    <w:tmpl w:val="0A1666F6"/>
    <w:lvl w:ilvl="0" w:tplc="6CAEABD2">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20FCBA5C">
      <w:numFmt w:val="bullet"/>
      <w:lvlText w:val="•"/>
      <w:lvlJc w:val="left"/>
      <w:pPr>
        <w:ind w:left="604" w:hanging="180"/>
      </w:pPr>
      <w:rPr>
        <w:rFonts w:hint="default"/>
        <w:lang w:val="en-US" w:eastAsia="en-US" w:bidi="ar-SA"/>
      </w:rPr>
    </w:lvl>
    <w:lvl w:ilvl="2" w:tplc="DC7ABBAE">
      <w:numFmt w:val="bullet"/>
      <w:lvlText w:val="•"/>
      <w:lvlJc w:val="left"/>
      <w:pPr>
        <w:ind w:left="949" w:hanging="180"/>
      </w:pPr>
      <w:rPr>
        <w:rFonts w:hint="default"/>
        <w:lang w:val="en-US" w:eastAsia="en-US" w:bidi="ar-SA"/>
      </w:rPr>
    </w:lvl>
    <w:lvl w:ilvl="3" w:tplc="B1F6CDC0">
      <w:numFmt w:val="bullet"/>
      <w:lvlText w:val="•"/>
      <w:lvlJc w:val="left"/>
      <w:pPr>
        <w:ind w:left="1293" w:hanging="180"/>
      </w:pPr>
      <w:rPr>
        <w:rFonts w:hint="default"/>
        <w:lang w:val="en-US" w:eastAsia="en-US" w:bidi="ar-SA"/>
      </w:rPr>
    </w:lvl>
    <w:lvl w:ilvl="4" w:tplc="CF7A22B4">
      <w:numFmt w:val="bullet"/>
      <w:lvlText w:val="•"/>
      <w:lvlJc w:val="left"/>
      <w:pPr>
        <w:ind w:left="1638" w:hanging="180"/>
      </w:pPr>
      <w:rPr>
        <w:rFonts w:hint="default"/>
        <w:lang w:val="en-US" w:eastAsia="en-US" w:bidi="ar-SA"/>
      </w:rPr>
    </w:lvl>
    <w:lvl w:ilvl="5" w:tplc="C478C3FA">
      <w:numFmt w:val="bullet"/>
      <w:lvlText w:val="•"/>
      <w:lvlJc w:val="left"/>
      <w:pPr>
        <w:ind w:left="1983" w:hanging="180"/>
      </w:pPr>
      <w:rPr>
        <w:rFonts w:hint="default"/>
        <w:lang w:val="en-US" w:eastAsia="en-US" w:bidi="ar-SA"/>
      </w:rPr>
    </w:lvl>
    <w:lvl w:ilvl="6" w:tplc="CD0CDDC0">
      <w:numFmt w:val="bullet"/>
      <w:lvlText w:val="•"/>
      <w:lvlJc w:val="left"/>
      <w:pPr>
        <w:ind w:left="2327" w:hanging="180"/>
      </w:pPr>
      <w:rPr>
        <w:rFonts w:hint="default"/>
        <w:lang w:val="en-US" w:eastAsia="en-US" w:bidi="ar-SA"/>
      </w:rPr>
    </w:lvl>
    <w:lvl w:ilvl="7" w:tplc="D1AAEF2C">
      <w:numFmt w:val="bullet"/>
      <w:lvlText w:val="•"/>
      <w:lvlJc w:val="left"/>
      <w:pPr>
        <w:ind w:left="2672" w:hanging="180"/>
      </w:pPr>
      <w:rPr>
        <w:rFonts w:hint="default"/>
        <w:lang w:val="en-US" w:eastAsia="en-US" w:bidi="ar-SA"/>
      </w:rPr>
    </w:lvl>
    <w:lvl w:ilvl="8" w:tplc="34863EDA">
      <w:numFmt w:val="bullet"/>
      <w:lvlText w:val="•"/>
      <w:lvlJc w:val="left"/>
      <w:pPr>
        <w:ind w:left="3016" w:hanging="180"/>
      </w:pPr>
      <w:rPr>
        <w:rFonts w:hint="default"/>
        <w:lang w:val="en-US" w:eastAsia="en-US" w:bidi="ar-SA"/>
      </w:rPr>
    </w:lvl>
  </w:abstractNum>
  <w:abstractNum w:abstractNumId="40" w15:restartNumberingAfterBreak="0">
    <w:nsid w:val="71F33BA4"/>
    <w:multiLevelType w:val="hybridMultilevel"/>
    <w:tmpl w:val="6BD07BAA"/>
    <w:lvl w:ilvl="0" w:tplc="9674515C">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87649F62">
      <w:numFmt w:val="bullet"/>
      <w:lvlText w:val="•"/>
      <w:lvlJc w:val="left"/>
      <w:pPr>
        <w:ind w:left="604" w:hanging="180"/>
      </w:pPr>
      <w:rPr>
        <w:rFonts w:hint="default"/>
        <w:lang w:val="en-US" w:eastAsia="en-US" w:bidi="ar-SA"/>
      </w:rPr>
    </w:lvl>
    <w:lvl w:ilvl="2" w:tplc="DF462824">
      <w:numFmt w:val="bullet"/>
      <w:lvlText w:val="•"/>
      <w:lvlJc w:val="left"/>
      <w:pPr>
        <w:ind w:left="949" w:hanging="180"/>
      </w:pPr>
      <w:rPr>
        <w:rFonts w:hint="default"/>
        <w:lang w:val="en-US" w:eastAsia="en-US" w:bidi="ar-SA"/>
      </w:rPr>
    </w:lvl>
    <w:lvl w:ilvl="3" w:tplc="5B2AF46E">
      <w:numFmt w:val="bullet"/>
      <w:lvlText w:val="•"/>
      <w:lvlJc w:val="left"/>
      <w:pPr>
        <w:ind w:left="1293" w:hanging="180"/>
      </w:pPr>
      <w:rPr>
        <w:rFonts w:hint="default"/>
        <w:lang w:val="en-US" w:eastAsia="en-US" w:bidi="ar-SA"/>
      </w:rPr>
    </w:lvl>
    <w:lvl w:ilvl="4" w:tplc="BFDE30E2">
      <w:numFmt w:val="bullet"/>
      <w:lvlText w:val="•"/>
      <w:lvlJc w:val="left"/>
      <w:pPr>
        <w:ind w:left="1638" w:hanging="180"/>
      </w:pPr>
      <w:rPr>
        <w:rFonts w:hint="default"/>
        <w:lang w:val="en-US" w:eastAsia="en-US" w:bidi="ar-SA"/>
      </w:rPr>
    </w:lvl>
    <w:lvl w:ilvl="5" w:tplc="C484ACCA">
      <w:numFmt w:val="bullet"/>
      <w:lvlText w:val="•"/>
      <w:lvlJc w:val="left"/>
      <w:pPr>
        <w:ind w:left="1983" w:hanging="180"/>
      </w:pPr>
      <w:rPr>
        <w:rFonts w:hint="default"/>
        <w:lang w:val="en-US" w:eastAsia="en-US" w:bidi="ar-SA"/>
      </w:rPr>
    </w:lvl>
    <w:lvl w:ilvl="6" w:tplc="376C7670">
      <w:numFmt w:val="bullet"/>
      <w:lvlText w:val="•"/>
      <w:lvlJc w:val="left"/>
      <w:pPr>
        <w:ind w:left="2327" w:hanging="180"/>
      </w:pPr>
      <w:rPr>
        <w:rFonts w:hint="default"/>
        <w:lang w:val="en-US" w:eastAsia="en-US" w:bidi="ar-SA"/>
      </w:rPr>
    </w:lvl>
    <w:lvl w:ilvl="7" w:tplc="121AE4A8">
      <w:numFmt w:val="bullet"/>
      <w:lvlText w:val="•"/>
      <w:lvlJc w:val="left"/>
      <w:pPr>
        <w:ind w:left="2672" w:hanging="180"/>
      </w:pPr>
      <w:rPr>
        <w:rFonts w:hint="default"/>
        <w:lang w:val="en-US" w:eastAsia="en-US" w:bidi="ar-SA"/>
      </w:rPr>
    </w:lvl>
    <w:lvl w:ilvl="8" w:tplc="C70ED668">
      <w:numFmt w:val="bullet"/>
      <w:lvlText w:val="•"/>
      <w:lvlJc w:val="left"/>
      <w:pPr>
        <w:ind w:left="3016" w:hanging="180"/>
      </w:pPr>
      <w:rPr>
        <w:rFonts w:hint="default"/>
        <w:lang w:val="en-US" w:eastAsia="en-US" w:bidi="ar-SA"/>
      </w:rPr>
    </w:lvl>
  </w:abstractNum>
  <w:abstractNum w:abstractNumId="41" w15:restartNumberingAfterBreak="0">
    <w:nsid w:val="76197801"/>
    <w:multiLevelType w:val="hybridMultilevel"/>
    <w:tmpl w:val="09682730"/>
    <w:lvl w:ilvl="0" w:tplc="E9526D4E">
      <w:start w:val="24"/>
      <w:numFmt w:val="decimal"/>
      <w:lvlText w:val="%1."/>
      <w:lvlJc w:val="left"/>
      <w:pPr>
        <w:ind w:left="720" w:hanging="324"/>
        <w:jc w:val="left"/>
      </w:pPr>
      <w:rPr>
        <w:rFonts w:ascii="Times New Roman" w:eastAsia="Times New Roman" w:hAnsi="Times New Roman" w:cs="Times New Roman" w:hint="default"/>
        <w:b w:val="0"/>
        <w:bCs w:val="0"/>
        <w:i w:val="0"/>
        <w:iCs w:val="0"/>
        <w:color w:val="221F1F"/>
        <w:spacing w:val="-3"/>
        <w:w w:val="100"/>
        <w:sz w:val="22"/>
        <w:szCs w:val="22"/>
        <w:lang w:val="en-US" w:eastAsia="en-US" w:bidi="ar-SA"/>
      </w:rPr>
    </w:lvl>
    <w:lvl w:ilvl="1" w:tplc="DF8C7CE0">
      <w:start w:val="55"/>
      <w:numFmt w:val="decimal"/>
      <w:lvlText w:val="%2."/>
      <w:lvlJc w:val="left"/>
      <w:pPr>
        <w:ind w:left="1080" w:hanging="332"/>
        <w:jc w:val="left"/>
      </w:pPr>
      <w:rPr>
        <w:rFonts w:ascii="Times New Roman" w:eastAsia="Times New Roman" w:hAnsi="Times New Roman" w:cs="Times New Roman" w:hint="default"/>
        <w:b w:val="0"/>
        <w:bCs w:val="0"/>
        <w:i w:val="0"/>
        <w:iCs w:val="0"/>
        <w:color w:val="221F1F"/>
        <w:w w:val="100"/>
        <w:sz w:val="22"/>
        <w:szCs w:val="22"/>
        <w:lang w:val="en-US" w:eastAsia="en-US" w:bidi="ar-SA"/>
      </w:rPr>
    </w:lvl>
    <w:lvl w:ilvl="2" w:tplc="225A5972">
      <w:numFmt w:val="bullet"/>
      <w:lvlText w:val="•"/>
      <w:lvlJc w:val="left"/>
      <w:pPr>
        <w:ind w:left="955" w:hanging="332"/>
      </w:pPr>
      <w:rPr>
        <w:rFonts w:hint="default"/>
        <w:lang w:val="en-US" w:eastAsia="en-US" w:bidi="ar-SA"/>
      </w:rPr>
    </w:lvl>
    <w:lvl w:ilvl="3" w:tplc="FFA03B6C">
      <w:numFmt w:val="bullet"/>
      <w:lvlText w:val="•"/>
      <w:lvlJc w:val="left"/>
      <w:pPr>
        <w:ind w:left="830" w:hanging="332"/>
      </w:pPr>
      <w:rPr>
        <w:rFonts w:hint="default"/>
        <w:lang w:val="en-US" w:eastAsia="en-US" w:bidi="ar-SA"/>
      </w:rPr>
    </w:lvl>
    <w:lvl w:ilvl="4" w:tplc="0E06393A">
      <w:numFmt w:val="bullet"/>
      <w:lvlText w:val="•"/>
      <w:lvlJc w:val="left"/>
      <w:pPr>
        <w:ind w:left="706" w:hanging="332"/>
      </w:pPr>
      <w:rPr>
        <w:rFonts w:hint="default"/>
        <w:lang w:val="en-US" w:eastAsia="en-US" w:bidi="ar-SA"/>
      </w:rPr>
    </w:lvl>
    <w:lvl w:ilvl="5" w:tplc="F8C65988">
      <w:numFmt w:val="bullet"/>
      <w:lvlText w:val="•"/>
      <w:lvlJc w:val="left"/>
      <w:pPr>
        <w:ind w:left="581" w:hanging="332"/>
      </w:pPr>
      <w:rPr>
        <w:rFonts w:hint="default"/>
        <w:lang w:val="en-US" w:eastAsia="en-US" w:bidi="ar-SA"/>
      </w:rPr>
    </w:lvl>
    <w:lvl w:ilvl="6" w:tplc="1242A996">
      <w:numFmt w:val="bullet"/>
      <w:lvlText w:val="•"/>
      <w:lvlJc w:val="left"/>
      <w:pPr>
        <w:ind w:left="457" w:hanging="332"/>
      </w:pPr>
      <w:rPr>
        <w:rFonts w:hint="default"/>
        <w:lang w:val="en-US" w:eastAsia="en-US" w:bidi="ar-SA"/>
      </w:rPr>
    </w:lvl>
    <w:lvl w:ilvl="7" w:tplc="87181BA2">
      <w:numFmt w:val="bullet"/>
      <w:lvlText w:val="•"/>
      <w:lvlJc w:val="left"/>
      <w:pPr>
        <w:ind w:left="332" w:hanging="332"/>
      </w:pPr>
      <w:rPr>
        <w:rFonts w:hint="default"/>
        <w:lang w:val="en-US" w:eastAsia="en-US" w:bidi="ar-SA"/>
      </w:rPr>
    </w:lvl>
    <w:lvl w:ilvl="8" w:tplc="7BB2E864">
      <w:numFmt w:val="bullet"/>
      <w:lvlText w:val="•"/>
      <w:lvlJc w:val="left"/>
      <w:pPr>
        <w:ind w:left="207" w:hanging="332"/>
      </w:pPr>
      <w:rPr>
        <w:rFonts w:hint="default"/>
        <w:lang w:val="en-US" w:eastAsia="en-US" w:bidi="ar-SA"/>
      </w:rPr>
    </w:lvl>
  </w:abstractNum>
  <w:abstractNum w:abstractNumId="42" w15:restartNumberingAfterBreak="0">
    <w:nsid w:val="782023AD"/>
    <w:multiLevelType w:val="hybridMultilevel"/>
    <w:tmpl w:val="976A561A"/>
    <w:lvl w:ilvl="0" w:tplc="9B6871D2">
      <w:numFmt w:val="bullet"/>
      <w:lvlText w:val="•"/>
      <w:lvlJc w:val="left"/>
      <w:pPr>
        <w:ind w:left="263" w:hanging="183"/>
      </w:pPr>
      <w:rPr>
        <w:rFonts w:ascii="Arial" w:eastAsia="Arial" w:hAnsi="Arial" w:cs="Arial" w:hint="default"/>
        <w:b w:val="0"/>
        <w:bCs w:val="0"/>
        <w:i w:val="0"/>
        <w:iCs w:val="0"/>
        <w:color w:val="221F1F"/>
        <w:w w:val="99"/>
        <w:sz w:val="20"/>
        <w:szCs w:val="20"/>
        <w:lang w:val="en-US" w:eastAsia="en-US" w:bidi="ar-SA"/>
      </w:rPr>
    </w:lvl>
    <w:lvl w:ilvl="1" w:tplc="1C8EF0BC">
      <w:numFmt w:val="bullet"/>
      <w:lvlText w:val="•"/>
      <w:lvlJc w:val="left"/>
      <w:pPr>
        <w:ind w:left="601" w:hanging="183"/>
      </w:pPr>
      <w:rPr>
        <w:rFonts w:hint="default"/>
        <w:lang w:val="en-US" w:eastAsia="en-US" w:bidi="ar-SA"/>
      </w:rPr>
    </w:lvl>
    <w:lvl w:ilvl="2" w:tplc="F6F48680">
      <w:numFmt w:val="bullet"/>
      <w:lvlText w:val="•"/>
      <w:lvlJc w:val="left"/>
      <w:pPr>
        <w:ind w:left="943" w:hanging="183"/>
      </w:pPr>
      <w:rPr>
        <w:rFonts w:hint="default"/>
        <w:lang w:val="en-US" w:eastAsia="en-US" w:bidi="ar-SA"/>
      </w:rPr>
    </w:lvl>
    <w:lvl w:ilvl="3" w:tplc="7C5653C4">
      <w:numFmt w:val="bullet"/>
      <w:lvlText w:val="•"/>
      <w:lvlJc w:val="left"/>
      <w:pPr>
        <w:ind w:left="1285" w:hanging="183"/>
      </w:pPr>
      <w:rPr>
        <w:rFonts w:hint="default"/>
        <w:lang w:val="en-US" w:eastAsia="en-US" w:bidi="ar-SA"/>
      </w:rPr>
    </w:lvl>
    <w:lvl w:ilvl="4" w:tplc="1834E3AA">
      <w:numFmt w:val="bullet"/>
      <w:lvlText w:val="•"/>
      <w:lvlJc w:val="left"/>
      <w:pPr>
        <w:ind w:left="1627" w:hanging="183"/>
      </w:pPr>
      <w:rPr>
        <w:rFonts w:hint="default"/>
        <w:lang w:val="en-US" w:eastAsia="en-US" w:bidi="ar-SA"/>
      </w:rPr>
    </w:lvl>
    <w:lvl w:ilvl="5" w:tplc="AEA43CD0">
      <w:numFmt w:val="bullet"/>
      <w:lvlText w:val="•"/>
      <w:lvlJc w:val="left"/>
      <w:pPr>
        <w:ind w:left="1969" w:hanging="183"/>
      </w:pPr>
      <w:rPr>
        <w:rFonts w:hint="default"/>
        <w:lang w:val="en-US" w:eastAsia="en-US" w:bidi="ar-SA"/>
      </w:rPr>
    </w:lvl>
    <w:lvl w:ilvl="6" w:tplc="88E65A7A">
      <w:numFmt w:val="bullet"/>
      <w:lvlText w:val="•"/>
      <w:lvlJc w:val="left"/>
      <w:pPr>
        <w:ind w:left="2310" w:hanging="183"/>
      </w:pPr>
      <w:rPr>
        <w:rFonts w:hint="default"/>
        <w:lang w:val="en-US" w:eastAsia="en-US" w:bidi="ar-SA"/>
      </w:rPr>
    </w:lvl>
    <w:lvl w:ilvl="7" w:tplc="6B36793E">
      <w:numFmt w:val="bullet"/>
      <w:lvlText w:val="•"/>
      <w:lvlJc w:val="left"/>
      <w:pPr>
        <w:ind w:left="2652" w:hanging="183"/>
      </w:pPr>
      <w:rPr>
        <w:rFonts w:hint="default"/>
        <w:lang w:val="en-US" w:eastAsia="en-US" w:bidi="ar-SA"/>
      </w:rPr>
    </w:lvl>
    <w:lvl w:ilvl="8" w:tplc="E124E3CC">
      <w:numFmt w:val="bullet"/>
      <w:lvlText w:val="•"/>
      <w:lvlJc w:val="left"/>
      <w:pPr>
        <w:ind w:left="2994" w:hanging="183"/>
      </w:pPr>
      <w:rPr>
        <w:rFonts w:hint="default"/>
        <w:lang w:val="en-US" w:eastAsia="en-US" w:bidi="ar-SA"/>
      </w:rPr>
    </w:lvl>
  </w:abstractNum>
  <w:abstractNum w:abstractNumId="43" w15:restartNumberingAfterBreak="0">
    <w:nsid w:val="79AA3DC1"/>
    <w:multiLevelType w:val="hybridMultilevel"/>
    <w:tmpl w:val="8E747470"/>
    <w:lvl w:ilvl="0" w:tplc="833E8AB4">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A8A0B440">
      <w:numFmt w:val="bullet"/>
      <w:lvlText w:val="•"/>
      <w:lvlJc w:val="left"/>
      <w:pPr>
        <w:ind w:left="663" w:hanging="180"/>
      </w:pPr>
      <w:rPr>
        <w:rFonts w:hint="default"/>
        <w:lang w:val="en-US" w:eastAsia="en-US" w:bidi="ar-SA"/>
      </w:rPr>
    </w:lvl>
    <w:lvl w:ilvl="2" w:tplc="6E808F46">
      <w:numFmt w:val="bullet"/>
      <w:lvlText w:val="•"/>
      <w:lvlJc w:val="left"/>
      <w:pPr>
        <w:ind w:left="1066" w:hanging="180"/>
      </w:pPr>
      <w:rPr>
        <w:rFonts w:hint="default"/>
        <w:lang w:val="en-US" w:eastAsia="en-US" w:bidi="ar-SA"/>
      </w:rPr>
    </w:lvl>
    <w:lvl w:ilvl="3" w:tplc="E4DE95B8">
      <w:numFmt w:val="bullet"/>
      <w:lvlText w:val="•"/>
      <w:lvlJc w:val="left"/>
      <w:pPr>
        <w:ind w:left="1469" w:hanging="180"/>
      </w:pPr>
      <w:rPr>
        <w:rFonts w:hint="default"/>
        <w:lang w:val="en-US" w:eastAsia="en-US" w:bidi="ar-SA"/>
      </w:rPr>
    </w:lvl>
    <w:lvl w:ilvl="4" w:tplc="274CE4AE">
      <w:numFmt w:val="bullet"/>
      <w:lvlText w:val="•"/>
      <w:lvlJc w:val="left"/>
      <w:pPr>
        <w:ind w:left="1872" w:hanging="180"/>
      </w:pPr>
      <w:rPr>
        <w:rFonts w:hint="default"/>
        <w:lang w:val="en-US" w:eastAsia="en-US" w:bidi="ar-SA"/>
      </w:rPr>
    </w:lvl>
    <w:lvl w:ilvl="5" w:tplc="9C14106C">
      <w:numFmt w:val="bullet"/>
      <w:lvlText w:val="•"/>
      <w:lvlJc w:val="left"/>
      <w:pPr>
        <w:ind w:left="2275" w:hanging="180"/>
      </w:pPr>
      <w:rPr>
        <w:rFonts w:hint="default"/>
        <w:lang w:val="en-US" w:eastAsia="en-US" w:bidi="ar-SA"/>
      </w:rPr>
    </w:lvl>
    <w:lvl w:ilvl="6" w:tplc="4CB4FEAE">
      <w:numFmt w:val="bullet"/>
      <w:lvlText w:val="•"/>
      <w:lvlJc w:val="left"/>
      <w:pPr>
        <w:ind w:left="2678" w:hanging="180"/>
      </w:pPr>
      <w:rPr>
        <w:rFonts w:hint="default"/>
        <w:lang w:val="en-US" w:eastAsia="en-US" w:bidi="ar-SA"/>
      </w:rPr>
    </w:lvl>
    <w:lvl w:ilvl="7" w:tplc="1FDEEED2">
      <w:numFmt w:val="bullet"/>
      <w:lvlText w:val="•"/>
      <w:lvlJc w:val="left"/>
      <w:pPr>
        <w:ind w:left="3081" w:hanging="180"/>
      </w:pPr>
      <w:rPr>
        <w:rFonts w:hint="default"/>
        <w:lang w:val="en-US" w:eastAsia="en-US" w:bidi="ar-SA"/>
      </w:rPr>
    </w:lvl>
    <w:lvl w:ilvl="8" w:tplc="746AA31A">
      <w:numFmt w:val="bullet"/>
      <w:lvlText w:val="•"/>
      <w:lvlJc w:val="left"/>
      <w:pPr>
        <w:ind w:left="3484" w:hanging="180"/>
      </w:pPr>
      <w:rPr>
        <w:rFonts w:hint="default"/>
        <w:lang w:val="en-US" w:eastAsia="en-US" w:bidi="ar-SA"/>
      </w:rPr>
    </w:lvl>
  </w:abstractNum>
  <w:abstractNum w:abstractNumId="44" w15:restartNumberingAfterBreak="0">
    <w:nsid w:val="7B652260"/>
    <w:multiLevelType w:val="hybridMultilevel"/>
    <w:tmpl w:val="F9C48008"/>
    <w:lvl w:ilvl="0" w:tplc="4E7C68AA">
      <w:numFmt w:val="bullet"/>
      <w:lvlText w:val="•"/>
      <w:lvlJc w:val="left"/>
      <w:pPr>
        <w:ind w:left="263" w:hanging="180"/>
      </w:pPr>
      <w:rPr>
        <w:rFonts w:ascii="Arial" w:eastAsia="Arial" w:hAnsi="Arial" w:cs="Arial" w:hint="default"/>
        <w:b w:val="0"/>
        <w:bCs w:val="0"/>
        <w:i w:val="0"/>
        <w:iCs w:val="0"/>
        <w:color w:val="221F1F"/>
        <w:w w:val="99"/>
        <w:sz w:val="20"/>
        <w:szCs w:val="20"/>
        <w:lang w:val="en-US" w:eastAsia="en-US" w:bidi="ar-SA"/>
      </w:rPr>
    </w:lvl>
    <w:lvl w:ilvl="1" w:tplc="A21EDDB6">
      <w:numFmt w:val="bullet"/>
      <w:lvlText w:val="•"/>
      <w:lvlJc w:val="left"/>
      <w:pPr>
        <w:ind w:left="604" w:hanging="180"/>
      </w:pPr>
      <w:rPr>
        <w:rFonts w:hint="default"/>
        <w:lang w:val="en-US" w:eastAsia="en-US" w:bidi="ar-SA"/>
      </w:rPr>
    </w:lvl>
    <w:lvl w:ilvl="2" w:tplc="200272D0">
      <w:numFmt w:val="bullet"/>
      <w:lvlText w:val="•"/>
      <w:lvlJc w:val="left"/>
      <w:pPr>
        <w:ind w:left="949" w:hanging="180"/>
      </w:pPr>
      <w:rPr>
        <w:rFonts w:hint="default"/>
        <w:lang w:val="en-US" w:eastAsia="en-US" w:bidi="ar-SA"/>
      </w:rPr>
    </w:lvl>
    <w:lvl w:ilvl="3" w:tplc="1A1622CA">
      <w:numFmt w:val="bullet"/>
      <w:lvlText w:val="•"/>
      <w:lvlJc w:val="left"/>
      <w:pPr>
        <w:ind w:left="1293" w:hanging="180"/>
      </w:pPr>
      <w:rPr>
        <w:rFonts w:hint="default"/>
        <w:lang w:val="en-US" w:eastAsia="en-US" w:bidi="ar-SA"/>
      </w:rPr>
    </w:lvl>
    <w:lvl w:ilvl="4" w:tplc="E0B642BA">
      <w:numFmt w:val="bullet"/>
      <w:lvlText w:val="•"/>
      <w:lvlJc w:val="left"/>
      <w:pPr>
        <w:ind w:left="1638" w:hanging="180"/>
      </w:pPr>
      <w:rPr>
        <w:rFonts w:hint="default"/>
        <w:lang w:val="en-US" w:eastAsia="en-US" w:bidi="ar-SA"/>
      </w:rPr>
    </w:lvl>
    <w:lvl w:ilvl="5" w:tplc="56C0982E">
      <w:numFmt w:val="bullet"/>
      <w:lvlText w:val="•"/>
      <w:lvlJc w:val="left"/>
      <w:pPr>
        <w:ind w:left="1983" w:hanging="180"/>
      </w:pPr>
      <w:rPr>
        <w:rFonts w:hint="default"/>
        <w:lang w:val="en-US" w:eastAsia="en-US" w:bidi="ar-SA"/>
      </w:rPr>
    </w:lvl>
    <w:lvl w:ilvl="6" w:tplc="96BC56BA">
      <w:numFmt w:val="bullet"/>
      <w:lvlText w:val="•"/>
      <w:lvlJc w:val="left"/>
      <w:pPr>
        <w:ind w:left="2327" w:hanging="180"/>
      </w:pPr>
      <w:rPr>
        <w:rFonts w:hint="default"/>
        <w:lang w:val="en-US" w:eastAsia="en-US" w:bidi="ar-SA"/>
      </w:rPr>
    </w:lvl>
    <w:lvl w:ilvl="7" w:tplc="722EC80C">
      <w:numFmt w:val="bullet"/>
      <w:lvlText w:val="•"/>
      <w:lvlJc w:val="left"/>
      <w:pPr>
        <w:ind w:left="2672" w:hanging="180"/>
      </w:pPr>
      <w:rPr>
        <w:rFonts w:hint="default"/>
        <w:lang w:val="en-US" w:eastAsia="en-US" w:bidi="ar-SA"/>
      </w:rPr>
    </w:lvl>
    <w:lvl w:ilvl="8" w:tplc="FDF8B7EE">
      <w:numFmt w:val="bullet"/>
      <w:lvlText w:val="•"/>
      <w:lvlJc w:val="left"/>
      <w:pPr>
        <w:ind w:left="3016" w:hanging="180"/>
      </w:pPr>
      <w:rPr>
        <w:rFonts w:hint="default"/>
        <w:lang w:val="en-US" w:eastAsia="en-US" w:bidi="ar-SA"/>
      </w:rPr>
    </w:lvl>
  </w:abstractNum>
  <w:num w:numId="1" w16cid:durableId="668094836">
    <w:abstractNumId w:val="8"/>
  </w:num>
  <w:num w:numId="2" w16cid:durableId="1422607597">
    <w:abstractNumId w:val="18"/>
  </w:num>
  <w:num w:numId="3" w16cid:durableId="1039549670">
    <w:abstractNumId w:val="31"/>
  </w:num>
  <w:num w:numId="4" w16cid:durableId="2126921822">
    <w:abstractNumId w:val="17"/>
  </w:num>
  <w:num w:numId="5" w16cid:durableId="875194261">
    <w:abstractNumId w:val="7"/>
  </w:num>
  <w:num w:numId="6" w16cid:durableId="1225264102">
    <w:abstractNumId w:val="22"/>
  </w:num>
  <w:num w:numId="7" w16cid:durableId="817117305">
    <w:abstractNumId w:val="28"/>
  </w:num>
  <w:num w:numId="8" w16cid:durableId="1526747774">
    <w:abstractNumId w:val="26"/>
  </w:num>
  <w:num w:numId="9" w16cid:durableId="984168259">
    <w:abstractNumId w:val="25"/>
  </w:num>
  <w:num w:numId="10" w16cid:durableId="1882353362">
    <w:abstractNumId w:val="42"/>
  </w:num>
  <w:num w:numId="11" w16cid:durableId="1483547086">
    <w:abstractNumId w:val="12"/>
  </w:num>
  <w:num w:numId="12" w16cid:durableId="935135318">
    <w:abstractNumId w:val="39"/>
  </w:num>
  <w:num w:numId="13" w16cid:durableId="1763137395">
    <w:abstractNumId w:val="21"/>
  </w:num>
  <w:num w:numId="14" w16cid:durableId="1243642379">
    <w:abstractNumId w:val="6"/>
  </w:num>
  <w:num w:numId="15" w16cid:durableId="1539586885">
    <w:abstractNumId w:val="16"/>
  </w:num>
  <w:num w:numId="16" w16cid:durableId="730077291">
    <w:abstractNumId w:val="20"/>
  </w:num>
  <w:num w:numId="17" w16cid:durableId="114257345">
    <w:abstractNumId w:val="3"/>
  </w:num>
  <w:num w:numId="18" w16cid:durableId="763037610">
    <w:abstractNumId w:val="40"/>
  </w:num>
  <w:num w:numId="19" w16cid:durableId="194269983">
    <w:abstractNumId w:val="0"/>
  </w:num>
  <w:num w:numId="20" w16cid:durableId="547111786">
    <w:abstractNumId w:val="1"/>
  </w:num>
  <w:num w:numId="21" w16cid:durableId="1038973162">
    <w:abstractNumId w:val="43"/>
  </w:num>
  <w:num w:numId="22" w16cid:durableId="595019899">
    <w:abstractNumId w:val="29"/>
  </w:num>
  <w:num w:numId="23" w16cid:durableId="304094224">
    <w:abstractNumId w:val="35"/>
  </w:num>
  <w:num w:numId="24" w16cid:durableId="1943222033">
    <w:abstractNumId w:val="44"/>
  </w:num>
  <w:num w:numId="25" w16cid:durableId="668101842">
    <w:abstractNumId w:val="9"/>
  </w:num>
  <w:num w:numId="26" w16cid:durableId="1558471364">
    <w:abstractNumId w:val="11"/>
  </w:num>
  <w:num w:numId="27" w16cid:durableId="198787013">
    <w:abstractNumId w:val="23"/>
  </w:num>
  <w:num w:numId="28" w16cid:durableId="1356035891">
    <w:abstractNumId w:val="10"/>
  </w:num>
  <w:num w:numId="29" w16cid:durableId="1437944409">
    <w:abstractNumId w:val="24"/>
  </w:num>
  <w:num w:numId="30" w16cid:durableId="1381438494">
    <w:abstractNumId w:val="2"/>
  </w:num>
  <w:num w:numId="31" w16cid:durableId="1909223222">
    <w:abstractNumId w:val="30"/>
  </w:num>
  <w:num w:numId="32" w16cid:durableId="137765230">
    <w:abstractNumId w:val="38"/>
  </w:num>
  <w:num w:numId="33" w16cid:durableId="1056051514">
    <w:abstractNumId w:val="34"/>
  </w:num>
  <w:num w:numId="34" w16cid:durableId="999698073">
    <w:abstractNumId w:val="5"/>
  </w:num>
  <w:num w:numId="35" w16cid:durableId="531193656">
    <w:abstractNumId w:val="14"/>
  </w:num>
  <w:num w:numId="36" w16cid:durableId="324281035">
    <w:abstractNumId w:val="15"/>
  </w:num>
  <w:num w:numId="37" w16cid:durableId="1842548875">
    <w:abstractNumId w:val="4"/>
  </w:num>
  <w:num w:numId="38" w16cid:durableId="1322390001">
    <w:abstractNumId w:val="27"/>
  </w:num>
  <w:num w:numId="39" w16cid:durableId="203374380">
    <w:abstractNumId w:val="37"/>
  </w:num>
  <w:num w:numId="40" w16cid:durableId="1480536899">
    <w:abstractNumId w:val="32"/>
  </w:num>
  <w:num w:numId="41" w16cid:durableId="1751388078">
    <w:abstractNumId w:val="36"/>
  </w:num>
  <w:num w:numId="42" w16cid:durableId="876967336">
    <w:abstractNumId w:val="13"/>
  </w:num>
  <w:num w:numId="43" w16cid:durableId="776217069">
    <w:abstractNumId w:val="33"/>
  </w:num>
  <w:num w:numId="44" w16cid:durableId="1175732757">
    <w:abstractNumId w:val="41"/>
  </w:num>
  <w:num w:numId="45" w16cid:durableId="20785468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1" w:cryptProviderType="rsaAES" w:cryptAlgorithmClass="hash" w:cryptAlgorithmType="typeAny" w:cryptAlgorithmSid="14" w:cryptSpinCount="100000" w:hash="UBSoTbMBizdTmo7Fet0CEne8y930ZN6tJh1bi2CEnidaxNM0jVUBY5p4rsehEQ4duxLFwg0zTLMrKOgHtoTWeA==" w:salt="EFHESpg2QrCe96I3lvIB5Q=="/>
  <w:defaultTabStop w:val="720"/>
  <w:drawingGridHorizontalSpacing w:val="110"/>
  <w:displayHorizontalDrawingGridEvery w:val="2"/>
  <w:characterSpacingControl w:val="doNotCompress"/>
  <w:hdrShapeDefaults>
    <o:shapedefaults v:ext="edit" spidmax="220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1227"/>
    <w:rsid w:val="000E1227"/>
    <w:rsid w:val="003556F2"/>
    <w:rsid w:val="00C01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07"/>
    <o:shapelayout v:ext="edit">
      <o:idmap v:ext="edit" data="2"/>
    </o:shapelayout>
  </w:shapeDefaults>
  <w:decimalSymbol w:val="."/>
  <w:listSeparator w:val=","/>
  <w14:docId w14:val="79BA4A71"/>
  <w15:docId w15:val="{0045EAFB-DDDF-4DDD-947F-8B9685353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20"/>
      <w:outlineLvl w:val="0"/>
    </w:pPr>
    <w:rPr>
      <w:rFonts w:ascii="Arial Black" w:eastAsia="Arial Black" w:hAnsi="Arial Black" w:cs="Arial Black"/>
      <w:sz w:val="40"/>
      <w:szCs w:val="40"/>
    </w:rPr>
  </w:style>
  <w:style w:type="paragraph" w:styleId="Heading2">
    <w:name w:val="heading 2"/>
    <w:basedOn w:val="Normal"/>
    <w:uiPriority w:val="9"/>
    <w:unhideWhenUsed/>
    <w:qFormat/>
    <w:pPr>
      <w:spacing w:before="228"/>
      <w:ind w:left="720"/>
      <w:outlineLvl w:val="1"/>
    </w:pPr>
    <w:rPr>
      <w:rFonts w:ascii="Arial Black" w:eastAsia="Arial Black" w:hAnsi="Arial Black" w:cs="Arial Black"/>
      <w:sz w:val="35"/>
      <w:szCs w:val="35"/>
    </w:rPr>
  </w:style>
  <w:style w:type="paragraph" w:styleId="Heading3">
    <w:name w:val="heading 3"/>
    <w:basedOn w:val="Normal"/>
    <w:uiPriority w:val="9"/>
    <w:unhideWhenUsed/>
    <w:qFormat/>
    <w:pPr>
      <w:spacing w:before="92"/>
      <w:ind w:left="720"/>
      <w:outlineLvl w:val="2"/>
    </w:pPr>
    <w:rPr>
      <w:rFonts w:ascii="Arial" w:eastAsia="Arial" w:hAnsi="Arial" w:cs="Arial"/>
      <w:b/>
      <w:bCs/>
      <w:sz w:val="24"/>
      <w:szCs w:val="24"/>
    </w:rPr>
  </w:style>
  <w:style w:type="paragraph" w:styleId="Heading4">
    <w:name w:val="heading 4"/>
    <w:basedOn w:val="Normal"/>
    <w:uiPriority w:val="9"/>
    <w:unhideWhenUsed/>
    <w:qFormat/>
    <w:pPr>
      <w:spacing w:before="81"/>
      <w:ind w:left="720"/>
      <w:outlineLvl w:val="3"/>
    </w:pPr>
    <w:rPr>
      <w:sz w:val="24"/>
      <w:szCs w:val="24"/>
    </w:rPr>
  </w:style>
  <w:style w:type="paragraph" w:styleId="Heading5">
    <w:name w:val="heading 5"/>
    <w:basedOn w:val="Normal"/>
    <w:uiPriority w:val="9"/>
    <w:unhideWhenUsed/>
    <w:qFormat/>
    <w:pPr>
      <w:spacing w:before="1"/>
      <w:ind w:left="720"/>
      <w:outlineLvl w:val="4"/>
    </w:pPr>
    <w:rPr>
      <w:rFonts w:ascii="Arial" w:eastAsia="Arial" w:hAnsi="Arial" w:cs="Arial"/>
      <w:i/>
      <w:iCs/>
      <w:sz w:val="24"/>
      <w:szCs w:val="24"/>
    </w:rPr>
  </w:style>
  <w:style w:type="paragraph" w:styleId="Heading6">
    <w:name w:val="heading 6"/>
    <w:basedOn w:val="Normal"/>
    <w:uiPriority w:val="9"/>
    <w:unhideWhenUsed/>
    <w:qFormat/>
    <w:pPr>
      <w:spacing w:before="117"/>
      <w:ind w:left="72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40" w:hanging="361"/>
    </w:pPr>
  </w:style>
  <w:style w:type="paragraph" w:customStyle="1" w:styleId="TableParagraph">
    <w:name w:val="Table Paragraph"/>
    <w:basedOn w:val="Normal"/>
    <w:uiPriority w:val="1"/>
    <w:qFormat/>
    <w:pPr>
      <w:spacing w:before="33"/>
      <w:ind w:left="263"/>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doi.org/10.1111/jcpp.13087" TargetMode="External"/><Relationship Id="rId299" Type="http://schemas.openxmlformats.org/officeDocument/2006/relationships/hyperlink" Target="https://www.cdc.gov/violenceprevention/pdf/suicideTechnicalPackage.pdf" TargetMode="External"/><Relationship Id="rId21" Type="http://schemas.openxmlformats.org/officeDocument/2006/relationships/image" Target="media/image4.jpeg"/><Relationship Id="rId63" Type="http://schemas.openxmlformats.org/officeDocument/2006/relationships/hyperlink" Target="https://doi.org/10.1176/appi.ajp.2016.15070854" TargetMode="External"/><Relationship Id="rId159" Type="http://schemas.openxmlformats.org/officeDocument/2006/relationships/hyperlink" Target="https://doi.org/10.1521/suli.2007.37.2.179" TargetMode="External"/><Relationship Id="rId324" Type="http://schemas.openxmlformats.org/officeDocument/2006/relationships/header" Target="header21.xml"/><Relationship Id="rId366" Type="http://schemas.openxmlformats.org/officeDocument/2006/relationships/hyperlink" Target="http://www.cdc.gov/std/Program/pupested/Types%20of%20Evalution.pdf" TargetMode="External"/><Relationship Id="rId170" Type="http://schemas.openxmlformats.org/officeDocument/2006/relationships/image" Target="media/image15.jpeg"/><Relationship Id="rId226" Type="http://schemas.openxmlformats.org/officeDocument/2006/relationships/hyperlink" Target="https://doi.org/10.1080/15374416.2014.940624" TargetMode="External"/><Relationship Id="rId268" Type="http://schemas.openxmlformats.org/officeDocument/2006/relationships/hyperlink" Target="https://www.ticllc.org/" TargetMode="External"/><Relationship Id="rId32" Type="http://schemas.openxmlformats.org/officeDocument/2006/relationships/hyperlink" Target="http://www.youthsuicidewarningsigns.org/" TargetMode="External"/><Relationship Id="rId74" Type="http://schemas.openxmlformats.org/officeDocument/2006/relationships/hyperlink" Target="https://doi.org/10.1007/s11920-017-0767-9" TargetMode="External"/><Relationship Id="rId128" Type="http://schemas.openxmlformats.org/officeDocument/2006/relationships/hyperlink" Target="https://www.cdc.gov/violenceprevention/suicide/riskprotectivefactors.html" TargetMode="External"/><Relationship Id="rId335" Type="http://schemas.openxmlformats.org/officeDocument/2006/relationships/image" Target="media/image39.png"/><Relationship Id="rId377" Type="http://schemas.openxmlformats.org/officeDocument/2006/relationships/hyperlink" Target="https://training.sprc.org/enrol/index.php?id=35" TargetMode="External"/><Relationship Id="rId5" Type="http://schemas.openxmlformats.org/officeDocument/2006/relationships/footnotes" Target="footnotes.xml"/><Relationship Id="rId181" Type="http://schemas.openxmlformats.org/officeDocument/2006/relationships/hyperlink" Target="https://doi.org/10.1186/1753-2000-5-3" TargetMode="External"/><Relationship Id="rId237" Type="http://schemas.openxmlformats.org/officeDocument/2006/relationships/hyperlink" Target="https://doi.org/10.1111/jcpp.13095" TargetMode="External"/><Relationship Id="rId279" Type="http://schemas.openxmlformats.org/officeDocument/2006/relationships/hyperlink" Target="https://medicine.umich.edu/sites/default/files/downloads/YST%20Manual%202001.pdf" TargetMode="External"/><Relationship Id="rId43" Type="http://schemas.openxmlformats.org/officeDocument/2006/relationships/footer" Target="footer8.xml"/><Relationship Id="rId139" Type="http://schemas.openxmlformats.org/officeDocument/2006/relationships/hyperlink" Target="https://doi.org/10.1111/jcpp.13058" TargetMode="External"/><Relationship Id="rId290" Type="http://schemas.openxmlformats.org/officeDocument/2006/relationships/hyperlink" Target="https://www.sprc.org/resources-programs/safety-planning-guide-quick-guide-clinicians" TargetMode="External"/><Relationship Id="rId304" Type="http://schemas.openxmlformats.org/officeDocument/2006/relationships/hyperlink" Target="https://doi.org/10.1097/QAI.0b013e3181605df1" TargetMode="External"/><Relationship Id="rId346" Type="http://schemas.openxmlformats.org/officeDocument/2006/relationships/hyperlink" Target="https://doi.org/10.1016/j.addbeh.2015.07.018" TargetMode="External"/><Relationship Id="rId388" Type="http://schemas.openxmlformats.org/officeDocument/2006/relationships/hyperlink" Target="https://www.acf.hhs.gov/sites/default/files/cb/tribal_roadmap.pdf" TargetMode="External"/><Relationship Id="rId85" Type="http://schemas.openxmlformats.org/officeDocument/2006/relationships/hyperlink" Target="https://doi.org/10.15585/mmwr.mm6803a3" TargetMode="External"/><Relationship Id="rId150" Type="http://schemas.openxmlformats.org/officeDocument/2006/relationships/hyperlink" Target="https://www.fda.gov/consumers/consumer-updates/fda-dont-leave-childhood-depression-untreated" TargetMode="External"/><Relationship Id="rId192" Type="http://schemas.openxmlformats.org/officeDocument/2006/relationships/hyperlink" Target="https://doi.org/10.1080/13811118.2018.1509750" TargetMode="External"/><Relationship Id="rId206" Type="http://schemas.openxmlformats.org/officeDocument/2006/relationships/hyperlink" Target="https://psycnet.apa.org/doi/10.1037/14296-000" TargetMode="External"/><Relationship Id="rId248" Type="http://schemas.openxmlformats.org/officeDocument/2006/relationships/footer" Target="footer17.xml"/><Relationship Id="rId12" Type="http://schemas.openxmlformats.org/officeDocument/2006/relationships/image" Target="media/image3.jpeg"/><Relationship Id="rId108" Type="http://schemas.openxmlformats.org/officeDocument/2006/relationships/hyperlink" Target="https://www.doi.org/10.3389/fpsyt.2018.00540" TargetMode="External"/><Relationship Id="rId315" Type="http://schemas.openxmlformats.org/officeDocument/2006/relationships/hyperlink" Target="http://zerosuicide.edc.org/sites/default/files/Telehealth%20Tips%20with%20Suicidal%20Clients%20-%20FINAL.pdf" TargetMode="External"/><Relationship Id="rId357" Type="http://schemas.openxmlformats.org/officeDocument/2006/relationships/hyperlink" Target="https://ctys.org/wp-content/uploads/CTYS_Annual_Report_2017-2018_Rev_10.26_Email.pdf" TargetMode="External"/><Relationship Id="rId54" Type="http://schemas.openxmlformats.org/officeDocument/2006/relationships/hyperlink" Target="https://doi.org/10.1002/da.22296" TargetMode="External"/><Relationship Id="rId96" Type="http://schemas.openxmlformats.org/officeDocument/2006/relationships/hyperlink" Target="https://doi.org/10.1016/j.psychres.2019.112553" TargetMode="External"/><Relationship Id="rId161" Type="http://schemas.openxmlformats.org/officeDocument/2006/relationships/hyperlink" Target="https://doi.org/10.15241/rs.6.1.76" TargetMode="External"/><Relationship Id="rId217" Type="http://schemas.openxmlformats.org/officeDocument/2006/relationships/hyperlink" Target="http://youth.gov/" TargetMode="External"/><Relationship Id="rId399" Type="http://schemas.openxmlformats.org/officeDocument/2006/relationships/footer" Target="footer29.xml"/><Relationship Id="rId259" Type="http://schemas.openxmlformats.org/officeDocument/2006/relationships/header" Target="header19.xml"/><Relationship Id="rId23" Type="http://schemas.openxmlformats.org/officeDocument/2006/relationships/footer" Target="footer5.xml"/><Relationship Id="rId119" Type="http://schemas.openxmlformats.org/officeDocument/2006/relationships/hyperlink" Target="https://www.doi.org/10.1111/jcpp.13087" TargetMode="External"/><Relationship Id="rId270" Type="http://schemas.openxmlformats.org/officeDocument/2006/relationships/hyperlink" Target="https://www.apa.org/education/ce/ccw0057" TargetMode="External"/><Relationship Id="rId326" Type="http://schemas.openxmlformats.org/officeDocument/2006/relationships/image" Target="media/image36.png"/><Relationship Id="rId65" Type="http://schemas.openxmlformats.org/officeDocument/2006/relationships/hyperlink" Target="https://www.cdc.gov/mmwr/preview/mmwrhtml/mm6408a1.htm" TargetMode="External"/><Relationship Id="rId130" Type="http://schemas.openxmlformats.org/officeDocument/2006/relationships/hyperlink" Target="https://www.sprc.org/resources-programs/understanding-risk-protective-factors-suicide-primer-preventing-suicide" TargetMode="External"/><Relationship Id="rId368" Type="http://schemas.openxmlformats.org/officeDocument/2006/relationships/footer" Target="footer25.xml"/><Relationship Id="rId172" Type="http://schemas.openxmlformats.org/officeDocument/2006/relationships/footer" Target="footer12.xml"/><Relationship Id="rId228" Type="http://schemas.openxmlformats.org/officeDocument/2006/relationships/hyperlink" Target="https://doi.org/10.1037/a0012599" TargetMode="External"/><Relationship Id="rId281" Type="http://schemas.openxmlformats.org/officeDocument/2006/relationships/hyperlink" Target="http://dx.doi.org/10.5888/pcd9.110324" TargetMode="External"/><Relationship Id="rId337" Type="http://schemas.openxmlformats.org/officeDocument/2006/relationships/hyperlink" Target="https://store.samhsa.gov/sites/default/files/d7/priv/tip_61_aian_full_document_020419_0.pdf" TargetMode="External"/><Relationship Id="rId34" Type="http://schemas.openxmlformats.org/officeDocument/2006/relationships/hyperlink" Target="https://www.cdc.gov/violenceprevention/pdf/suicideTechnicalPackage.pdf" TargetMode="External"/><Relationship Id="rId76" Type="http://schemas.openxmlformats.org/officeDocument/2006/relationships/hyperlink" Target="https://www.aacap.org/AACAP/Families_and_Youth/Facts_for_Families/FFF-Guide/Teen-Suicide-010.aspx" TargetMode="External"/><Relationship Id="rId141" Type="http://schemas.openxmlformats.org/officeDocument/2006/relationships/hyperlink" Target="https://doi.org/10.5617/suicidologi.6198" TargetMode="External"/><Relationship Id="rId379" Type="http://schemas.openxmlformats.org/officeDocument/2006/relationships/hyperlink" Target="https://www.sprc.org/states" TargetMode="External"/><Relationship Id="rId7" Type="http://schemas.openxmlformats.org/officeDocument/2006/relationships/image" Target="media/image1.png"/><Relationship Id="rId183" Type="http://schemas.openxmlformats.org/officeDocument/2006/relationships/hyperlink" Target="https://doi.org/10.1016/j.jaac.2014.07.003" TargetMode="External"/><Relationship Id="rId239" Type="http://schemas.openxmlformats.org/officeDocument/2006/relationships/hyperlink" Target="https://doi.org/10.1037/a0016552" TargetMode="External"/><Relationship Id="rId390" Type="http://schemas.openxmlformats.org/officeDocument/2006/relationships/footer" Target="footer26.xml"/><Relationship Id="rId250" Type="http://schemas.openxmlformats.org/officeDocument/2006/relationships/image" Target="media/image25.jpeg"/><Relationship Id="rId292" Type="http://schemas.openxmlformats.org/officeDocument/2006/relationships/hyperlink" Target="https://www.sprc.org/resources-programs/safety-planning-guide-quick-guide-clinicians" TargetMode="External"/><Relationship Id="rId306" Type="http://schemas.openxmlformats.org/officeDocument/2006/relationships/hyperlink" Target="https://doi.org/10.1186/s13012-018-0815-9" TargetMode="External"/><Relationship Id="rId45" Type="http://schemas.openxmlformats.org/officeDocument/2006/relationships/footer" Target="footer9.xml"/><Relationship Id="rId87" Type="http://schemas.openxmlformats.org/officeDocument/2006/relationships/hyperlink" Target="https://doi.org/10.1542/peds.2019-1187" TargetMode="External"/><Relationship Id="rId110" Type="http://schemas.openxmlformats.org/officeDocument/2006/relationships/hyperlink" Target="https://doi.org/10.1016/j.eurpsy.2018.10.006" TargetMode="External"/><Relationship Id="rId348" Type="http://schemas.openxmlformats.org/officeDocument/2006/relationships/hyperlink" Target="https://www.nihb.org/behavioral_health/mspi_program_desert_visions.php" TargetMode="External"/><Relationship Id="rId152" Type="http://schemas.openxmlformats.org/officeDocument/2006/relationships/hyperlink" Target="https://www.ncbi.nlm.nih.gov/pmc/articles/PMC7233182/" TargetMode="External"/><Relationship Id="rId194" Type="http://schemas.openxmlformats.org/officeDocument/2006/relationships/hyperlink" Target="https://doi.org/10.1521/pedi_2018_32_334" TargetMode="External"/><Relationship Id="rId208" Type="http://schemas.openxmlformats.org/officeDocument/2006/relationships/hyperlink" Target="https://doi.org/10.1111/jmft.12102" TargetMode="External"/><Relationship Id="rId261" Type="http://schemas.openxmlformats.org/officeDocument/2006/relationships/image" Target="media/image32.jpeg"/><Relationship Id="rId14" Type="http://schemas.openxmlformats.org/officeDocument/2006/relationships/header" Target="header2.xml"/><Relationship Id="rId56" Type="http://schemas.openxmlformats.org/officeDocument/2006/relationships/hyperlink" Target="https://www.doi.org/10.1503/cmaj.121377" TargetMode="External"/><Relationship Id="rId317" Type="http://schemas.openxmlformats.org/officeDocument/2006/relationships/hyperlink" Target="https://doi.org/10.1016/j.jad.2017.07.040" TargetMode="External"/><Relationship Id="rId359" Type="http://schemas.openxmlformats.org/officeDocument/2006/relationships/hyperlink" Target="https://ctys.org/wp-content/uploads/CTYS_Annual_Report_2017-2018_Rev_10.26_Email.pdf" TargetMode="External"/><Relationship Id="rId98" Type="http://schemas.openxmlformats.org/officeDocument/2006/relationships/hyperlink" Target="https://doi.org/10.1371/journal.pone.0126870" TargetMode="External"/><Relationship Id="rId121" Type="http://schemas.openxmlformats.org/officeDocument/2006/relationships/hyperlink" Target="https://doi.org/10.1016/j.jaac.2016.02.010" TargetMode="External"/><Relationship Id="rId163" Type="http://schemas.openxmlformats.org/officeDocument/2006/relationships/footer" Target="footer10.xml"/><Relationship Id="rId219" Type="http://schemas.openxmlformats.org/officeDocument/2006/relationships/hyperlink" Target="https://doi.org/10.1016/j.copsyc.2017.08.010" TargetMode="External"/><Relationship Id="rId370" Type="http://schemas.openxmlformats.org/officeDocument/2006/relationships/hyperlink" Target="http://www.ihi.org/resources/Pages/HowtoImprove/ScienceofImprovementTestingChanges.aspx" TargetMode="External"/><Relationship Id="rId230" Type="http://schemas.openxmlformats.org/officeDocument/2006/relationships/header" Target="header15.xml"/><Relationship Id="rId25" Type="http://schemas.openxmlformats.org/officeDocument/2006/relationships/footer" Target="footer6.xml"/><Relationship Id="rId67" Type="http://schemas.openxmlformats.org/officeDocument/2006/relationships/hyperlink" Target="https://doi.org/10.1176/appi.ajp.2011.10111704" TargetMode="External"/><Relationship Id="rId272" Type="http://schemas.openxmlformats.org/officeDocument/2006/relationships/hyperlink" Target="https://www.asapnctsn.org/" TargetMode="External"/><Relationship Id="rId328" Type="http://schemas.openxmlformats.org/officeDocument/2006/relationships/header" Target="header22.xml"/><Relationship Id="rId132" Type="http://schemas.openxmlformats.org/officeDocument/2006/relationships/hyperlink" Target="https://www.sprc.org/resources-programs/understanding-risk-protective-factors-suicide-primer-preventing-suicide" TargetMode="External"/><Relationship Id="rId174" Type="http://schemas.openxmlformats.org/officeDocument/2006/relationships/footer" Target="footer13.xml"/><Relationship Id="rId381" Type="http://schemas.openxmlformats.org/officeDocument/2006/relationships/hyperlink" Target="https://www.cdc.gov/healthyyouth/data/yrbs/index.htm" TargetMode="External"/><Relationship Id="rId241" Type="http://schemas.openxmlformats.org/officeDocument/2006/relationships/hyperlink" Target="https://doi.org/10.1001/jamapsychiatry.2018.4358" TargetMode="External"/><Relationship Id="rId36" Type="http://schemas.openxmlformats.org/officeDocument/2006/relationships/hyperlink" Target="https://www.nimh.nih.gov/research/research-conducted-at-nimh/asq-toolkit-materials/index.shtml" TargetMode="External"/><Relationship Id="rId283" Type="http://schemas.openxmlformats.org/officeDocument/2006/relationships/hyperlink" Target="https://doi.org/10.1176/appi.ps.201500439" TargetMode="External"/><Relationship Id="rId339" Type="http://schemas.openxmlformats.org/officeDocument/2006/relationships/hyperlink" Target="https://cssrs.columbia.edu/the-columbia-scale-c-ssrs/about-the-scale/" TargetMode="External"/><Relationship Id="rId78" Type="http://schemas.openxmlformats.org/officeDocument/2006/relationships/hyperlink" Target="https://doi.org/10.1016/j.adolescence.2012.12.001" TargetMode="External"/><Relationship Id="rId101" Type="http://schemas.openxmlformats.org/officeDocument/2006/relationships/hyperlink" Target="https://doi.org/10.1016/j.childyouth.2015.05.016" TargetMode="External"/><Relationship Id="rId143" Type="http://schemas.openxmlformats.org/officeDocument/2006/relationships/hyperlink" Target="https://www.mayoclinic.org/diseases-conditions/teen-depression/in-depth/antidepressants/art-20047502" TargetMode="External"/><Relationship Id="rId185" Type="http://schemas.openxmlformats.org/officeDocument/2006/relationships/hyperlink" Target="https://onlinelibrary.wiley.com/doi/abs/10.1521/suli.32.2.146.24399" TargetMode="External"/><Relationship Id="rId350" Type="http://schemas.openxmlformats.org/officeDocument/2006/relationships/hyperlink" Target="https://www.livingworks.net/asist" TargetMode="External"/><Relationship Id="rId9" Type="http://schemas.openxmlformats.org/officeDocument/2006/relationships/hyperlink" Target="http://store.samhsa.gov/" TargetMode="External"/><Relationship Id="rId210" Type="http://schemas.openxmlformats.org/officeDocument/2006/relationships/hyperlink" Target="https://doi.org/10.1016/j.jaac.2018.10.006" TargetMode="External"/><Relationship Id="rId392" Type="http://schemas.openxmlformats.org/officeDocument/2006/relationships/footer" Target="footer27.xml"/><Relationship Id="rId252" Type="http://schemas.openxmlformats.org/officeDocument/2006/relationships/image" Target="media/image27.jpeg"/><Relationship Id="rId294" Type="http://schemas.openxmlformats.org/officeDocument/2006/relationships/hyperlink" Target="https://doi.org/10.1016/j.cpem.2013.01.002" TargetMode="External"/><Relationship Id="rId308" Type="http://schemas.openxmlformats.org/officeDocument/2006/relationships/hyperlink" Target="https://doi.org/10.1037/a0016401" TargetMode="External"/><Relationship Id="rId47" Type="http://schemas.openxmlformats.org/officeDocument/2006/relationships/hyperlink" Target="https://www.cdc.gov/injury/wisqars/" TargetMode="External"/><Relationship Id="rId89" Type="http://schemas.openxmlformats.org/officeDocument/2006/relationships/hyperlink" Target="https://doi.org/10.15585/mmwr.mm6708a1" TargetMode="External"/><Relationship Id="rId112" Type="http://schemas.openxmlformats.org/officeDocument/2006/relationships/hyperlink" Target="https://jamanetwork.com/journals/jamapsychiatry/fullarticle/2723657" TargetMode="External"/><Relationship Id="rId154" Type="http://schemas.openxmlformats.org/officeDocument/2006/relationships/hyperlink" Target="https://www.bmj.com/content/bmj/339/bmj.b2880.full.pdf" TargetMode="External"/><Relationship Id="rId361" Type="http://schemas.openxmlformats.org/officeDocument/2006/relationships/header" Target="header24.xml"/><Relationship Id="rId196" Type="http://schemas.openxmlformats.org/officeDocument/2006/relationships/hyperlink" Target="https://www.doi.org/10.1111/jcpp.13077" TargetMode="External"/><Relationship Id="rId16" Type="http://schemas.openxmlformats.org/officeDocument/2006/relationships/header" Target="header3.xml"/><Relationship Id="rId221" Type="http://schemas.openxmlformats.org/officeDocument/2006/relationships/hyperlink" Target="https://doi.org/10.1097/00004583-200402000-00014" TargetMode="External"/><Relationship Id="rId263" Type="http://schemas.openxmlformats.org/officeDocument/2006/relationships/image" Target="media/image34.jpeg"/><Relationship Id="rId319" Type="http://schemas.openxmlformats.org/officeDocument/2006/relationships/hyperlink" Target="https://www.sprc.org/states" TargetMode="External"/><Relationship Id="rId58" Type="http://schemas.openxmlformats.org/officeDocument/2006/relationships/hyperlink" Target="https://doi.org/10.1521/suli.2008.38.2.181" TargetMode="External"/><Relationship Id="rId123" Type="http://schemas.openxmlformats.org/officeDocument/2006/relationships/hyperlink" Target="https://doi.org/10.1542/peds.107.3.485" TargetMode="External"/><Relationship Id="rId330" Type="http://schemas.openxmlformats.org/officeDocument/2006/relationships/image" Target="media/image37.jpeg"/><Relationship Id="rId90" Type="http://schemas.openxmlformats.org/officeDocument/2006/relationships/hyperlink" Target="https://doi.org/10.1146/annurev.psych.60.110707.163456" TargetMode="External"/><Relationship Id="rId165" Type="http://schemas.openxmlformats.org/officeDocument/2006/relationships/header" Target="header11.xml"/><Relationship Id="rId186" Type="http://schemas.openxmlformats.org/officeDocument/2006/relationships/hyperlink" Target="https://onlinelibrary.wiley.com/doi/abs/10.1521/suli.32.2.146.24399" TargetMode="External"/><Relationship Id="rId351" Type="http://schemas.openxmlformats.org/officeDocument/2006/relationships/hyperlink" Target="https://www.livingworks.net/asist" TargetMode="External"/><Relationship Id="rId372" Type="http://schemas.openxmlformats.org/officeDocument/2006/relationships/hyperlink" Target="https://www.hhs.gov/ash/oah/sites/default/files/cqi-intro.pdf" TargetMode="External"/><Relationship Id="rId393" Type="http://schemas.openxmlformats.org/officeDocument/2006/relationships/header" Target="header28.xml"/><Relationship Id="rId211" Type="http://schemas.openxmlformats.org/officeDocument/2006/relationships/hyperlink" Target="https://doi.org/10.1016/j.jaac.2018.10.006" TargetMode="External"/><Relationship Id="rId232" Type="http://schemas.openxmlformats.org/officeDocument/2006/relationships/hyperlink" Target="https://doi.org/10.1176/ps.62.11.pss6211_1303" TargetMode="External"/><Relationship Id="rId253" Type="http://schemas.openxmlformats.org/officeDocument/2006/relationships/image" Target="media/image28.jpeg"/><Relationship Id="rId274" Type="http://schemas.openxmlformats.org/officeDocument/2006/relationships/hyperlink" Target="https://www.asapnctsn.org/" TargetMode="External"/><Relationship Id="rId295" Type="http://schemas.openxmlformats.org/officeDocument/2006/relationships/hyperlink" Target="http://www.sprc.org/resources-programs/calm-counseling-access-lethal-means" TargetMode="External"/><Relationship Id="rId309" Type="http://schemas.openxmlformats.org/officeDocument/2006/relationships/hyperlink" Target="https://doi.org/10.1016/j.jadohealth.2013.01.015" TargetMode="External"/><Relationship Id="rId27" Type="http://schemas.openxmlformats.org/officeDocument/2006/relationships/image" Target="media/image6.jpeg"/><Relationship Id="rId48" Type="http://schemas.openxmlformats.org/officeDocument/2006/relationships/hyperlink" Target="https://www.samhsa.gov/data/" TargetMode="External"/><Relationship Id="rId69" Type="http://schemas.openxmlformats.org/officeDocument/2006/relationships/hyperlink" Target="https://doi.org/10.1111/jcpp.12831" TargetMode="External"/><Relationship Id="rId113" Type="http://schemas.openxmlformats.org/officeDocument/2006/relationships/hyperlink" Target="https://jamanetwork.com/journals/jamapsychiatry/fullarticle/2723657" TargetMode="External"/><Relationship Id="rId134" Type="http://schemas.openxmlformats.org/officeDocument/2006/relationships/hyperlink" Target="https://doi.org/10.1016/j.jad.2017.11.073" TargetMode="External"/><Relationship Id="rId320" Type="http://schemas.openxmlformats.org/officeDocument/2006/relationships/hyperlink" Target="https://www.sprc.org/grantees" TargetMode="External"/><Relationship Id="rId80" Type="http://schemas.openxmlformats.org/officeDocument/2006/relationships/hyperlink" Target="http://www.samhsa.gov/data/" TargetMode="External"/><Relationship Id="rId155" Type="http://schemas.openxmlformats.org/officeDocument/2006/relationships/hyperlink" Target="https://doi.org/10.1080/16506073.2015.1053407" TargetMode="External"/><Relationship Id="rId176" Type="http://schemas.openxmlformats.org/officeDocument/2006/relationships/image" Target="media/image17.jpeg"/><Relationship Id="rId197" Type="http://schemas.openxmlformats.org/officeDocument/2006/relationships/hyperlink" Target="https://www.doi.org/10.1111/jcpp.13099" TargetMode="External"/><Relationship Id="rId341" Type="http://schemas.openxmlformats.org/officeDocument/2006/relationships/hyperlink" Target="https://www.oqmeasures.com/y-oq-sr-2-0/" TargetMode="External"/><Relationship Id="rId362" Type="http://schemas.openxmlformats.org/officeDocument/2006/relationships/footer" Target="footer24.xml"/><Relationship Id="rId383" Type="http://schemas.openxmlformats.org/officeDocument/2006/relationships/hyperlink" Target="https://www.cdc.gov/injury/wisqars/index.html" TargetMode="External"/><Relationship Id="rId201" Type="http://schemas.openxmlformats.org/officeDocument/2006/relationships/hyperlink" Target="https://doi.org/10.1037/a0026247" TargetMode="External"/><Relationship Id="rId222" Type="http://schemas.openxmlformats.org/officeDocument/2006/relationships/hyperlink" Target="https://doi.org/10.1097/00004583-200402000-00014" TargetMode="External"/><Relationship Id="rId243" Type="http://schemas.openxmlformats.org/officeDocument/2006/relationships/header" Target="header16.xml"/><Relationship Id="rId264" Type="http://schemas.openxmlformats.org/officeDocument/2006/relationships/hyperlink" Target="https://mhttcnetwork.org/centers/northwest-mhttc/product/dbt-steps-online-lesson-8-distress-tolerance-tip-0" TargetMode="External"/><Relationship Id="rId285" Type="http://schemas.openxmlformats.org/officeDocument/2006/relationships/hyperlink" Target="https://aseba.org/school-age/" TargetMode="External"/><Relationship Id="rId17" Type="http://schemas.openxmlformats.org/officeDocument/2006/relationships/footer" Target="footer3.xml"/><Relationship Id="rId38" Type="http://schemas.openxmlformats.org/officeDocument/2006/relationships/hyperlink" Target="https://cssrs.columbia.edu/the-columbia-scale-c-ssrs/cssrs-for-communities-and-healthcare/" TargetMode="External"/><Relationship Id="rId59" Type="http://schemas.openxmlformats.org/officeDocument/2006/relationships/hyperlink" Target="https://stacks.cdc.gov/view/cdc/11997" TargetMode="External"/><Relationship Id="rId103" Type="http://schemas.openxmlformats.org/officeDocument/2006/relationships/hyperlink" Target="https://doi.org/10.1371/journal.pone.0094026" TargetMode="External"/><Relationship Id="rId124" Type="http://schemas.openxmlformats.org/officeDocument/2006/relationships/hyperlink" Target="https://doi.org/10.17226/25388" TargetMode="External"/><Relationship Id="rId310" Type="http://schemas.openxmlformats.org/officeDocument/2006/relationships/hyperlink" Target="https://doi.org/10.1016/j.jadohealth.2013.01.015" TargetMode="External"/><Relationship Id="rId70" Type="http://schemas.openxmlformats.org/officeDocument/2006/relationships/hyperlink" Target="https://doi.org/10.1111/jcpp.12831" TargetMode="External"/><Relationship Id="rId91" Type="http://schemas.openxmlformats.org/officeDocument/2006/relationships/hyperlink" Target="https://doi.org/10.1146/annurev.psych.60.110707.163456" TargetMode="External"/><Relationship Id="rId145" Type="http://schemas.openxmlformats.org/officeDocument/2006/relationships/hyperlink" Target="https://www.mayoclinic.org/diseases-conditions/teen-depression/in-depth/antidepressants/art-20047502" TargetMode="External"/><Relationship Id="rId166" Type="http://schemas.openxmlformats.org/officeDocument/2006/relationships/footer" Target="footer11.xml"/><Relationship Id="rId187" Type="http://schemas.openxmlformats.org/officeDocument/2006/relationships/hyperlink" Target="https://doi.org/10.1080/13811118.2013.826156" TargetMode="External"/><Relationship Id="rId331" Type="http://schemas.openxmlformats.org/officeDocument/2006/relationships/image" Target="media/image38.jpeg"/><Relationship Id="rId352" Type="http://schemas.openxmlformats.org/officeDocument/2006/relationships/hyperlink" Target="https://www.sprc.org/resources-programs/applied-suicide-intervention-skills-training-asist" TargetMode="External"/><Relationship Id="rId373" Type="http://schemas.openxmlformats.org/officeDocument/2006/relationships/hyperlink" Target="https://www.cdc.gov/eval/framework/index.htm" TargetMode="External"/><Relationship Id="rId394" Type="http://schemas.openxmlformats.org/officeDocument/2006/relationships/footer" Target="footer28.xml"/><Relationship Id="rId1" Type="http://schemas.openxmlformats.org/officeDocument/2006/relationships/numbering" Target="numbering.xml"/><Relationship Id="rId212" Type="http://schemas.openxmlformats.org/officeDocument/2006/relationships/hyperlink" Target="https://www.cebc4cw.org/program/attachment-based-family-therapy/" TargetMode="External"/><Relationship Id="rId233" Type="http://schemas.openxmlformats.org/officeDocument/2006/relationships/hyperlink" Target="https://doi.org/10.1176/ps.62.11.pss6211_1303" TargetMode="External"/><Relationship Id="rId254" Type="http://schemas.openxmlformats.org/officeDocument/2006/relationships/header" Target="header18.xml"/><Relationship Id="rId28" Type="http://schemas.openxmlformats.org/officeDocument/2006/relationships/header" Target="header7.xml"/><Relationship Id="rId49" Type="http://schemas.openxmlformats.org/officeDocument/2006/relationships/hyperlink" Target="https://www.cdc.gov/mmwr/volumes/69/su/su6901a6.htm" TargetMode="External"/><Relationship Id="rId114" Type="http://schemas.openxmlformats.org/officeDocument/2006/relationships/hyperlink" Target="https://doi.org/10.1037/bul0000084" TargetMode="External"/><Relationship Id="rId275" Type="http://schemas.openxmlformats.org/officeDocument/2006/relationships/hyperlink" Target="https://medicine.umich.edu/dept/psychiatry/programs/ydsp" TargetMode="External"/><Relationship Id="rId296" Type="http://schemas.openxmlformats.org/officeDocument/2006/relationships/hyperlink" Target="http://www.sprc.org/resources-programs/calm-counseling-access-lethal-means" TargetMode="External"/><Relationship Id="rId300" Type="http://schemas.openxmlformats.org/officeDocument/2006/relationships/hyperlink" Target="https://www.ncbi.nlm.nih.gov/pmc/articles/PMC2819305/" TargetMode="External"/><Relationship Id="rId60" Type="http://schemas.openxmlformats.org/officeDocument/2006/relationships/hyperlink" Target="https://stacks.cdc.gov/view/cdc/11997" TargetMode="External"/><Relationship Id="rId81" Type="http://schemas.openxmlformats.org/officeDocument/2006/relationships/hyperlink" Target="https://doi.org/10.2105/ajph.2018.304470" TargetMode="External"/><Relationship Id="rId135" Type="http://schemas.openxmlformats.org/officeDocument/2006/relationships/hyperlink" Target="https://doi.org/10.1016/j.jad.2017.11.073" TargetMode="External"/><Relationship Id="rId156" Type="http://schemas.openxmlformats.org/officeDocument/2006/relationships/hyperlink" Target="https://doi.org/10.1080/16506073.2015.1053407" TargetMode="External"/><Relationship Id="rId177" Type="http://schemas.openxmlformats.org/officeDocument/2006/relationships/image" Target="media/image18.png"/><Relationship Id="rId198" Type="http://schemas.openxmlformats.org/officeDocument/2006/relationships/hyperlink" Target="https://doi.org/10.1097/00004583-201002000-00006" TargetMode="External"/><Relationship Id="rId321" Type="http://schemas.openxmlformats.org/officeDocument/2006/relationships/image" Target="media/image35.jpeg"/><Relationship Id="rId342" Type="http://schemas.openxmlformats.org/officeDocument/2006/relationships/hyperlink" Target="https://www.oqmeasures.com/y-oq-sr-2-0/" TargetMode="External"/><Relationship Id="rId363" Type="http://schemas.openxmlformats.org/officeDocument/2006/relationships/image" Target="media/image41.jpeg"/><Relationship Id="rId384" Type="http://schemas.openxmlformats.org/officeDocument/2006/relationships/hyperlink" Target="https://zerosuicide.edc.org/resources/zero-suicide-data-elements-worksheet" TargetMode="External"/><Relationship Id="rId202" Type="http://schemas.openxmlformats.org/officeDocument/2006/relationships/hyperlink" Target="https://doi.org/10.1037/a0026247" TargetMode="External"/><Relationship Id="rId223" Type="http://schemas.openxmlformats.org/officeDocument/2006/relationships/hyperlink" Target="https://doi.org/10.1016/j.childyouth.2004.11.009" TargetMode="External"/><Relationship Id="rId244" Type="http://schemas.openxmlformats.org/officeDocument/2006/relationships/footer" Target="footer16.xml"/><Relationship Id="rId18" Type="http://schemas.openxmlformats.org/officeDocument/2006/relationships/hyperlink" Target="https://www.samhsa.gov/" TargetMode="External"/><Relationship Id="rId39" Type="http://schemas.openxmlformats.org/officeDocument/2006/relationships/hyperlink" Target="https://www.aacap.org/App_Themes/AACAP/docs/member_resources/toolbox_for_clinical_practice_and_outcomes/symptoms/GLAD-PC_PHQ-9.pdf" TargetMode="External"/><Relationship Id="rId265" Type="http://schemas.openxmlformats.org/officeDocument/2006/relationships/hyperlink" Target="https://dbt-lbc.org/" TargetMode="External"/><Relationship Id="rId286" Type="http://schemas.openxmlformats.org/officeDocument/2006/relationships/hyperlink" Target="https://www.healthmeasures.net/" TargetMode="External"/><Relationship Id="rId50" Type="http://schemas.openxmlformats.org/officeDocument/2006/relationships/hyperlink" Target="https://www.cdc.gov/mmwr/volumes/69/su/su6901a6.htm" TargetMode="External"/><Relationship Id="rId104" Type="http://schemas.openxmlformats.org/officeDocument/2006/relationships/hyperlink" Target="https://youth.gov/youth-topics/youth-mental-health/risk-and-protective-factors-youth" TargetMode="External"/><Relationship Id="rId125" Type="http://schemas.openxmlformats.org/officeDocument/2006/relationships/hyperlink" Target="https://doi.org/10.17226/25388" TargetMode="External"/><Relationship Id="rId146" Type="http://schemas.openxmlformats.org/officeDocument/2006/relationships/hyperlink" Target="https://doi.org/10.9740/mhc.n145473" TargetMode="External"/><Relationship Id="rId167" Type="http://schemas.openxmlformats.org/officeDocument/2006/relationships/image" Target="media/image12.jpeg"/><Relationship Id="rId188" Type="http://schemas.openxmlformats.org/officeDocument/2006/relationships/hyperlink" Target="https://doi.org/10.1097/NMD.0000000000000324" TargetMode="External"/><Relationship Id="rId311" Type="http://schemas.openxmlformats.org/officeDocument/2006/relationships/hyperlink" Target="https://www.americantelemed.org/resources/practice-guidelines-for-video-based-online-mental-health-services-2/" TargetMode="External"/><Relationship Id="rId332" Type="http://schemas.openxmlformats.org/officeDocument/2006/relationships/header" Target="header23.xml"/><Relationship Id="rId353" Type="http://schemas.openxmlformats.org/officeDocument/2006/relationships/hyperlink" Target="https://www.sprc.org/resources-programs/applied-suicide-intervention-skills-training-asist" TargetMode="External"/><Relationship Id="rId374" Type="http://schemas.openxmlformats.org/officeDocument/2006/relationships/hyperlink" Target="https://www.rand.org/pubs/tools/TL111.html" TargetMode="External"/><Relationship Id="rId395" Type="http://schemas.openxmlformats.org/officeDocument/2006/relationships/image" Target="media/image44.png"/><Relationship Id="rId71" Type="http://schemas.openxmlformats.org/officeDocument/2006/relationships/hyperlink" Target="https://www.ncbi.nlm.nih.gov/books/NBK64022/" TargetMode="External"/><Relationship Id="rId92" Type="http://schemas.openxmlformats.org/officeDocument/2006/relationships/hyperlink" Target="https://doi.org/10.1080/13811118.2015.1004488" TargetMode="External"/><Relationship Id="rId213" Type="http://schemas.openxmlformats.org/officeDocument/2006/relationships/hyperlink" Target="https://www.cebc4cw.org/program/attachment-based-family-therapy/" TargetMode="External"/><Relationship Id="rId234" Type="http://schemas.openxmlformats.org/officeDocument/2006/relationships/hyperlink" Target="https://doi.org/10.1097/00004583-199605000-00021" TargetMode="External"/><Relationship Id="rId2" Type="http://schemas.openxmlformats.org/officeDocument/2006/relationships/styles" Target="styles.xml"/><Relationship Id="rId29" Type="http://schemas.openxmlformats.org/officeDocument/2006/relationships/footer" Target="footer7.xml"/><Relationship Id="rId255" Type="http://schemas.openxmlformats.org/officeDocument/2006/relationships/footer" Target="footer18.xml"/><Relationship Id="rId276" Type="http://schemas.openxmlformats.org/officeDocument/2006/relationships/hyperlink" Target="https://medicine.umich.edu/dept/psychiatry/programs/ydsp" TargetMode="External"/><Relationship Id="rId297" Type="http://schemas.openxmlformats.org/officeDocument/2006/relationships/hyperlink" Target="http://www.sprc.org/resources-programs/calm-counseling-access-lethal-means" TargetMode="External"/><Relationship Id="rId40" Type="http://schemas.openxmlformats.org/officeDocument/2006/relationships/hyperlink" Target="https://www.aacap.org/App_Themes/AACAP/docs/member_resources/toolbox_for_clinical_practice_and_outcomes/symptoms/GLAD-PC_PHQ-9.pdf" TargetMode="External"/><Relationship Id="rId115" Type="http://schemas.openxmlformats.org/officeDocument/2006/relationships/hyperlink" Target="https://doi.org/10.1037/bul0000084" TargetMode="External"/><Relationship Id="rId136" Type="http://schemas.openxmlformats.org/officeDocument/2006/relationships/hyperlink" Target="https://stacks.cdc.gov/view/cdc/44275" TargetMode="External"/><Relationship Id="rId157" Type="http://schemas.openxmlformats.org/officeDocument/2006/relationships/hyperlink" Target="https://doi.org/10.1521/suli.2007.37.2.179" TargetMode="External"/><Relationship Id="rId178" Type="http://schemas.openxmlformats.org/officeDocument/2006/relationships/image" Target="media/image19.png"/><Relationship Id="rId301" Type="http://schemas.openxmlformats.org/officeDocument/2006/relationships/hyperlink" Target="https://doi.org/10.1521/suli.34.4.408.53733" TargetMode="External"/><Relationship Id="rId322" Type="http://schemas.openxmlformats.org/officeDocument/2006/relationships/header" Target="header20.xml"/><Relationship Id="rId343" Type="http://schemas.openxmlformats.org/officeDocument/2006/relationships/hyperlink" Target="https://doi.org/10.1002/jclp.22331" TargetMode="External"/><Relationship Id="rId364" Type="http://schemas.openxmlformats.org/officeDocument/2006/relationships/image" Target="media/image42.jpeg"/><Relationship Id="rId61" Type="http://schemas.openxmlformats.org/officeDocument/2006/relationships/hyperlink" Target="https://doi.org/10.1542/peds.2016-1420" TargetMode="External"/><Relationship Id="rId82" Type="http://schemas.openxmlformats.org/officeDocument/2006/relationships/hyperlink" Target="https://doi.org/10.2105/ajph.2018.304470" TargetMode="External"/><Relationship Id="rId199" Type="http://schemas.openxmlformats.org/officeDocument/2006/relationships/header" Target="header14.xml"/><Relationship Id="rId203" Type="http://schemas.openxmlformats.org/officeDocument/2006/relationships/hyperlink" Target="https://drexel.edu/familyintervention/attachment-based-family-therapy/overview/" TargetMode="External"/><Relationship Id="rId385" Type="http://schemas.openxmlformats.org/officeDocument/2006/relationships/hyperlink" Target="http://www.ihi.org/resources/Pages/Tools/Quality-Improvement-Essentials-Toolkit.aspx" TargetMode="External"/><Relationship Id="rId19" Type="http://schemas.openxmlformats.org/officeDocument/2006/relationships/header" Target="header4.xml"/><Relationship Id="rId224" Type="http://schemas.openxmlformats.org/officeDocument/2006/relationships/hyperlink" Target="https://doi.org/10.1016/j.childyouth.2004.11.009" TargetMode="External"/><Relationship Id="rId245" Type="http://schemas.openxmlformats.org/officeDocument/2006/relationships/image" Target="media/image22.jpeg"/><Relationship Id="rId266" Type="http://schemas.openxmlformats.org/officeDocument/2006/relationships/hyperlink" Target="https://psychwire.com/linehan" TargetMode="External"/><Relationship Id="rId287" Type="http://schemas.openxmlformats.org/officeDocument/2006/relationships/hyperlink" Target="https://doi.org/10.1111/sltb.12587" TargetMode="External"/><Relationship Id="rId30" Type="http://schemas.openxmlformats.org/officeDocument/2006/relationships/image" Target="media/image7.jpeg"/><Relationship Id="rId105" Type="http://schemas.openxmlformats.org/officeDocument/2006/relationships/hyperlink" Target="https://youth.gov/youth-topics/youth-mental-health/risk-and-protective-factors-youth" TargetMode="External"/><Relationship Id="rId126" Type="http://schemas.openxmlformats.org/officeDocument/2006/relationships/hyperlink" Target="https://doi.org/10.17226/25388" TargetMode="External"/><Relationship Id="rId147" Type="http://schemas.openxmlformats.org/officeDocument/2006/relationships/hyperlink" Target="https://doi.org/10.9740/mhc.n145473" TargetMode="External"/><Relationship Id="rId168" Type="http://schemas.openxmlformats.org/officeDocument/2006/relationships/image" Target="media/image13.jpeg"/><Relationship Id="rId312" Type="http://schemas.openxmlformats.org/officeDocument/2006/relationships/hyperlink" Target="https://www.americantelemed.org/resources/practice-guidelines-for-video-based-online-mental-health-services-2/" TargetMode="External"/><Relationship Id="rId333" Type="http://schemas.openxmlformats.org/officeDocument/2006/relationships/footer" Target="footer23.xml"/><Relationship Id="rId354" Type="http://schemas.openxmlformats.org/officeDocument/2006/relationships/hyperlink" Target="https://www.sprc.org/resources-programs/applied-suicide-intervention-skills-training-asist" TargetMode="External"/><Relationship Id="rId51" Type="http://schemas.openxmlformats.org/officeDocument/2006/relationships/hyperlink" Target="https://www.cdc.gov/mmwr/volumes/69/su/su6901a6.htm" TargetMode="External"/><Relationship Id="rId72" Type="http://schemas.openxmlformats.org/officeDocument/2006/relationships/hyperlink" Target="https://www.ncbi.nlm.nih.gov/books/NBK64022/" TargetMode="External"/><Relationship Id="rId93" Type="http://schemas.openxmlformats.org/officeDocument/2006/relationships/hyperlink" Target="https://doi.org/10.1080/13811118.2015.1004488" TargetMode="External"/><Relationship Id="rId189" Type="http://schemas.openxmlformats.org/officeDocument/2006/relationships/hyperlink" Target="https://doi.org/10.1016/j.jaac.2016.01.005" TargetMode="External"/><Relationship Id="rId375" Type="http://schemas.openxmlformats.org/officeDocument/2006/relationships/hyperlink" Target="https://www.healthmeasures.net/" TargetMode="External"/><Relationship Id="rId396" Type="http://schemas.openxmlformats.org/officeDocument/2006/relationships/image" Target="media/image45.png"/><Relationship Id="rId3" Type="http://schemas.openxmlformats.org/officeDocument/2006/relationships/settings" Target="settings.xml"/><Relationship Id="rId214" Type="http://schemas.openxmlformats.org/officeDocument/2006/relationships/hyperlink" Target="https://doi.org/10.1037/a0028414" TargetMode="External"/><Relationship Id="rId235" Type="http://schemas.openxmlformats.org/officeDocument/2006/relationships/hyperlink" Target="https://doi.org/10.1097/00004583-199605000-00021" TargetMode="External"/><Relationship Id="rId256" Type="http://schemas.openxmlformats.org/officeDocument/2006/relationships/image" Target="media/image29.png"/><Relationship Id="rId277" Type="http://schemas.openxmlformats.org/officeDocument/2006/relationships/hyperlink" Target="https://medicine.umich.edu/dept/psychiatry/programs/youth-depression-suicide-prevention-research-program/yst/information-clinical-providers" TargetMode="External"/><Relationship Id="rId298" Type="http://schemas.openxmlformats.org/officeDocument/2006/relationships/hyperlink" Target="https://www.cdc.gov/violenceprevention/pdf/suicideTechnicalPackage.pdf" TargetMode="External"/><Relationship Id="rId400" Type="http://schemas.openxmlformats.org/officeDocument/2006/relationships/fontTable" Target="fontTable.xml"/><Relationship Id="rId116" Type="http://schemas.openxmlformats.org/officeDocument/2006/relationships/hyperlink" Target="https://doi.org/10.1037/bul0000084" TargetMode="External"/><Relationship Id="rId137" Type="http://schemas.openxmlformats.org/officeDocument/2006/relationships/hyperlink" Target="https://pubmed.ncbi.nlm.nih.gov/28083369/" TargetMode="External"/><Relationship Id="rId158" Type="http://schemas.openxmlformats.org/officeDocument/2006/relationships/hyperlink" Target="https://doi.org/10.1521/suli.2007.37.2.179" TargetMode="External"/><Relationship Id="rId302" Type="http://schemas.openxmlformats.org/officeDocument/2006/relationships/hyperlink" Target="http://www.sciencedirect.com/science/article/pii/B978012809480800008X" TargetMode="External"/><Relationship Id="rId323" Type="http://schemas.openxmlformats.org/officeDocument/2006/relationships/footer" Target="footer20.xml"/><Relationship Id="rId344" Type="http://schemas.openxmlformats.org/officeDocument/2006/relationships/hyperlink" Target="https://doi.org/10.1002/jclp.22331" TargetMode="External"/><Relationship Id="rId20" Type="http://schemas.openxmlformats.org/officeDocument/2006/relationships/footer" Target="footer4.xml"/><Relationship Id="rId41" Type="http://schemas.openxmlformats.org/officeDocument/2006/relationships/image" Target="media/image9.jpeg"/><Relationship Id="rId62" Type="http://schemas.openxmlformats.org/officeDocument/2006/relationships/hyperlink" Target="https://doi.org/10.1542/peds.2016-1420" TargetMode="External"/><Relationship Id="rId83" Type="http://schemas.openxmlformats.org/officeDocument/2006/relationships/hyperlink" Target="https://doi.org/10.15585/mmwr.mm6803a3" TargetMode="External"/><Relationship Id="rId179" Type="http://schemas.openxmlformats.org/officeDocument/2006/relationships/image" Target="media/image20.png"/><Relationship Id="rId365" Type="http://schemas.openxmlformats.org/officeDocument/2006/relationships/hyperlink" Target="http://www.cdc.gov/std/Program/pupested/Types%20of%20Evalution.pdf" TargetMode="External"/><Relationship Id="rId386" Type="http://schemas.openxmlformats.org/officeDocument/2006/relationships/hyperlink" Target="http://www.ihi.org/resources/Pages/Tools/Quality-Improvement-Essentials-Toolkit.aspx" TargetMode="External"/><Relationship Id="rId190" Type="http://schemas.openxmlformats.org/officeDocument/2006/relationships/hyperlink" Target="https://doi.org/10.1016/j.jaac.2016.01.005" TargetMode="External"/><Relationship Id="rId204" Type="http://schemas.openxmlformats.org/officeDocument/2006/relationships/hyperlink" Target="https://drexel.edu/familyintervention/attachment-based-family-therapy/overview/" TargetMode="External"/><Relationship Id="rId225" Type="http://schemas.openxmlformats.org/officeDocument/2006/relationships/hyperlink" Target="https://doi.org/10.1080/15374416.2014.940624" TargetMode="External"/><Relationship Id="rId246" Type="http://schemas.openxmlformats.org/officeDocument/2006/relationships/image" Target="media/image23.jpeg"/><Relationship Id="rId267" Type="http://schemas.openxmlformats.org/officeDocument/2006/relationships/hyperlink" Target="https://behavioraltech.org/research/how-dbt-helps/" TargetMode="External"/><Relationship Id="rId288" Type="http://schemas.openxmlformats.org/officeDocument/2006/relationships/hyperlink" Target="https://doi.org/10.1176/appi.ps.201500082" TargetMode="External"/><Relationship Id="rId106" Type="http://schemas.openxmlformats.org/officeDocument/2006/relationships/hyperlink" Target="https://youth.gov/youth-topics/youth-mental-health/risk-and-protective-factors-youth" TargetMode="External"/><Relationship Id="rId127" Type="http://schemas.openxmlformats.org/officeDocument/2006/relationships/hyperlink" Target="https://www.youthsuicidewarningsigns.org/" TargetMode="External"/><Relationship Id="rId313" Type="http://schemas.openxmlformats.org/officeDocument/2006/relationships/hyperlink" Target="https://www.americantelemed.org/resources/practice-guidelines-for-video-based-online-mental-health-services-2/" TargetMode="External"/><Relationship Id="rId10" Type="http://schemas.openxmlformats.org/officeDocument/2006/relationships/header" Target="header1.xml"/><Relationship Id="rId31" Type="http://schemas.openxmlformats.org/officeDocument/2006/relationships/image" Target="media/image8.jpeg"/><Relationship Id="rId52" Type="http://schemas.openxmlformats.org/officeDocument/2006/relationships/hyperlink" Target="https://doi.org/10.1136/eb-2017-102667" TargetMode="External"/><Relationship Id="rId73" Type="http://schemas.openxmlformats.org/officeDocument/2006/relationships/hyperlink" Target="https://doi.org/10.1007/s11920-017-0767-9" TargetMode="External"/><Relationship Id="rId94" Type="http://schemas.openxmlformats.org/officeDocument/2006/relationships/hyperlink" Target="https://doi.org/10.1016/j.psychres.2019.112553" TargetMode="External"/><Relationship Id="rId148" Type="http://schemas.openxmlformats.org/officeDocument/2006/relationships/hyperlink" Target="https://www.fda.gov/consumers/consumer-updates/fda-dont-leave-childhood-depression-untreated" TargetMode="External"/><Relationship Id="rId169" Type="http://schemas.openxmlformats.org/officeDocument/2006/relationships/image" Target="media/image14.jpeg"/><Relationship Id="rId334" Type="http://schemas.openxmlformats.org/officeDocument/2006/relationships/hyperlink" Target="https://ctys.org/" TargetMode="External"/><Relationship Id="rId355" Type="http://schemas.openxmlformats.org/officeDocument/2006/relationships/hyperlink" Target="http://www2.fasoutcomes.com/Content.aspx?ContentID=12" TargetMode="External"/><Relationship Id="rId376" Type="http://schemas.openxmlformats.org/officeDocument/2006/relationships/hyperlink" Target="https://training.sprc.org/enrol/index.php?id=35" TargetMode="External"/><Relationship Id="rId397" Type="http://schemas.openxmlformats.org/officeDocument/2006/relationships/hyperlink" Target="http://www.samhsa.gov/" TargetMode="External"/><Relationship Id="rId4" Type="http://schemas.openxmlformats.org/officeDocument/2006/relationships/webSettings" Target="webSettings.xml"/><Relationship Id="rId180" Type="http://schemas.openxmlformats.org/officeDocument/2006/relationships/hyperlink" Target="https://doi.org/10.1186/1753-2000-5-3" TargetMode="External"/><Relationship Id="rId215" Type="http://schemas.openxmlformats.org/officeDocument/2006/relationships/hyperlink" Target="https://doi.org/10.1111/jcpp.13130" TargetMode="External"/><Relationship Id="rId236" Type="http://schemas.openxmlformats.org/officeDocument/2006/relationships/hyperlink" Target="https://doi.org/10.1037/a0026074" TargetMode="External"/><Relationship Id="rId257" Type="http://schemas.openxmlformats.org/officeDocument/2006/relationships/image" Target="media/image30.jpeg"/><Relationship Id="rId278" Type="http://schemas.openxmlformats.org/officeDocument/2006/relationships/hyperlink" Target="https://medicine.umich.edu/dept/psychiatry/programs/youth-depression-suicide-prevention-research-program/yst/information-clinical-providers" TargetMode="External"/><Relationship Id="rId401" Type="http://schemas.openxmlformats.org/officeDocument/2006/relationships/theme" Target="theme/theme1.xml"/><Relationship Id="rId303" Type="http://schemas.openxmlformats.org/officeDocument/2006/relationships/hyperlink" Target="http://www.sciencedirect.com/science/article/pii/B978012809480800008X" TargetMode="External"/><Relationship Id="rId42" Type="http://schemas.openxmlformats.org/officeDocument/2006/relationships/header" Target="header8.xml"/><Relationship Id="rId84" Type="http://schemas.openxmlformats.org/officeDocument/2006/relationships/hyperlink" Target="https://doi.org/10.15585/mmwr.mm6803a3" TargetMode="External"/><Relationship Id="rId138" Type="http://schemas.openxmlformats.org/officeDocument/2006/relationships/hyperlink" Target="https://pubmed.ncbi.nlm.nih.gov/28083369/" TargetMode="External"/><Relationship Id="rId345" Type="http://schemas.openxmlformats.org/officeDocument/2006/relationships/hyperlink" Target="https://doi.org/10.1016/j.addbeh.2015.07.018" TargetMode="External"/><Relationship Id="rId387" Type="http://schemas.openxmlformats.org/officeDocument/2006/relationships/hyperlink" Target="https://www.acf.hhs.gov/sites/default/files/cb/tribal_roadmap.pdf" TargetMode="External"/><Relationship Id="rId191" Type="http://schemas.openxmlformats.org/officeDocument/2006/relationships/hyperlink" Target="https://doi.org/10.1016/j.jaac.2016.01.005" TargetMode="External"/><Relationship Id="rId205" Type="http://schemas.openxmlformats.org/officeDocument/2006/relationships/hyperlink" Target="https://psycnet.apa.org/doi/10.1037/14296-000" TargetMode="External"/><Relationship Id="rId247" Type="http://schemas.openxmlformats.org/officeDocument/2006/relationships/header" Target="header17.xml"/><Relationship Id="rId107" Type="http://schemas.openxmlformats.org/officeDocument/2006/relationships/hyperlink" Target="https://www.doi.org/10.3389/fpsyt.2018.00540" TargetMode="External"/><Relationship Id="rId289" Type="http://schemas.openxmlformats.org/officeDocument/2006/relationships/hyperlink" Target="https://doi.org/10.1176/appi.ps.201500082" TargetMode="External"/><Relationship Id="rId11" Type="http://schemas.openxmlformats.org/officeDocument/2006/relationships/footer" Target="footer1.xml"/><Relationship Id="rId53" Type="http://schemas.openxmlformats.org/officeDocument/2006/relationships/hyperlink" Target="https://doi.org/10.1136/eb-2017-102667" TargetMode="External"/><Relationship Id="rId149" Type="http://schemas.openxmlformats.org/officeDocument/2006/relationships/hyperlink" Target="https://www.fda.gov/consumers/consumer-updates/fda-dont-leave-childhood-depression-untreated" TargetMode="External"/><Relationship Id="rId314" Type="http://schemas.openxmlformats.org/officeDocument/2006/relationships/hyperlink" Target="http://zerosuicide.edc.org/sites/default/files/Telehealth%20Tips%20with%20Suicidal%20Clients%20-%20FINAL.pdf" TargetMode="External"/><Relationship Id="rId356" Type="http://schemas.openxmlformats.org/officeDocument/2006/relationships/hyperlink" Target="http://www2.fasoutcomes.com/Content.aspx?ContentID=12" TargetMode="External"/><Relationship Id="rId398" Type="http://schemas.openxmlformats.org/officeDocument/2006/relationships/header" Target="header29.xml"/><Relationship Id="rId95" Type="http://schemas.openxmlformats.org/officeDocument/2006/relationships/hyperlink" Target="https://doi.org/10.1016/j.psychres.2019.112553" TargetMode="External"/><Relationship Id="rId160" Type="http://schemas.openxmlformats.org/officeDocument/2006/relationships/hyperlink" Target="https://doi.org/10.5195/jyd.2019.731" TargetMode="External"/><Relationship Id="rId216" Type="http://schemas.openxmlformats.org/officeDocument/2006/relationships/hyperlink" Target="https://doi.org/10.1016/j.eclinm.2018.10.004" TargetMode="External"/><Relationship Id="rId258" Type="http://schemas.openxmlformats.org/officeDocument/2006/relationships/image" Target="media/image31.png"/><Relationship Id="rId22" Type="http://schemas.openxmlformats.org/officeDocument/2006/relationships/header" Target="header5.xml"/><Relationship Id="rId64" Type="http://schemas.openxmlformats.org/officeDocument/2006/relationships/hyperlink" Target="https://www.cdc.gov/mmwr/preview/mmwrhtml/mm6408a1.htm" TargetMode="External"/><Relationship Id="rId118" Type="http://schemas.openxmlformats.org/officeDocument/2006/relationships/hyperlink" Target="https://www.doi.org/10.1111/jcpp.13087" TargetMode="External"/><Relationship Id="rId325" Type="http://schemas.openxmlformats.org/officeDocument/2006/relationships/footer" Target="footer21.xml"/><Relationship Id="rId367" Type="http://schemas.openxmlformats.org/officeDocument/2006/relationships/header" Target="header25.xml"/><Relationship Id="rId171" Type="http://schemas.openxmlformats.org/officeDocument/2006/relationships/header" Target="header12.xml"/><Relationship Id="rId227" Type="http://schemas.openxmlformats.org/officeDocument/2006/relationships/hyperlink" Target="https://doi.org/10.1016/j.jaac.2017.03.015" TargetMode="External"/><Relationship Id="rId269" Type="http://schemas.openxmlformats.org/officeDocument/2006/relationships/hyperlink" Target="https://drexel.edu/familyintervention/abft-training-program/overview/" TargetMode="External"/><Relationship Id="rId33" Type="http://schemas.openxmlformats.org/officeDocument/2006/relationships/hyperlink" Target="https://www.cdc.gov/violenceprevention/pdf/suicideTechnicalPackage.pdf" TargetMode="External"/><Relationship Id="rId129" Type="http://schemas.openxmlformats.org/officeDocument/2006/relationships/hyperlink" Target="https://www.cdc.gov/violenceprevention/suicide/riskprotectivefactors.html" TargetMode="External"/><Relationship Id="rId280" Type="http://schemas.openxmlformats.org/officeDocument/2006/relationships/hyperlink" Target="http://dx.doi.org/10.5888/pcd9.110324" TargetMode="External"/><Relationship Id="rId336" Type="http://schemas.openxmlformats.org/officeDocument/2006/relationships/hyperlink" Target="https://store.samhsa.gov/sites/default/files/d7/priv/tip_61_aian_full_document_020419_0.pdf" TargetMode="External"/><Relationship Id="rId75" Type="http://schemas.openxmlformats.org/officeDocument/2006/relationships/hyperlink" Target="https://www.aacap.org/AACAP/Families_and_Youth/Facts_for_Families/FFF-Guide/Teen-Suicide-010.aspx" TargetMode="External"/><Relationship Id="rId140" Type="http://schemas.openxmlformats.org/officeDocument/2006/relationships/hyperlink" Target="https://doi.org/10.5617/suicidologi.6198" TargetMode="External"/><Relationship Id="rId182" Type="http://schemas.openxmlformats.org/officeDocument/2006/relationships/hyperlink" Target="https://doi.org/10.1001/jamapsychiatry.2018.1109" TargetMode="External"/><Relationship Id="rId378" Type="http://schemas.openxmlformats.org/officeDocument/2006/relationships/hyperlink" Target="https://training.sprc.org/enrol/index.php?id=35" TargetMode="External"/><Relationship Id="rId6" Type="http://schemas.openxmlformats.org/officeDocument/2006/relationships/endnotes" Target="endnotes.xml"/><Relationship Id="rId238" Type="http://schemas.openxmlformats.org/officeDocument/2006/relationships/hyperlink" Target="https://doi.org/10.1111/jcpp.13095" TargetMode="External"/><Relationship Id="rId291" Type="http://schemas.openxmlformats.org/officeDocument/2006/relationships/hyperlink" Target="https://www.sprc.org/resources-programs/safety-planning-guide-quick-guide-clinicians" TargetMode="External"/><Relationship Id="rId305" Type="http://schemas.openxmlformats.org/officeDocument/2006/relationships/hyperlink" Target="https://doi.org/10.1097/QAI.0b013e3181605df1" TargetMode="External"/><Relationship Id="rId347" Type="http://schemas.openxmlformats.org/officeDocument/2006/relationships/hyperlink" Target="https://www.nihb.org/behavioral_health/mspi_program_desert_visions.php" TargetMode="External"/><Relationship Id="rId44" Type="http://schemas.openxmlformats.org/officeDocument/2006/relationships/header" Target="header9.xml"/><Relationship Id="rId86" Type="http://schemas.openxmlformats.org/officeDocument/2006/relationships/hyperlink" Target="https://doi.org/10.1037/0033-2909.129.5.674" TargetMode="External"/><Relationship Id="rId151" Type="http://schemas.openxmlformats.org/officeDocument/2006/relationships/hyperlink" Target="https://www.ncbi.nlm.nih.gov/pmc/articles/PMC7233182/" TargetMode="External"/><Relationship Id="rId389" Type="http://schemas.openxmlformats.org/officeDocument/2006/relationships/header" Target="header26.xml"/><Relationship Id="rId193" Type="http://schemas.openxmlformats.org/officeDocument/2006/relationships/hyperlink" Target="https://doi.org/10.1080/13811118.2018.1509750" TargetMode="External"/><Relationship Id="rId207" Type="http://schemas.openxmlformats.org/officeDocument/2006/relationships/hyperlink" Target="https://doi.org/10.1111/jmft.12102" TargetMode="External"/><Relationship Id="rId249" Type="http://schemas.openxmlformats.org/officeDocument/2006/relationships/image" Target="media/image24.jpeg"/><Relationship Id="rId13" Type="http://schemas.openxmlformats.org/officeDocument/2006/relationships/hyperlink" Target="https://www.cdc.gov/nchs/data/databriefs/db352-h.pdf" TargetMode="External"/><Relationship Id="rId109" Type="http://schemas.openxmlformats.org/officeDocument/2006/relationships/hyperlink" Target="https://doi.org/10.1097/adm.0000000000000506" TargetMode="External"/><Relationship Id="rId260" Type="http://schemas.openxmlformats.org/officeDocument/2006/relationships/footer" Target="footer19.xml"/><Relationship Id="rId316" Type="http://schemas.openxmlformats.org/officeDocument/2006/relationships/hyperlink" Target="http://zerosuicide.edc.org/sites/default/files/Telehealth%20Tips%20with%20Suicidal%20Clients%20-%20FINAL.pdf" TargetMode="External"/><Relationship Id="rId55" Type="http://schemas.openxmlformats.org/officeDocument/2006/relationships/hyperlink" Target="https://doi.org/10.1002/da.22296" TargetMode="External"/><Relationship Id="rId97" Type="http://schemas.openxmlformats.org/officeDocument/2006/relationships/hyperlink" Target="https://doi.org/10.1186/s12888-017-1546-1" TargetMode="External"/><Relationship Id="rId120" Type="http://schemas.openxmlformats.org/officeDocument/2006/relationships/hyperlink" Target="https://doi.org/10.1016/j.jaac.2016.02.010" TargetMode="External"/><Relationship Id="rId358" Type="http://schemas.openxmlformats.org/officeDocument/2006/relationships/hyperlink" Target="https://ctys.org/wp-content/uploads/CTYS_Annual_Report_2017-2018_Rev_10.26_Email.pdf" TargetMode="External"/><Relationship Id="rId162" Type="http://schemas.openxmlformats.org/officeDocument/2006/relationships/header" Target="header10.xml"/><Relationship Id="rId218" Type="http://schemas.openxmlformats.org/officeDocument/2006/relationships/hyperlink" Target="https://youth.gov/content/multisystemic-therapy-mst" TargetMode="External"/><Relationship Id="rId271" Type="http://schemas.openxmlformats.org/officeDocument/2006/relationships/hyperlink" Target="https://www.mstservices.com/" TargetMode="External"/><Relationship Id="rId24" Type="http://schemas.openxmlformats.org/officeDocument/2006/relationships/header" Target="header6.xml"/><Relationship Id="rId66" Type="http://schemas.openxmlformats.org/officeDocument/2006/relationships/hyperlink" Target="https://doi.org/10.1176/appi.ajp.2011.10111704" TargetMode="External"/><Relationship Id="rId131" Type="http://schemas.openxmlformats.org/officeDocument/2006/relationships/hyperlink" Target="https://www.sprc.org/resources-programs/understanding-risk-protective-factors-suicide-primer-preventing-suicide" TargetMode="External"/><Relationship Id="rId327" Type="http://schemas.openxmlformats.org/officeDocument/2006/relationships/hyperlink" Target="https://www.ihs.gov/phoenix/adolescenttreatmentcenters/" TargetMode="External"/><Relationship Id="rId369" Type="http://schemas.openxmlformats.org/officeDocument/2006/relationships/image" Target="media/image43.jpeg"/><Relationship Id="rId173" Type="http://schemas.openxmlformats.org/officeDocument/2006/relationships/header" Target="header13.xml"/><Relationship Id="rId229" Type="http://schemas.openxmlformats.org/officeDocument/2006/relationships/hyperlink" Target="https://doi.org/10.1037/a0012599" TargetMode="External"/><Relationship Id="rId380" Type="http://schemas.openxmlformats.org/officeDocument/2006/relationships/hyperlink" Target="https://www.sprc.org/states" TargetMode="External"/><Relationship Id="rId240" Type="http://schemas.openxmlformats.org/officeDocument/2006/relationships/image" Target="media/image21.png"/><Relationship Id="rId35" Type="http://schemas.openxmlformats.org/officeDocument/2006/relationships/hyperlink" Target="https://www.nimh.nih.gov/research/research-conducted-at-nimh/asq-toolkit-materials/index.shtml" TargetMode="External"/><Relationship Id="rId77" Type="http://schemas.openxmlformats.org/officeDocument/2006/relationships/hyperlink" Target="https://www.aacap.org/AACAP/Families_and_Youth/Facts_for_Families/FFF-Guide/Teen-Suicide-010.aspx" TargetMode="External"/><Relationship Id="rId100" Type="http://schemas.openxmlformats.org/officeDocument/2006/relationships/hyperlink" Target="https://doi.org/10.1002/da.22830" TargetMode="External"/><Relationship Id="rId282" Type="http://schemas.openxmlformats.org/officeDocument/2006/relationships/hyperlink" Target="https://training.sprc.org/enrol/index.php?id=31" TargetMode="External"/><Relationship Id="rId338" Type="http://schemas.openxmlformats.org/officeDocument/2006/relationships/hyperlink" Target="https://store.samhsa.gov/sites/default/files/d7/priv/tip_61_aian_full_document_020419_0.pdf" TargetMode="External"/><Relationship Id="rId8" Type="http://schemas.openxmlformats.org/officeDocument/2006/relationships/image" Target="media/image2.png"/><Relationship Id="rId142" Type="http://schemas.openxmlformats.org/officeDocument/2006/relationships/hyperlink" Target="https://doi.org/10.1176/appi.ps.62.11.1303" TargetMode="External"/><Relationship Id="rId184" Type="http://schemas.openxmlformats.org/officeDocument/2006/relationships/hyperlink" Target="https://onlinelibrary.wiley.com/doi/abs/10.1521/suli.32.2.146.24399" TargetMode="External"/><Relationship Id="rId391" Type="http://schemas.openxmlformats.org/officeDocument/2006/relationships/header" Target="header27.xml"/><Relationship Id="rId251" Type="http://schemas.openxmlformats.org/officeDocument/2006/relationships/image" Target="media/image26.jpeg"/><Relationship Id="rId46" Type="http://schemas.openxmlformats.org/officeDocument/2006/relationships/image" Target="media/image10.png"/><Relationship Id="rId293" Type="http://schemas.openxmlformats.org/officeDocument/2006/relationships/hyperlink" Target="https://doi.org/10.1016/j.cpem.2013.01.002" TargetMode="External"/><Relationship Id="rId307" Type="http://schemas.openxmlformats.org/officeDocument/2006/relationships/hyperlink" Target="https://doi.org/10.1186/s13012-018-0815-9" TargetMode="External"/><Relationship Id="rId349" Type="http://schemas.openxmlformats.org/officeDocument/2006/relationships/hyperlink" Target="https://ctys.org/program/pride-prejudice/" TargetMode="External"/><Relationship Id="rId88" Type="http://schemas.openxmlformats.org/officeDocument/2006/relationships/hyperlink" Target="https://doi.org/10.1542/peds.2019-1187" TargetMode="External"/><Relationship Id="rId111" Type="http://schemas.openxmlformats.org/officeDocument/2006/relationships/hyperlink" Target="https://jamanetwork.com/journals/jamapsychiatry/fullarticle/2723657" TargetMode="External"/><Relationship Id="rId153" Type="http://schemas.openxmlformats.org/officeDocument/2006/relationships/hyperlink" Target="https://www.bmj.com/content/bmj/339/bmj.b2880.full.pdf" TargetMode="External"/><Relationship Id="rId195" Type="http://schemas.openxmlformats.org/officeDocument/2006/relationships/hyperlink" Target="https://www.doi.org/10.1111/jcpp.13077" TargetMode="External"/><Relationship Id="rId209" Type="http://schemas.openxmlformats.org/officeDocument/2006/relationships/hyperlink" Target="https://doi.org/10.1037/a0034920" TargetMode="External"/><Relationship Id="rId360" Type="http://schemas.openxmlformats.org/officeDocument/2006/relationships/image" Target="media/image40.png"/><Relationship Id="rId220" Type="http://schemas.openxmlformats.org/officeDocument/2006/relationships/hyperlink" Target="https://doi.org/10.1016/j.copsyc.2017.08.010" TargetMode="External"/><Relationship Id="rId15" Type="http://schemas.openxmlformats.org/officeDocument/2006/relationships/footer" Target="footer2.xml"/><Relationship Id="rId57" Type="http://schemas.openxmlformats.org/officeDocument/2006/relationships/hyperlink" Target="https://www.doi.org/10.1503/cmaj.121377" TargetMode="External"/><Relationship Id="rId262" Type="http://schemas.openxmlformats.org/officeDocument/2006/relationships/image" Target="media/image33.jpeg"/><Relationship Id="rId318" Type="http://schemas.openxmlformats.org/officeDocument/2006/relationships/hyperlink" Target="https://doi.org/10.1016/j.jad.2017.07.040" TargetMode="External"/><Relationship Id="rId99" Type="http://schemas.openxmlformats.org/officeDocument/2006/relationships/hyperlink" Target="https://doi.org/10.1371/journal.pone.0126870" TargetMode="External"/><Relationship Id="rId122" Type="http://schemas.openxmlformats.org/officeDocument/2006/relationships/hyperlink" Target="https://doi.org/10.1542/peds.107.3.485" TargetMode="External"/><Relationship Id="rId164" Type="http://schemas.openxmlformats.org/officeDocument/2006/relationships/image" Target="media/image11.jpeg"/><Relationship Id="rId371" Type="http://schemas.openxmlformats.org/officeDocument/2006/relationships/hyperlink" Target="https://www.nj.gov/dcf/about/divisions/opma/cqi.html" TargetMode="External"/><Relationship Id="rId26" Type="http://schemas.openxmlformats.org/officeDocument/2006/relationships/image" Target="media/image5.jpeg"/><Relationship Id="rId231" Type="http://schemas.openxmlformats.org/officeDocument/2006/relationships/footer" Target="footer15.xml"/><Relationship Id="rId273" Type="http://schemas.openxmlformats.org/officeDocument/2006/relationships/hyperlink" Target="https://www.asapnctsn.org/" TargetMode="External"/><Relationship Id="rId329" Type="http://schemas.openxmlformats.org/officeDocument/2006/relationships/footer" Target="footer22.xml"/><Relationship Id="rId68" Type="http://schemas.openxmlformats.org/officeDocument/2006/relationships/hyperlink" Target="https://doi.org/10.1111/jcpp.12831" TargetMode="External"/><Relationship Id="rId133" Type="http://schemas.openxmlformats.org/officeDocument/2006/relationships/hyperlink" Target="https://doi.org/10.1037/h0101641" TargetMode="External"/><Relationship Id="rId175" Type="http://schemas.openxmlformats.org/officeDocument/2006/relationships/image" Target="media/image16.jpeg"/><Relationship Id="rId340" Type="http://schemas.openxmlformats.org/officeDocument/2006/relationships/hyperlink" Target="https://cssrs.columbia.edu/the-columbia-scale-c-ssrs/about-the-scale/" TargetMode="External"/><Relationship Id="rId200" Type="http://schemas.openxmlformats.org/officeDocument/2006/relationships/footer" Target="footer14.xml"/><Relationship Id="rId382" Type="http://schemas.openxmlformats.org/officeDocument/2006/relationships/hyperlink" Target="https://www.cdc.gov/healthyyouth/data/yrbs/index.htm" TargetMode="External"/><Relationship Id="rId242" Type="http://schemas.openxmlformats.org/officeDocument/2006/relationships/hyperlink" Target="https://doi.org/10.1001/jamapsychiatry.2018.4358" TargetMode="External"/><Relationship Id="rId284" Type="http://schemas.openxmlformats.org/officeDocument/2006/relationships/hyperlink" Target="https://doi.org/10.1176/appi.ps.201500439" TargetMode="External"/><Relationship Id="rId37" Type="http://schemas.openxmlformats.org/officeDocument/2006/relationships/hyperlink" Target="https://cssrs.columbia.edu/the-columbia-scale-c-ssrs/cssrs-for-communities-and-healthcare/" TargetMode="External"/><Relationship Id="rId79" Type="http://schemas.openxmlformats.org/officeDocument/2006/relationships/hyperlink" Target="https://doi.org/10.1016/j.adolescence.2012.12.001" TargetMode="External"/><Relationship Id="rId102" Type="http://schemas.openxmlformats.org/officeDocument/2006/relationships/hyperlink" Target="https://doi.org/10.1371/journal.pone.0094026" TargetMode="External"/><Relationship Id="rId144" Type="http://schemas.openxmlformats.org/officeDocument/2006/relationships/hyperlink" Target="https://www.mayoclinic.org/diseases-conditions/teen-depression/in-depth/antidepressants/art-200475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57</Pages>
  <Words>25171</Words>
  <Characters>143478</Characters>
  <Application>Microsoft Office Word</Application>
  <DocSecurity>8</DocSecurity>
  <Lines>1195</Lines>
  <Paragraphs>336</Paragraphs>
  <ScaleCrop>false</ScaleCrop>
  <Company/>
  <LinksUpToDate>false</LinksUpToDate>
  <CharactersWithSpaces>168313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Treatment for Suicidal Ideation, Self-Harm, and Suicide Attempts Among Youth</dc:title>
  <dc:subject>Treatment for Suicidal Ideation, Self-Harm, and Suicide Attempts Among Youth</dc:subject>
  <dc:creator>SAMHSA Substance Abuse and Mental Health Services Administration</dc:creator>
  <cp:keywords>Treatment for Suicidal Ideation</cp:keywords>
  <cp:lastModifiedBy>Matt Hiltibran</cp:lastModifiedBy>
  <cp:revision>2</cp:revision>
  <dcterms:created xsi:type="dcterms:W3CDTF">2022-04-26T23:19:00Z</dcterms:created>
  <dcterms:modified xsi:type="dcterms:W3CDTF">2022-04-26T23:20:00Z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2021-01-23T00:00:00Z</vt:filetime>
  </property>
  <property fmtid="{D5CDD505-2E9C-101B-9397-08002B2CF9AE}" pid="3" name="Creator">
    <vt:lpwstr>Microsoft® Word for Microsoft 365</vt:lpwstr>
  </property>
  <property fmtid="{D5CDD505-2E9C-101B-9397-08002B2CF9AE}" pid="4" name="LastSaved">
    <vt:filetime>2022-04-26T00:00:00Z</vt:filetime>
  </property>
</Properties>
</file>